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34584" w14:textId="3EA72FFA" w:rsidR="00820F28" w:rsidRDefault="006A00BB" w:rsidP="00BF3E0A">
      <w:pPr>
        <w:spacing w:line="480" w:lineRule="auto"/>
        <w:jc w:val="center"/>
        <w:rPr>
          <w:b/>
          <w:i/>
          <w:sz w:val="28"/>
          <w:szCs w:val="28"/>
        </w:rPr>
      </w:pPr>
      <w:bookmarkStart w:id="0" w:name="_Toc1470709"/>
      <w:r>
        <w:rPr>
          <w:b/>
          <w:i/>
          <w:sz w:val="28"/>
          <w:szCs w:val="28"/>
        </w:rPr>
        <w:t>The Pecking Order</w:t>
      </w:r>
      <w:r w:rsidR="00820F28">
        <w:rPr>
          <w:b/>
          <w:i/>
          <w:sz w:val="28"/>
          <w:szCs w:val="28"/>
        </w:rPr>
        <w:t xml:space="preserve">: </w:t>
      </w:r>
    </w:p>
    <w:p w14:paraId="7F5813AE" w14:textId="59266E34" w:rsidR="004E6725" w:rsidRDefault="00820F28" w:rsidP="00BF3E0A">
      <w:pPr>
        <w:spacing w:line="480" w:lineRule="auto"/>
        <w:jc w:val="center"/>
        <w:rPr>
          <w:b/>
          <w:i/>
          <w:sz w:val="28"/>
          <w:szCs w:val="28"/>
        </w:rPr>
      </w:pPr>
      <w:r>
        <w:rPr>
          <w:b/>
          <w:i/>
          <w:sz w:val="28"/>
          <w:szCs w:val="28"/>
        </w:rPr>
        <w:t>Social Hierarchy</w:t>
      </w:r>
      <w:r w:rsidR="00BB5353">
        <w:rPr>
          <w:b/>
          <w:i/>
          <w:sz w:val="28"/>
          <w:szCs w:val="28"/>
        </w:rPr>
        <w:t xml:space="preserve"> as a Philosophical Problem</w:t>
      </w:r>
    </w:p>
    <w:p w14:paraId="75D85476" w14:textId="77777777" w:rsidR="004E6725" w:rsidRDefault="004E6725" w:rsidP="00BF3E0A">
      <w:pPr>
        <w:spacing w:line="480" w:lineRule="auto"/>
        <w:jc w:val="center"/>
        <w:rPr>
          <w:b/>
          <w:i/>
          <w:sz w:val="28"/>
          <w:szCs w:val="28"/>
        </w:rPr>
      </w:pPr>
    </w:p>
    <w:p w14:paraId="67DFBB65" w14:textId="77777777" w:rsidR="004E6725" w:rsidRDefault="004E6725" w:rsidP="00BF3E0A">
      <w:pPr>
        <w:spacing w:line="480" w:lineRule="auto"/>
        <w:rPr>
          <w:b/>
          <w:i/>
          <w:sz w:val="28"/>
          <w:szCs w:val="28"/>
        </w:rPr>
      </w:pPr>
      <w:r>
        <w:rPr>
          <w:b/>
          <w:i/>
          <w:sz w:val="28"/>
          <w:szCs w:val="28"/>
        </w:rPr>
        <w:br w:type="page"/>
      </w:r>
    </w:p>
    <w:p w14:paraId="03C0B96A" w14:textId="77777777" w:rsidR="004E6725" w:rsidRDefault="004E6725" w:rsidP="00BF3E0A">
      <w:pPr>
        <w:spacing w:line="480" w:lineRule="auto"/>
        <w:jc w:val="center"/>
        <w:rPr>
          <w:i/>
          <w:sz w:val="28"/>
          <w:szCs w:val="28"/>
        </w:rPr>
      </w:pPr>
      <w:r w:rsidRPr="004E6725">
        <w:rPr>
          <w:i/>
          <w:sz w:val="28"/>
          <w:szCs w:val="28"/>
        </w:rPr>
        <w:lastRenderedPageBreak/>
        <w:t xml:space="preserve">For Jessica, </w:t>
      </w:r>
    </w:p>
    <w:p w14:paraId="02FE7345" w14:textId="4E48919E" w:rsidR="004E6725" w:rsidRDefault="000A7CE1" w:rsidP="00BF3E0A">
      <w:pPr>
        <w:spacing w:line="480" w:lineRule="auto"/>
        <w:jc w:val="center"/>
        <w:rPr>
          <w:i/>
          <w:sz w:val="28"/>
          <w:szCs w:val="28"/>
        </w:rPr>
      </w:pPr>
      <w:r>
        <w:rPr>
          <w:i/>
          <w:sz w:val="28"/>
          <w:szCs w:val="28"/>
        </w:rPr>
        <w:t xml:space="preserve">In theory, with </w:t>
      </w:r>
      <w:r w:rsidR="004E6725">
        <w:rPr>
          <w:i/>
          <w:sz w:val="28"/>
          <w:szCs w:val="28"/>
        </w:rPr>
        <w:t>equal,</w:t>
      </w:r>
    </w:p>
    <w:p w14:paraId="25A3864C" w14:textId="278A3ACA" w:rsidR="004E6725" w:rsidRPr="004E6725" w:rsidRDefault="004E6725" w:rsidP="00BF3E0A">
      <w:pPr>
        <w:spacing w:line="480" w:lineRule="auto"/>
        <w:jc w:val="center"/>
        <w:rPr>
          <w:i/>
          <w:sz w:val="28"/>
          <w:szCs w:val="28"/>
        </w:rPr>
      </w:pPr>
      <w:r>
        <w:rPr>
          <w:i/>
          <w:sz w:val="28"/>
          <w:szCs w:val="28"/>
        </w:rPr>
        <w:t>in practice</w:t>
      </w:r>
      <w:r w:rsidR="00A03C51">
        <w:rPr>
          <w:i/>
          <w:sz w:val="28"/>
          <w:szCs w:val="28"/>
        </w:rPr>
        <w:t>, with none</w:t>
      </w:r>
      <w:r w:rsidRPr="004E6725">
        <w:rPr>
          <w:i/>
          <w:sz w:val="28"/>
          <w:szCs w:val="28"/>
        </w:rPr>
        <w:br w:type="page"/>
      </w:r>
    </w:p>
    <w:p w14:paraId="7EB37BE0" w14:textId="337107B9" w:rsidR="00225B8A" w:rsidRDefault="00BC02D3" w:rsidP="00BF3E0A">
      <w:pPr>
        <w:spacing w:line="480" w:lineRule="auto"/>
        <w:jc w:val="center"/>
        <w:rPr>
          <w:b/>
          <w:i/>
          <w:sz w:val="28"/>
          <w:szCs w:val="28"/>
        </w:rPr>
      </w:pPr>
      <w:r>
        <w:rPr>
          <w:b/>
          <w:i/>
          <w:sz w:val="28"/>
          <w:szCs w:val="28"/>
        </w:rPr>
        <w:lastRenderedPageBreak/>
        <w:t>The Pecking Order</w:t>
      </w:r>
      <w:r w:rsidR="005929B2">
        <w:rPr>
          <w:b/>
          <w:i/>
          <w:sz w:val="28"/>
          <w:szCs w:val="28"/>
        </w:rPr>
        <w:t>:</w:t>
      </w:r>
    </w:p>
    <w:p w14:paraId="5D7E058E" w14:textId="06780951" w:rsidR="005929B2" w:rsidRPr="00225B8A" w:rsidRDefault="005929B2" w:rsidP="00BF3E0A">
      <w:pPr>
        <w:spacing w:line="480" w:lineRule="auto"/>
        <w:jc w:val="center"/>
        <w:rPr>
          <w:b/>
          <w:i/>
          <w:sz w:val="28"/>
          <w:szCs w:val="28"/>
        </w:rPr>
      </w:pPr>
      <w:r>
        <w:rPr>
          <w:b/>
          <w:i/>
          <w:sz w:val="28"/>
          <w:szCs w:val="28"/>
        </w:rPr>
        <w:t>Social Hierarchy</w:t>
      </w:r>
      <w:r w:rsidR="00BB5353">
        <w:rPr>
          <w:b/>
          <w:i/>
          <w:sz w:val="28"/>
          <w:szCs w:val="28"/>
        </w:rPr>
        <w:t xml:space="preserve"> as a Philosophical Problem</w:t>
      </w:r>
    </w:p>
    <w:p w14:paraId="6A51A89E" w14:textId="77777777" w:rsidR="00225B8A" w:rsidRPr="00225B8A" w:rsidRDefault="00225B8A" w:rsidP="00BF3E0A">
      <w:pPr>
        <w:spacing w:line="480" w:lineRule="auto"/>
      </w:pPr>
    </w:p>
    <w:p w14:paraId="20403D04" w14:textId="77777777" w:rsidR="00575EF1" w:rsidRDefault="00D433C1">
      <w:pPr>
        <w:pStyle w:val="TOC1"/>
        <w:tabs>
          <w:tab w:val="right" w:pos="9350"/>
        </w:tabs>
        <w:rPr>
          <w:b w:val="0"/>
          <w:bCs w:val="0"/>
          <w:i w:val="0"/>
          <w:iCs w:val="0"/>
          <w:noProof/>
          <w:color w:val="auto"/>
          <w:lang w:eastAsia="en-US"/>
        </w:rPr>
      </w:pPr>
      <w:r>
        <w:rPr>
          <w:rStyle w:val="Heading1Char"/>
        </w:rPr>
        <w:fldChar w:fldCharType="begin"/>
      </w:r>
      <w:r>
        <w:rPr>
          <w:rStyle w:val="Heading1Char"/>
        </w:rPr>
        <w:instrText xml:space="preserve"> TOC \t "Heading 1,2,Heading 2,3,Heading 3,1" </w:instrText>
      </w:r>
      <w:r>
        <w:rPr>
          <w:rStyle w:val="Heading1Char"/>
        </w:rPr>
        <w:fldChar w:fldCharType="separate"/>
      </w:r>
      <w:r w:rsidR="00575EF1">
        <w:rPr>
          <w:noProof/>
        </w:rPr>
        <w:t>INTRODUCTION: A NEGATIVE OBSERVATION AND A POSITIVE CONJECTURE</w:t>
      </w:r>
      <w:r w:rsidR="00575EF1">
        <w:rPr>
          <w:noProof/>
        </w:rPr>
        <w:tab/>
      </w:r>
      <w:r w:rsidR="00575EF1">
        <w:rPr>
          <w:noProof/>
        </w:rPr>
        <w:fldChar w:fldCharType="begin"/>
      </w:r>
      <w:r w:rsidR="00575EF1">
        <w:rPr>
          <w:noProof/>
        </w:rPr>
        <w:instrText xml:space="preserve"> PAGEREF _Toc92256075 \h </w:instrText>
      </w:r>
      <w:r w:rsidR="00575EF1">
        <w:rPr>
          <w:noProof/>
        </w:rPr>
      </w:r>
      <w:r w:rsidR="00575EF1">
        <w:rPr>
          <w:noProof/>
        </w:rPr>
        <w:fldChar w:fldCharType="separate"/>
      </w:r>
      <w:r w:rsidR="00575EF1">
        <w:rPr>
          <w:noProof/>
        </w:rPr>
        <w:t>7</w:t>
      </w:r>
      <w:r w:rsidR="00575EF1">
        <w:rPr>
          <w:noProof/>
        </w:rPr>
        <w:fldChar w:fldCharType="end"/>
      </w:r>
    </w:p>
    <w:p w14:paraId="5B719745" w14:textId="77777777" w:rsidR="00575EF1" w:rsidRDefault="00575EF1">
      <w:pPr>
        <w:pStyle w:val="TOC1"/>
        <w:tabs>
          <w:tab w:val="left" w:pos="480"/>
          <w:tab w:val="right" w:pos="9350"/>
        </w:tabs>
        <w:rPr>
          <w:b w:val="0"/>
          <w:bCs w:val="0"/>
          <w:i w:val="0"/>
          <w:iCs w:val="0"/>
          <w:noProof/>
          <w:color w:val="auto"/>
          <w:lang w:eastAsia="en-US"/>
        </w:rPr>
      </w:pPr>
      <w:r>
        <w:rPr>
          <w:noProof/>
        </w:rPr>
        <w:t>I.</w:t>
      </w:r>
      <w:r>
        <w:rPr>
          <w:b w:val="0"/>
          <w:bCs w:val="0"/>
          <w:i w:val="0"/>
          <w:iCs w:val="0"/>
          <w:noProof/>
          <w:color w:val="auto"/>
          <w:lang w:eastAsia="en-US"/>
        </w:rPr>
        <w:tab/>
      </w:r>
      <w:r>
        <w:rPr>
          <w:noProof/>
        </w:rPr>
        <w:t>A FIRST INSTANCE OF THE NEGATIVE OBSERVATION: JUSTIFYING THE STATE</w:t>
      </w:r>
      <w:r>
        <w:rPr>
          <w:noProof/>
        </w:rPr>
        <w:tab/>
      </w:r>
      <w:r>
        <w:rPr>
          <w:noProof/>
        </w:rPr>
        <w:fldChar w:fldCharType="begin"/>
      </w:r>
      <w:r>
        <w:rPr>
          <w:noProof/>
        </w:rPr>
        <w:instrText xml:space="preserve"> PAGEREF _Toc92256076 \h </w:instrText>
      </w:r>
      <w:r>
        <w:rPr>
          <w:noProof/>
        </w:rPr>
      </w:r>
      <w:r>
        <w:rPr>
          <w:noProof/>
        </w:rPr>
        <w:fldChar w:fldCharType="separate"/>
      </w:r>
      <w:r>
        <w:rPr>
          <w:noProof/>
        </w:rPr>
        <w:t>23</w:t>
      </w:r>
      <w:r>
        <w:rPr>
          <w:noProof/>
        </w:rPr>
        <w:fldChar w:fldCharType="end"/>
      </w:r>
    </w:p>
    <w:p w14:paraId="2FC52396" w14:textId="77777777" w:rsidR="00575EF1" w:rsidRDefault="00575EF1">
      <w:pPr>
        <w:pStyle w:val="TOC2"/>
        <w:tabs>
          <w:tab w:val="left" w:pos="720"/>
          <w:tab w:val="right" w:pos="9350"/>
        </w:tabs>
        <w:rPr>
          <w:b w:val="0"/>
          <w:bCs w:val="0"/>
          <w:noProof/>
          <w:color w:val="auto"/>
          <w:sz w:val="24"/>
          <w:szCs w:val="24"/>
          <w:lang w:eastAsia="en-US"/>
        </w:rPr>
      </w:pPr>
      <w:r>
        <w:rPr>
          <w:noProof/>
        </w:rPr>
        <w:t>1</w:t>
      </w:r>
      <w:r>
        <w:rPr>
          <w:b w:val="0"/>
          <w:bCs w:val="0"/>
          <w:noProof/>
          <w:color w:val="auto"/>
          <w:sz w:val="24"/>
          <w:szCs w:val="24"/>
          <w:lang w:eastAsia="en-US"/>
        </w:rPr>
        <w:tab/>
      </w:r>
      <w:r>
        <w:rPr>
          <w:noProof/>
        </w:rPr>
        <w:t>THE RECEIVED MATERIALS: IMPROVEMENT AND INVASION</w:t>
      </w:r>
      <w:r>
        <w:rPr>
          <w:noProof/>
        </w:rPr>
        <w:tab/>
      </w:r>
      <w:r>
        <w:rPr>
          <w:noProof/>
        </w:rPr>
        <w:fldChar w:fldCharType="begin"/>
      </w:r>
      <w:r>
        <w:rPr>
          <w:noProof/>
        </w:rPr>
        <w:instrText xml:space="preserve"> PAGEREF _Toc92256077 \h </w:instrText>
      </w:r>
      <w:r>
        <w:rPr>
          <w:noProof/>
        </w:rPr>
      </w:r>
      <w:r>
        <w:rPr>
          <w:noProof/>
        </w:rPr>
        <w:fldChar w:fldCharType="separate"/>
      </w:r>
      <w:r>
        <w:rPr>
          <w:noProof/>
        </w:rPr>
        <w:t>23</w:t>
      </w:r>
      <w:r>
        <w:rPr>
          <w:noProof/>
        </w:rPr>
        <w:fldChar w:fldCharType="end"/>
      </w:r>
    </w:p>
    <w:p w14:paraId="38F2EC16" w14:textId="77777777" w:rsidR="00575EF1" w:rsidRDefault="00575EF1">
      <w:pPr>
        <w:pStyle w:val="TOC3"/>
        <w:tabs>
          <w:tab w:val="left" w:pos="1200"/>
          <w:tab w:val="right" w:pos="9350"/>
        </w:tabs>
        <w:rPr>
          <w:noProof/>
          <w:color w:val="auto"/>
          <w:sz w:val="24"/>
          <w:szCs w:val="24"/>
          <w:lang w:eastAsia="en-US"/>
        </w:rPr>
      </w:pPr>
      <w:r>
        <w:rPr>
          <w:noProof/>
        </w:rPr>
        <w:t>1.1</w:t>
      </w:r>
      <w:r>
        <w:rPr>
          <w:noProof/>
          <w:color w:val="auto"/>
          <w:sz w:val="24"/>
          <w:szCs w:val="24"/>
          <w:lang w:eastAsia="en-US"/>
        </w:rPr>
        <w:tab/>
      </w:r>
      <w:r>
        <w:rPr>
          <w:noProof/>
        </w:rPr>
        <w:t>Claims</w:t>
      </w:r>
      <w:r>
        <w:rPr>
          <w:noProof/>
        </w:rPr>
        <w:tab/>
      </w:r>
      <w:r>
        <w:rPr>
          <w:noProof/>
        </w:rPr>
        <w:fldChar w:fldCharType="begin"/>
      </w:r>
      <w:r>
        <w:rPr>
          <w:noProof/>
        </w:rPr>
        <w:instrText xml:space="preserve"> PAGEREF _Toc92256078 \h </w:instrText>
      </w:r>
      <w:r>
        <w:rPr>
          <w:noProof/>
        </w:rPr>
      </w:r>
      <w:r>
        <w:rPr>
          <w:noProof/>
        </w:rPr>
        <w:fldChar w:fldCharType="separate"/>
      </w:r>
      <w:r>
        <w:rPr>
          <w:noProof/>
        </w:rPr>
        <w:t>24</w:t>
      </w:r>
      <w:r>
        <w:rPr>
          <w:noProof/>
        </w:rPr>
        <w:fldChar w:fldCharType="end"/>
      </w:r>
    </w:p>
    <w:p w14:paraId="5A57E37A" w14:textId="77777777" w:rsidR="00575EF1" w:rsidRDefault="00575EF1">
      <w:pPr>
        <w:pStyle w:val="TOC3"/>
        <w:tabs>
          <w:tab w:val="left" w:pos="1200"/>
          <w:tab w:val="right" w:pos="9350"/>
        </w:tabs>
        <w:rPr>
          <w:noProof/>
          <w:color w:val="auto"/>
          <w:sz w:val="24"/>
          <w:szCs w:val="24"/>
          <w:lang w:eastAsia="en-US"/>
        </w:rPr>
      </w:pPr>
      <w:r>
        <w:rPr>
          <w:noProof/>
        </w:rPr>
        <w:t>1.2</w:t>
      </w:r>
      <w:r>
        <w:rPr>
          <w:noProof/>
          <w:color w:val="auto"/>
          <w:sz w:val="24"/>
          <w:szCs w:val="24"/>
          <w:lang w:eastAsia="en-US"/>
        </w:rPr>
        <w:tab/>
      </w:r>
      <w:r>
        <w:rPr>
          <w:noProof/>
        </w:rPr>
        <w:t>Interests in Improvement</w:t>
      </w:r>
      <w:r>
        <w:rPr>
          <w:noProof/>
        </w:rPr>
        <w:tab/>
      </w:r>
      <w:r>
        <w:rPr>
          <w:noProof/>
        </w:rPr>
        <w:fldChar w:fldCharType="begin"/>
      </w:r>
      <w:r>
        <w:rPr>
          <w:noProof/>
        </w:rPr>
        <w:instrText xml:space="preserve"> PAGEREF _Toc92256079 \h </w:instrText>
      </w:r>
      <w:r>
        <w:rPr>
          <w:noProof/>
        </w:rPr>
      </w:r>
      <w:r>
        <w:rPr>
          <w:noProof/>
        </w:rPr>
        <w:fldChar w:fldCharType="separate"/>
      </w:r>
      <w:r>
        <w:rPr>
          <w:noProof/>
        </w:rPr>
        <w:t>28</w:t>
      </w:r>
      <w:r>
        <w:rPr>
          <w:noProof/>
        </w:rPr>
        <w:fldChar w:fldCharType="end"/>
      </w:r>
    </w:p>
    <w:p w14:paraId="78BEB734" w14:textId="77777777" w:rsidR="00575EF1" w:rsidRDefault="00575EF1">
      <w:pPr>
        <w:pStyle w:val="TOC3"/>
        <w:tabs>
          <w:tab w:val="left" w:pos="1200"/>
          <w:tab w:val="right" w:pos="9350"/>
        </w:tabs>
        <w:rPr>
          <w:noProof/>
          <w:color w:val="auto"/>
          <w:sz w:val="24"/>
          <w:szCs w:val="24"/>
          <w:lang w:eastAsia="en-US"/>
        </w:rPr>
      </w:pPr>
      <w:r>
        <w:rPr>
          <w:noProof/>
        </w:rPr>
        <w:t>1.3</w:t>
      </w:r>
      <w:r>
        <w:rPr>
          <w:noProof/>
          <w:color w:val="auto"/>
          <w:sz w:val="24"/>
          <w:szCs w:val="24"/>
          <w:lang w:eastAsia="en-US"/>
        </w:rPr>
        <w:tab/>
      </w:r>
      <w:r>
        <w:rPr>
          <w:noProof/>
        </w:rPr>
        <w:t>Fair Trade-Offs</w:t>
      </w:r>
      <w:r>
        <w:rPr>
          <w:noProof/>
        </w:rPr>
        <w:tab/>
      </w:r>
      <w:r>
        <w:rPr>
          <w:noProof/>
        </w:rPr>
        <w:fldChar w:fldCharType="begin"/>
      </w:r>
      <w:r>
        <w:rPr>
          <w:noProof/>
        </w:rPr>
        <w:instrText xml:space="preserve"> PAGEREF _Toc92256080 \h </w:instrText>
      </w:r>
      <w:r>
        <w:rPr>
          <w:noProof/>
        </w:rPr>
      </w:r>
      <w:r>
        <w:rPr>
          <w:noProof/>
        </w:rPr>
        <w:fldChar w:fldCharType="separate"/>
      </w:r>
      <w:r>
        <w:rPr>
          <w:noProof/>
        </w:rPr>
        <w:t>31</w:t>
      </w:r>
      <w:r>
        <w:rPr>
          <w:noProof/>
        </w:rPr>
        <w:fldChar w:fldCharType="end"/>
      </w:r>
    </w:p>
    <w:p w14:paraId="478737B5" w14:textId="77777777" w:rsidR="00575EF1" w:rsidRDefault="00575EF1">
      <w:pPr>
        <w:pStyle w:val="TOC3"/>
        <w:tabs>
          <w:tab w:val="left" w:pos="1200"/>
          <w:tab w:val="right" w:pos="9350"/>
        </w:tabs>
        <w:rPr>
          <w:noProof/>
          <w:color w:val="auto"/>
          <w:sz w:val="24"/>
          <w:szCs w:val="24"/>
          <w:lang w:eastAsia="en-US"/>
        </w:rPr>
      </w:pPr>
      <w:r>
        <w:rPr>
          <w:noProof/>
        </w:rPr>
        <w:t>1.4</w:t>
      </w:r>
      <w:r>
        <w:rPr>
          <w:noProof/>
          <w:color w:val="auto"/>
          <w:sz w:val="24"/>
          <w:szCs w:val="24"/>
          <w:lang w:eastAsia="en-US"/>
        </w:rPr>
        <w:tab/>
      </w:r>
      <w:r>
        <w:rPr>
          <w:noProof/>
        </w:rPr>
        <w:t>Chances</w:t>
      </w:r>
      <w:r>
        <w:rPr>
          <w:noProof/>
        </w:rPr>
        <w:tab/>
      </w:r>
      <w:r>
        <w:rPr>
          <w:noProof/>
        </w:rPr>
        <w:fldChar w:fldCharType="begin"/>
      </w:r>
      <w:r>
        <w:rPr>
          <w:noProof/>
        </w:rPr>
        <w:instrText xml:space="preserve"> PAGEREF _Toc92256081 \h </w:instrText>
      </w:r>
      <w:r>
        <w:rPr>
          <w:noProof/>
        </w:rPr>
      </w:r>
      <w:r>
        <w:rPr>
          <w:noProof/>
        </w:rPr>
        <w:fldChar w:fldCharType="separate"/>
      </w:r>
      <w:r>
        <w:rPr>
          <w:noProof/>
        </w:rPr>
        <w:t>34</w:t>
      </w:r>
      <w:r>
        <w:rPr>
          <w:noProof/>
        </w:rPr>
        <w:fldChar w:fldCharType="end"/>
      </w:r>
    </w:p>
    <w:p w14:paraId="2970F14C" w14:textId="77777777" w:rsidR="00575EF1" w:rsidRDefault="00575EF1">
      <w:pPr>
        <w:pStyle w:val="TOC3"/>
        <w:tabs>
          <w:tab w:val="left" w:pos="1200"/>
          <w:tab w:val="right" w:pos="9350"/>
        </w:tabs>
        <w:rPr>
          <w:noProof/>
          <w:color w:val="auto"/>
          <w:sz w:val="24"/>
          <w:szCs w:val="24"/>
          <w:lang w:eastAsia="en-US"/>
        </w:rPr>
      </w:pPr>
      <w:r>
        <w:rPr>
          <w:noProof/>
        </w:rPr>
        <w:t>1.5</w:t>
      </w:r>
      <w:r>
        <w:rPr>
          <w:noProof/>
          <w:color w:val="auto"/>
          <w:sz w:val="24"/>
          <w:szCs w:val="24"/>
          <w:lang w:eastAsia="en-US"/>
        </w:rPr>
        <w:tab/>
      </w:r>
      <w:r>
        <w:rPr>
          <w:noProof/>
        </w:rPr>
        <w:t>Choice situations</w:t>
      </w:r>
      <w:r>
        <w:rPr>
          <w:noProof/>
        </w:rPr>
        <w:tab/>
      </w:r>
      <w:r>
        <w:rPr>
          <w:noProof/>
        </w:rPr>
        <w:fldChar w:fldCharType="begin"/>
      </w:r>
      <w:r>
        <w:rPr>
          <w:noProof/>
        </w:rPr>
        <w:instrText xml:space="preserve"> PAGEREF _Toc92256082 \h </w:instrText>
      </w:r>
      <w:r>
        <w:rPr>
          <w:noProof/>
        </w:rPr>
      </w:r>
      <w:r>
        <w:rPr>
          <w:noProof/>
        </w:rPr>
        <w:fldChar w:fldCharType="separate"/>
      </w:r>
      <w:r>
        <w:rPr>
          <w:noProof/>
        </w:rPr>
        <w:t>36</w:t>
      </w:r>
      <w:r>
        <w:rPr>
          <w:noProof/>
        </w:rPr>
        <w:fldChar w:fldCharType="end"/>
      </w:r>
    </w:p>
    <w:p w14:paraId="6CE5C294" w14:textId="77777777" w:rsidR="00575EF1" w:rsidRDefault="00575EF1">
      <w:pPr>
        <w:pStyle w:val="TOC3"/>
        <w:tabs>
          <w:tab w:val="left" w:pos="1200"/>
          <w:tab w:val="right" w:pos="9350"/>
        </w:tabs>
        <w:rPr>
          <w:noProof/>
          <w:color w:val="auto"/>
          <w:sz w:val="24"/>
          <w:szCs w:val="24"/>
          <w:lang w:eastAsia="en-US"/>
        </w:rPr>
      </w:pPr>
      <w:r>
        <w:rPr>
          <w:noProof/>
        </w:rPr>
        <w:t>1.6</w:t>
      </w:r>
      <w:r>
        <w:rPr>
          <w:noProof/>
          <w:color w:val="auto"/>
          <w:sz w:val="24"/>
          <w:szCs w:val="24"/>
          <w:lang w:eastAsia="en-US"/>
        </w:rPr>
        <w:tab/>
      </w:r>
      <w:r>
        <w:rPr>
          <w:noProof/>
        </w:rPr>
        <w:t>Rights against Invasion</w:t>
      </w:r>
      <w:r>
        <w:rPr>
          <w:noProof/>
        </w:rPr>
        <w:tab/>
      </w:r>
      <w:r>
        <w:rPr>
          <w:noProof/>
        </w:rPr>
        <w:fldChar w:fldCharType="begin"/>
      </w:r>
      <w:r>
        <w:rPr>
          <w:noProof/>
        </w:rPr>
        <w:instrText xml:space="preserve"> PAGEREF _Toc92256083 \h </w:instrText>
      </w:r>
      <w:r>
        <w:rPr>
          <w:noProof/>
        </w:rPr>
      </w:r>
      <w:r>
        <w:rPr>
          <w:noProof/>
        </w:rPr>
        <w:fldChar w:fldCharType="separate"/>
      </w:r>
      <w:r>
        <w:rPr>
          <w:noProof/>
        </w:rPr>
        <w:t>47</w:t>
      </w:r>
      <w:r>
        <w:rPr>
          <w:noProof/>
        </w:rPr>
        <w:fldChar w:fldCharType="end"/>
      </w:r>
    </w:p>
    <w:p w14:paraId="45669D07" w14:textId="77777777" w:rsidR="00575EF1" w:rsidRDefault="00575EF1">
      <w:pPr>
        <w:pStyle w:val="TOC3"/>
        <w:tabs>
          <w:tab w:val="left" w:pos="1200"/>
          <w:tab w:val="right" w:pos="9350"/>
        </w:tabs>
        <w:rPr>
          <w:noProof/>
          <w:color w:val="auto"/>
          <w:sz w:val="24"/>
          <w:szCs w:val="24"/>
          <w:lang w:eastAsia="en-US"/>
        </w:rPr>
      </w:pPr>
      <w:r>
        <w:rPr>
          <w:noProof/>
        </w:rPr>
        <w:t>1.7</w:t>
      </w:r>
      <w:r>
        <w:rPr>
          <w:noProof/>
          <w:color w:val="auto"/>
          <w:sz w:val="24"/>
          <w:szCs w:val="24"/>
          <w:lang w:eastAsia="en-US"/>
        </w:rPr>
        <w:tab/>
      </w:r>
      <w:r>
        <w:rPr>
          <w:noProof/>
        </w:rPr>
        <w:t>Appendix: Natural Injustice, Structural Injustice, and Claims Against No One</w:t>
      </w:r>
      <w:r>
        <w:rPr>
          <w:noProof/>
        </w:rPr>
        <w:tab/>
      </w:r>
      <w:r>
        <w:rPr>
          <w:noProof/>
        </w:rPr>
        <w:fldChar w:fldCharType="begin"/>
      </w:r>
      <w:r>
        <w:rPr>
          <w:noProof/>
        </w:rPr>
        <w:instrText xml:space="preserve"> PAGEREF _Toc92256084 \h </w:instrText>
      </w:r>
      <w:r>
        <w:rPr>
          <w:noProof/>
        </w:rPr>
      </w:r>
      <w:r>
        <w:rPr>
          <w:noProof/>
        </w:rPr>
        <w:fldChar w:fldCharType="separate"/>
      </w:r>
      <w:r>
        <w:rPr>
          <w:noProof/>
        </w:rPr>
        <w:t>49</w:t>
      </w:r>
      <w:r>
        <w:rPr>
          <w:noProof/>
        </w:rPr>
        <w:fldChar w:fldCharType="end"/>
      </w:r>
    </w:p>
    <w:p w14:paraId="0CA2F9BA" w14:textId="77777777" w:rsidR="00575EF1" w:rsidRDefault="00575EF1">
      <w:pPr>
        <w:pStyle w:val="TOC2"/>
        <w:tabs>
          <w:tab w:val="left" w:pos="720"/>
          <w:tab w:val="right" w:pos="9350"/>
        </w:tabs>
        <w:rPr>
          <w:b w:val="0"/>
          <w:bCs w:val="0"/>
          <w:noProof/>
          <w:color w:val="auto"/>
          <w:sz w:val="24"/>
          <w:szCs w:val="24"/>
          <w:lang w:eastAsia="en-US"/>
        </w:rPr>
      </w:pPr>
      <w:r>
        <w:rPr>
          <w:noProof/>
        </w:rPr>
        <w:t>2</w:t>
      </w:r>
      <w:r>
        <w:rPr>
          <w:b w:val="0"/>
          <w:bCs w:val="0"/>
          <w:noProof/>
          <w:color w:val="auto"/>
          <w:sz w:val="24"/>
          <w:szCs w:val="24"/>
          <w:lang w:eastAsia="en-US"/>
        </w:rPr>
        <w:tab/>
      </w:r>
      <w:r>
        <w:rPr>
          <w:noProof/>
        </w:rPr>
        <w:t>IS THE CLAIM AGAINST THE STATE’S FORCE?</w:t>
      </w:r>
      <w:r>
        <w:rPr>
          <w:noProof/>
        </w:rPr>
        <w:tab/>
      </w:r>
      <w:r>
        <w:rPr>
          <w:noProof/>
        </w:rPr>
        <w:fldChar w:fldCharType="begin"/>
      </w:r>
      <w:r>
        <w:rPr>
          <w:noProof/>
        </w:rPr>
        <w:instrText xml:space="preserve"> PAGEREF _Toc92256085 \h </w:instrText>
      </w:r>
      <w:r>
        <w:rPr>
          <w:noProof/>
        </w:rPr>
      </w:r>
      <w:r>
        <w:rPr>
          <w:noProof/>
        </w:rPr>
        <w:fldChar w:fldCharType="separate"/>
      </w:r>
      <w:r>
        <w:rPr>
          <w:noProof/>
        </w:rPr>
        <w:t>54</w:t>
      </w:r>
      <w:r>
        <w:rPr>
          <w:noProof/>
        </w:rPr>
        <w:fldChar w:fldCharType="end"/>
      </w:r>
    </w:p>
    <w:p w14:paraId="6353026D" w14:textId="77777777" w:rsidR="00575EF1" w:rsidRDefault="00575EF1">
      <w:pPr>
        <w:pStyle w:val="TOC3"/>
        <w:tabs>
          <w:tab w:val="left" w:pos="1200"/>
          <w:tab w:val="right" w:pos="9350"/>
        </w:tabs>
        <w:rPr>
          <w:noProof/>
          <w:color w:val="auto"/>
          <w:sz w:val="24"/>
          <w:szCs w:val="24"/>
          <w:lang w:eastAsia="en-US"/>
        </w:rPr>
      </w:pPr>
      <w:r>
        <w:rPr>
          <w:noProof/>
        </w:rPr>
        <w:t>2.1</w:t>
      </w:r>
      <w:r>
        <w:rPr>
          <w:noProof/>
          <w:color w:val="auto"/>
          <w:sz w:val="24"/>
          <w:szCs w:val="24"/>
          <w:lang w:eastAsia="en-US"/>
        </w:rPr>
        <w:tab/>
      </w:r>
      <w:r>
        <w:rPr>
          <w:noProof/>
        </w:rPr>
        <w:t>The Ubiquitous Presupposition: A Claim Against the State</w:t>
      </w:r>
      <w:r>
        <w:rPr>
          <w:noProof/>
        </w:rPr>
        <w:tab/>
      </w:r>
      <w:r>
        <w:rPr>
          <w:noProof/>
        </w:rPr>
        <w:fldChar w:fldCharType="begin"/>
      </w:r>
      <w:r>
        <w:rPr>
          <w:noProof/>
        </w:rPr>
        <w:instrText xml:space="preserve"> PAGEREF _Toc92256086 \h </w:instrText>
      </w:r>
      <w:r>
        <w:rPr>
          <w:noProof/>
        </w:rPr>
      </w:r>
      <w:r>
        <w:rPr>
          <w:noProof/>
        </w:rPr>
        <w:fldChar w:fldCharType="separate"/>
      </w:r>
      <w:r>
        <w:rPr>
          <w:noProof/>
        </w:rPr>
        <w:t>55</w:t>
      </w:r>
      <w:r>
        <w:rPr>
          <w:noProof/>
        </w:rPr>
        <w:fldChar w:fldCharType="end"/>
      </w:r>
    </w:p>
    <w:p w14:paraId="0290EFBC" w14:textId="77777777" w:rsidR="00575EF1" w:rsidRDefault="00575EF1">
      <w:pPr>
        <w:pStyle w:val="TOC3"/>
        <w:tabs>
          <w:tab w:val="left" w:pos="1200"/>
          <w:tab w:val="right" w:pos="9350"/>
        </w:tabs>
        <w:rPr>
          <w:noProof/>
          <w:color w:val="auto"/>
          <w:sz w:val="24"/>
          <w:szCs w:val="24"/>
          <w:lang w:eastAsia="en-US"/>
        </w:rPr>
      </w:pPr>
      <w:r>
        <w:rPr>
          <w:noProof/>
        </w:rPr>
        <w:t>2.2</w:t>
      </w:r>
      <w:r>
        <w:rPr>
          <w:noProof/>
          <w:color w:val="auto"/>
          <w:sz w:val="24"/>
          <w:szCs w:val="24"/>
          <w:lang w:eastAsia="en-US"/>
        </w:rPr>
        <w:tab/>
      </w:r>
      <w:r>
        <w:rPr>
          <w:noProof/>
        </w:rPr>
        <w:t>Enforcement</w:t>
      </w:r>
      <w:r>
        <w:rPr>
          <w:noProof/>
        </w:rPr>
        <w:tab/>
      </w:r>
      <w:r>
        <w:rPr>
          <w:noProof/>
        </w:rPr>
        <w:fldChar w:fldCharType="begin"/>
      </w:r>
      <w:r>
        <w:rPr>
          <w:noProof/>
        </w:rPr>
        <w:instrText xml:space="preserve"> PAGEREF _Toc92256087 \h </w:instrText>
      </w:r>
      <w:r>
        <w:rPr>
          <w:noProof/>
        </w:rPr>
      </w:r>
      <w:r>
        <w:rPr>
          <w:noProof/>
        </w:rPr>
        <w:fldChar w:fldCharType="separate"/>
      </w:r>
      <w:r>
        <w:rPr>
          <w:noProof/>
        </w:rPr>
        <w:t>59</w:t>
      </w:r>
      <w:r>
        <w:rPr>
          <w:noProof/>
        </w:rPr>
        <w:fldChar w:fldCharType="end"/>
      </w:r>
    </w:p>
    <w:p w14:paraId="0D49B480" w14:textId="77777777" w:rsidR="00575EF1" w:rsidRDefault="00575EF1">
      <w:pPr>
        <w:pStyle w:val="TOC3"/>
        <w:tabs>
          <w:tab w:val="left" w:pos="1200"/>
          <w:tab w:val="right" w:pos="9350"/>
        </w:tabs>
        <w:rPr>
          <w:noProof/>
          <w:color w:val="auto"/>
          <w:sz w:val="24"/>
          <w:szCs w:val="24"/>
          <w:lang w:eastAsia="en-US"/>
        </w:rPr>
      </w:pPr>
      <w:r>
        <w:rPr>
          <w:noProof/>
        </w:rPr>
        <w:t>2.3</w:t>
      </w:r>
      <w:r>
        <w:rPr>
          <w:noProof/>
          <w:color w:val="auto"/>
          <w:sz w:val="24"/>
          <w:szCs w:val="24"/>
          <w:lang w:eastAsia="en-US"/>
        </w:rPr>
        <w:tab/>
      </w:r>
      <w:r>
        <w:rPr>
          <w:noProof/>
        </w:rPr>
        <w:t>The Distributive Complaint</w:t>
      </w:r>
      <w:r>
        <w:rPr>
          <w:noProof/>
        </w:rPr>
        <w:tab/>
      </w:r>
      <w:r>
        <w:rPr>
          <w:noProof/>
        </w:rPr>
        <w:fldChar w:fldCharType="begin"/>
      </w:r>
      <w:r>
        <w:rPr>
          <w:noProof/>
        </w:rPr>
        <w:instrText xml:space="preserve"> PAGEREF _Toc92256088 \h </w:instrText>
      </w:r>
      <w:r>
        <w:rPr>
          <w:noProof/>
        </w:rPr>
      </w:r>
      <w:r>
        <w:rPr>
          <w:noProof/>
        </w:rPr>
        <w:fldChar w:fldCharType="separate"/>
      </w:r>
      <w:r>
        <w:rPr>
          <w:noProof/>
        </w:rPr>
        <w:t>62</w:t>
      </w:r>
      <w:r>
        <w:rPr>
          <w:noProof/>
        </w:rPr>
        <w:fldChar w:fldCharType="end"/>
      </w:r>
    </w:p>
    <w:p w14:paraId="5F9E44A1" w14:textId="77777777" w:rsidR="00575EF1" w:rsidRDefault="00575EF1">
      <w:pPr>
        <w:pStyle w:val="TOC3"/>
        <w:tabs>
          <w:tab w:val="left" w:pos="1200"/>
          <w:tab w:val="right" w:pos="9350"/>
        </w:tabs>
        <w:rPr>
          <w:noProof/>
          <w:color w:val="auto"/>
          <w:sz w:val="24"/>
          <w:szCs w:val="24"/>
          <w:lang w:eastAsia="en-US"/>
        </w:rPr>
      </w:pPr>
      <w:r>
        <w:rPr>
          <w:noProof/>
        </w:rPr>
        <w:t>2.4</w:t>
      </w:r>
      <w:r>
        <w:rPr>
          <w:noProof/>
          <w:color w:val="auto"/>
          <w:sz w:val="24"/>
          <w:szCs w:val="24"/>
          <w:lang w:eastAsia="en-US"/>
        </w:rPr>
        <w:tab/>
      </w:r>
      <w:r>
        <w:rPr>
          <w:noProof/>
        </w:rPr>
        <w:t>The Deontological Complaint</w:t>
      </w:r>
      <w:r>
        <w:rPr>
          <w:noProof/>
        </w:rPr>
        <w:tab/>
      </w:r>
      <w:r>
        <w:rPr>
          <w:noProof/>
        </w:rPr>
        <w:fldChar w:fldCharType="begin"/>
      </w:r>
      <w:r>
        <w:rPr>
          <w:noProof/>
        </w:rPr>
        <w:instrText xml:space="preserve"> PAGEREF _Toc92256089 \h </w:instrText>
      </w:r>
      <w:r>
        <w:rPr>
          <w:noProof/>
        </w:rPr>
      </w:r>
      <w:r>
        <w:rPr>
          <w:noProof/>
        </w:rPr>
        <w:fldChar w:fldCharType="separate"/>
      </w:r>
      <w:r>
        <w:rPr>
          <w:noProof/>
        </w:rPr>
        <w:t>65</w:t>
      </w:r>
      <w:r>
        <w:rPr>
          <w:noProof/>
        </w:rPr>
        <w:fldChar w:fldCharType="end"/>
      </w:r>
    </w:p>
    <w:p w14:paraId="55BBB2D0" w14:textId="77777777" w:rsidR="00575EF1" w:rsidRDefault="00575EF1">
      <w:pPr>
        <w:pStyle w:val="TOC3"/>
        <w:tabs>
          <w:tab w:val="left" w:pos="1200"/>
          <w:tab w:val="right" w:pos="9350"/>
        </w:tabs>
        <w:rPr>
          <w:noProof/>
          <w:color w:val="auto"/>
          <w:sz w:val="24"/>
          <w:szCs w:val="24"/>
          <w:lang w:eastAsia="en-US"/>
        </w:rPr>
      </w:pPr>
      <w:r>
        <w:rPr>
          <w:noProof/>
        </w:rPr>
        <w:t>2.5</w:t>
      </w:r>
      <w:r>
        <w:rPr>
          <w:noProof/>
          <w:color w:val="auto"/>
          <w:sz w:val="24"/>
          <w:szCs w:val="24"/>
          <w:lang w:eastAsia="en-US"/>
        </w:rPr>
        <w:tab/>
      </w:r>
      <w:r>
        <w:rPr>
          <w:noProof/>
        </w:rPr>
        <w:t>The Myth of the Omittites</w:t>
      </w:r>
      <w:r>
        <w:rPr>
          <w:noProof/>
        </w:rPr>
        <w:tab/>
      </w:r>
      <w:r>
        <w:rPr>
          <w:noProof/>
        </w:rPr>
        <w:fldChar w:fldCharType="begin"/>
      </w:r>
      <w:r>
        <w:rPr>
          <w:noProof/>
        </w:rPr>
        <w:instrText xml:space="preserve"> PAGEREF _Toc92256090 \h </w:instrText>
      </w:r>
      <w:r>
        <w:rPr>
          <w:noProof/>
        </w:rPr>
      </w:r>
      <w:r>
        <w:rPr>
          <w:noProof/>
        </w:rPr>
        <w:fldChar w:fldCharType="separate"/>
      </w:r>
      <w:r>
        <w:rPr>
          <w:noProof/>
        </w:rPr>
        <w:t>67</w:t>
      </w:r>
      <w:r>
        <w:rPr>
          <w:noProof/>
        </w:rPr>
        <w:fldChar w:fldCharType="end"/>
      </w:r>
    </w:p>
    <w:p w14:paraId="1CC7BA6B" w14:textId="77777777" w:rsidR="00575EF1" w:rsidRDefault="00575EF1">
      <w:pPr>
        <w:pStyle w:val="TOC3"/>
        <w:tabs>
          <w:tab w:val="left" w:pos="1200"/>
          <w:tab w:val="right" w:pos="9350"/>
        </w:tabs>
        <w:rPr>
          <w:noProof/>
          <w:color w:val="auto"/>
          <w:sz w:val="24"/>
          <w:szCs w:val="24"/>
          <w:lang w:eastAsia="en-US"/>
        </w:rPr>
      </w:pPr>
      <w:r>
        <w:rPr>
          <w:noProof/>
        </w:rPr>
        <w:t>2.6</w:t>
      </w:r>
      <w:r>
        <w:rPr>
          <w:noProof/>
          <w:color w:val="auto"/>
          <w:sz w:val="24"/>
          <w:szCs w:val="24"/>
          <w:lang w:eastAsia="en-US"/>
        </w:rPr>
        <w:tab/>
      </w:r>
      <w:r>
        <w:rPr>
          <w:noProof/>
        </w:rPr>
        <w:t>The Natural Duty Argument</w:t>
      </w:r>
      <w:r>
        <w:rPr>
          <w:noProof/>
        </w:rPr>
        <w:tab/>
      </w:r>
      <w:r>
        <w:rPr>
          <w:noProof/>
        </w:rPr>
        <w:fldChar w:fldCharType="begin"/>
      </w:r>
      <w:r>
        <w:rPr>
          <w:noProof/>
        </w:rPr>
        <w:instrText xml:space="preserve"> PAGEREF _Toc92256091 \h </w:instrText>
      </w:r>
      <w:r>
        <w:rPr>
          <w:noProof/>
        </w:rPr>
      </w:r>
      <w:r>
        <w:rPr>
          <w:noProof/>
        </w:rPr>
        <w:fldChar w:fldCharType="separate"/>
      </w:r>
      <w:r>
        <w:rPr>
          <w:noProof/>
        </w:rPr>
        <w:t>71</w:t>
      </w:r>
      <w:r>
        <w:rPr>
          <w:noProof/>
        </w:rPr>
        <w:fldChar w:fldCharType="end"/>
      </w:r>
    </w:p>
    <w:p w14:paraId="35476114" w14:textId="77777777" w:rsidR="00575EF1" w:rsidRDefault="00575EF1">
      <w:pPr>
        <w:pStyle w:val="TOC3"/>
        <w:tabs>
          <w:tab w:val="left" w:pos="1200"/>
          <w:tab w:val="right" w:pos="9350"/>
        </w:tabs>
        <w:rPr>
          <w:noProof/>
          <w:color w:val="auto"/>
          <w:sz w:val="24"/>
          <w:szCs w:val="24"/>
          <w:lang w:eastAsia="en-US"/>
        </w:rPr>
      </w:pPr>
      <w:r>
        <w:rPr>
          <w:noProof/>
        </w:rPr>
        <w:t>2.7</w:t>
      </w:r>
      <w:r>
        <w:rPr>
          <w:noProof/>
          <w:color w:val="auto"/>
          <w:sz w:val="24"/>
          <w:szCs w:val="24"/>
          <w:lang w:eastAsia="en-US"/>
        </w:rPr>
        <w:tab/>
      </w:r>
      <w:r>
        <w:rPr>
          <w:noProof/>
        </w:rPr>
        <w:t>The Avoidance Principle</w:t>
      </w:r>
      <w:r>
        <w:rPr>
          <w:noProof/>
        </w:rPr>
        <w:tab/>
      </w:r>
      <w:r>
        <w:rPr>
          <w:noProof/>
        </w:rPr>
        <w:fldChar w:fldCharType="begin"/>
      </w:r>
      <w:r>
        <w:rPr>
          <w:noProof/>
        </w:rPr>
        <w:instrText xml:space="preserve"> PAGEREF _Toc92256092 \h </w:instrText>
      </w:r>
      <w:r>
        <w:rPr>
          <w:noProof/>
        </w:rPr>
      </w:r>
      <w:r>
        <w:rPr>
          <w:noProof/>
        </w:rPr>
        <w:fldChar w:fldCharType="separate"/>
      </w:r>
      <w:r>
        <w:rPr>
          <w:noProof/>
        </w:rPr>
        <w:t>79</w:t>
      </w:r>
      <w:r>
        <w:rPr>
          <w:noProof/>
        </w:rPr>
        <w:fldChar w:fldCharType="end"/>
      </w:r>
    </w:p>
    <w:p w14:paraId="0E641DAD" w14:textId="77777777" w:rsidR="00575EF1" w:rsidRDefault="00575EF1">
      <w:pPr>
        <w:pStyle w:val="TOC3"/>
        <w:tabs>
          <w:tab w:val="left" w:pos="1200"/>
          <w:tab w:val="right" w:pos="9350"/>
        </w:tabs>
        <w:rPr>
          <w:noProof/>
          <w:color w:val="auto"/>
          <w:sz w:val="24"/>
          <w:szCs w:val="24"/>
          <w:lang w:eastAsia="en-US"/>
        </w:rPr>
      </w:pPr>
      <w:r>
        <w:rPr>
          <w:noProof/>
        </w:rPr>
        <w:t>2.8</w:t>
      </w:r>
      <w:r>
        <w:rPr>
          <w:noProof/>
          <w:color w:val="auto"/>
          <w:sz w:val="24"/>
          <w:szCs w:val="24"/>
          <w:lang w:eastAsia="en-US"/>
        </w:rPr>
        <w:tab/>
      </w:r>
      <w:r>
        <w:rPr>
          <w:noProof/>
        </w:rPr>
        <w:t>Avoiding State Imposition</w:t>
      </w:r>
      <w:r>
        <w:rPr>
          <w:noProof/>
        </w:rPr>
        <w:tab/>
      </w:r>
      <w:r>
        <w:rPr>
          <w:noProof/>
        </w:rPr>
        <w:fldChar w:fldCharType="begin"/>
      </w:r>
      <w:r>
        <w:rPr>
          <w:noProof/>
        </w:rPr>
        <w:instrText xml:space="preserve"> PAGEREF _Toc92256093 \h </w:instrText>
      </w:r>
      <w:r>
        <w:rPr>
          <w:noProof/>
        </w:rPr>
      </w:r>
      <w:r>
        <w:rPr>
          <w:noProof/>
        </w:rPr>
        <w:fldChar w:fldCharType="separate"/>
      </w:r>
      <w:r>
        <w:rPr>
          <w:noProof/>
        </w:rPr>
        <w:t>89</w:t>
      </w:r>
      <w:r>
        <w:rPr>
          <w:noProof/>
        </w:rPr>
        <w:fldChar w:fldCharType="end"/>
      </w:r>
    </w:p>
    <w:p w14:paraId="31D32E6B" w14:textId="77777777" w:rsidR="00575EF1" w:rsidRDefault="00575EF1">
      <w:pPr>
        <w:pStyle w:val="TOC3"/>
        <w:tabs>
          <w:tab w:val="left" w:pos="1200"/>
          <w:tab w:val="right" w:pos="9350"/>
        </w:tabs>
        <w:rPr>
          <w:noProof/>
          <w:color w:val="auto"/>
          <w:sz w:val="24"/>
          <w:szCs w:val="24"/>
          <w:lang w:eastAsia="en-US"/>
        </w:rPr>
      </w:pPr>
      <w:r>
        <w:rPr>
          <w:noProof/>
        </w:rPr>
        <w:t>2.9</w:t>
      </w:r>
      <w:r>
        <w:rPr>
          <w:noProof/>
          <w:color w:val="auto"/>
          <w:sz w:val="24"/>
          <w:szCs w:val="24"/>
          <w:lang w:eastAsia="en-US"/>
        </w:rPr>
        <w:tab/>
      </w:r>
      <w:r>
        <w:rPr>
          <w:noProof/>
        </w:rPr>
        <w:t>Two Libertarian Principles</w:t>
      </w:r>
      <w:r>
        <w:rPr>
          <w:noProof/>
        </w:rPr>
        <w:tab/>
      </w:r>
      <w:r>
        <w:rPr>
          <w:noProof/>
        </w:rPr>
        <w:fldChar w:fldCharType="begin"/>
      </w:r>
      <w:r>
        <w:rPr>
          <w:noProof/>
        </w:rPr>
        <w:instrText xml:space="preserve"> PAGEREF _Toc92256094 \h </w:instrText>
      </w:r>
      <w:r>
        <w:rPr>
          <w:noProof/>
        </w:rPr>
      </w:r>
      <w:r>
        <w:rPr>
          <w:noProof/>
        </w:rPr>
        <w:fldChar w:fldCharType="separate"/>
      </w:r>
      <w:r>
        <w:rPr>
          <w:noProof/>
        </w:rPr>
        <w:t>91</w:t>
      </w:r>
      <w:r>
        <w:rPr>
          <w:noProof/>
        </w:rPr>
        <w:fldChar w:fldCharType="end"/>
      </w:r>
    </w:p>
    <w:p w14:paraId="0DA89E09" w14:textId="77777777" w:rsidR="00575EF1" w:rsidRDefault="00575EF1">
      <w:pPr>
        <w:pStyle w:val="TOC2"/>
        <w:tabs>
          <w:tab w:val="left" w:pos="720"/>
          <w:tab w:val="right" w:pos="9350"/>
        </w:tabs>
        <w:rPr>
          <w:b w:val="0"/>
          <w:bCs w:val="0"/>
          <w:noProof/>
          <w:color w:val="auto"/>
          <w:sz w:val="24"/>
          <w:szCs w:val="24"/>
          <w:lang w:eastAsia="en-US"/>
        </w:rPr>
      </w:pPr>
      <w:r>
        <w:rPr>
          <w:noProof/>
        </w:rPr>
        <w:t>3</w:t>
      </w:r>
      <w:r>
        <w:rPr>
          <w:b w:val="0"/>
          <w:bCs w:val="0"/>
          <w:noProof/>
          <w:color w:val="auto"/>
          <w:sz w:val="24"/>
          <w:szCs w:val="24"/>
          <w:lang w:eastAsia="en-US"/>
        </w:rPr>
        <w:tab/>
      </w:r>
      <w:r>
        <w:rPr>
          <w:noProof/>
        </w:rPr>
        <w:t>IS THE CLAIM AGAINST THE STATE’S THREATS?</w:t>
      </w:r>
      <w:r>
        <w:rPr>
          <w:noProof/>
        </w:rPr>
        <w:tab/>
      </w:r>
      <w:r>
        <w:rPr>
          <w:noProof/>
        </w:rPr>
        <w:fldChar w:fldCharType="begin"/>
      </w:r>
      <w:r>
        <w:rPr>
          <w:noProof/>
        </w:rPr>
        <w:instrText xml:space="preserve"> PAGEREF _Toc92256095 \h </w:instrText>
      </w:r>
      <w:r>
        <w:rPr>
          <w:noProof/>
        </w:rPr>
      </w:r>
      <w:r>
        <w:rPr>
          <w:noProof/>
        </w:rPr>
        <w:fldChar w:fldCharType="separate"/>
      </w:r>
      <w:r>
        <w:rPr>
          <w:noProof/>
        </w:rPr>
        <w:t>98</w:t>
      </w:r>
      <w:r>
        <w:rPr>
          <w:noProof/>
        </w:rPr>
        <w:fldChar w:fldCharType="end"/>
      </w:r>
    </w:p>
    <w:p w14:paraId="18C3669C" w14:textId="77777777" w:rsidR="00575EF1" w:rsidRDefault="00575EF1">
      <w:pPr>
        <w:pStyle w:val="TOC3"/>
        <w:tabs>
          <w:tab w:val="left" w:pos="1200"/>
          <w:tab w:val="right" w:pos="9350"/>
        </w:tabs>
        <w:rPr>
          <w:noProof/>
          <w:color w:val="auto"/>
          <w:sz w:val="24"/>
          <w:szCs w:val="24"/>
          <w:lang w:eastAsia="en-US"/>
        </w:rPr>
      </w:pPr>
      <w:r>
        <w:rPr>
          <w:noProof/>
        </w:rPr>
        <w:t>3.1</w:t>
      </w:r>
      <w:r>
        <w:rPr>
          <w:noProof/>
          <w:color w:val="auto"/>
          <w:sz w:val="24"/>
          <w:szCs w:val="24"/>
          <w:lang w:eastAsia="en-US"/>
        </w:rPr>
        <w:tab/>
      </w:r>
      <w:r>
        <w:rPr>
          <w:noProof/>
        </w:rPr>
        <w:t>The Myth of Our Trusting Future</w:t>
      </w:r>
      <w:r>
        <w:rPr>
          <w:noProof/>
        </w:rPr>
        <w:tab/>
      </w:r>
      <w:r>
        <w:rPr>
          <w:noProof/>
        </w:rPr>
        <w:fldChar w:fldCharType="begin"/>
      </w:r>
      <w:r>
        <w:rPr>
          <w:noProof/>
        </w:rPr>
        <w:instrText xml:space="preserve"> PAGEREF _Toc92256096 \h </w:instrText>
      </w:r>
      <w:r>
        <w:rPr>
          <w:noProof/>
        </w:rPr>
      </w:r>
      <w:r>
        <w:rPr>
          <w:noProof/>
        </w:rPr>
        <w:fldChar w:fldCharType="separate"/>
      </w:r>
      <w:r>
        <w:rPr>
          <w:noProof/>
        </w:rPr>
        <w:t>99</w:t>
      </w:r>
      <w:r>
        <w:rPr>
          <w:noProof/>
        </w:rPr>
        <w:fldChar w:fldCharType="end"/>
      </w:r>
    </w:p>
    <w:p w14:paraId="1B443003" w14:textId="77777777" w:rsidR="00575EF1" w:rsidRDefault="00575EF1">
      <w:pPr>
        <w:pStyle w:val="TOC3"/>
        <w:tabs>
          <w:tab w:val="left" w:pos="1200"/>
          <w:tab w:val="right" w:pos="9350"/>
        </w:tabs>
        <w:rPr>
          <w:noProof/>
          <w:color w:val="auto"/>
          <w:sz w:val="24"/>
          <w:szCs w:val="24"/>
          <w:lang w:eastAsia="en-US"/>
        </w:rPr>
      </w:pPr>
      <w:r>
        <w:rPr>
          <w:noProof/>
        </w:rPr>
        <w:t>3.2</w:t>
      </w:r>
      <w:r>
        <w:rPr>
          <w:noProof/>
          <w:color w:val="auto"/>
          <w:sz w:val="24"/>
          <w:szCs w:val="24"/>
          <w:lang w:eastAsia="en-US"/>
        </w:rPr>
        <w:tab/>
      </w:r>
      <w:r>
        <w:rPr>
          <w:noProof/>
        </w:rPr>
        <w:t>Conditioning and Announcing</w:t>
      </w:r>
      <w:r>
        <w:rPr>
          <w:noProof/>
        </w:rPr>
        <w:tab/>
      </w:r>
      <w:r>
        <w:rPr>
          <w:noProof/>
        </w:rPr>
        <w:fldChar w:fldCharType="begin"/>
      </w:r>
      <w:r>
        <w:rPr>
          <w:noProof/>
        </w:rPr>
        <w:instrText xml:space="preserve"> PAGEREF _Toc92256097 \h </w:instrText>
      </w:r>
      <w:r>
        <w:rPr>
          <w:noProof/>
        </w:rPr>
      </w:r>
      <w:r>
        <w:rPr>
          <w:noProof/>
        </w:rPr>
        <w:fldChar w:fldCharType="separate"/>
      </w:r>
      <w:r>
        <w:rPr>
          <w:noProof/>
        </w:rPr>
        <w:t>100</w:t>
      </w:r>
      <w:r>
        <w:rPr>
          <w:noProof/>
        </w:rPr>
        <w:fldChar w:fldCharType="end"/>
      </w:r>
    </w:p>
    <w:p w14:paraId="21F2A58E" w14:textId="77777777" w:rsidR="00575EF1" w:rsidRDefault="00575EF1">
      <w:pPr>
        <w:pStyle w:val="TOC3"/>
        <w:tabs>
          <w:tab w:val="left" w:pos="1200"/>
          <w:tab w:val="right" w:pos="9350"/>
        </w:tabs>
        <w:rPr>
          <w:noProof/>
          <w:color w:val="auto"/>
          <w:sz w:val="24"/>
          <w:szCs w:val="24"/>
          <w:lang w:eastAsia="en-US"/>
        </w:rPr>
      </w:pPr>
      <w:r>
        <w:rPr>
          <w:noProof/>
        </w:rPr>
        <w:t>3.3</w:t>
      </w:r>
      <w:r>
        <w:rPr>
          <w:noProof/>
          <w:color w:val="auto"/>
          <w:sz w:val="24"/>
          <w:szCs w:val="24"/>
          <w:lang w:eastAsia="en-US"/>
        </w:rPr>
        <w:tab/>
      </w:r>
      <w:r>
        <w:rPr>
          <w:noProof/>
        </w:rPr>
        <w:t>Two Contrasts between Force and Threat</w:t>
      </w:r>
      <w:r>
        <w:rPr>
          <w:noProof/>
        </w:rPr>
        <w:tab/>
      </w:r>
      <w:r>
        <w:rPr>
          <w:noProof/>
        </w:rPr>
        <w:fldChar w:fldCharType="begin"/>
      </w:r>
      <w:r>
        <w:rPr>
          <w:noProof/>
        </w:rPr>
        <w:instrText xml:space="preserve"> PAGEREF _Toc92256098 \h </w:instrText>
      </w:r>
      <w:r>
        <w:rPr>
          <w:noProof/>
        </w:rPr>
      </w:r>
      <w:r>
        <w:rPr>
          <w:noProof/>
        </w:rPr>
        <w:fldChar w:fldCharType="separate"/>
      </w:r>
      <w:r>
        <w:rPr>
          <w:noProof/>
        </w:rPr>
        <w:t>102</w:t>
      </w:r>
      <w:r>
        <w:rPr>
          <w:noProof/>
        </w:rPr>
        <w:fldChar w:fldCharType="end"/>
      </w:r>
    </w:p>
    <w:p w14:paraId="74C5F07B" w14:textId="77777777" w:rsidR="00575EF1" w:rsidRDefault="00575EF1">
      <w:pPr>
        <w:pStyle w:val="TOC3"/>
        <w:tabs>
          <w:tab w:val="left" w:pos="1200"/>
          <w:tab w:val="right" w:pos="9350"/>
        </w:tabs>
        <w:rPr>
          <w:noProof/>
          <w:color w:val="auto"/>
          <w:sz w:val="24"/>
          <w:szCs w:val="24"/>
          <w:lang w:eastAsia="en-US"/>
        </w:rPr>
      </w:pPr>
      <w:r>
        <w:rPr>
          <w:noProof/>
        </w:rPr>
        <w:t>3.4</w:t>
      </w:r>
      <w:r>
        <w:rPr>
          <w:noProof/>
          <w:color w:val="auto"/>
          <w:sz w:val="24"/>
          <w:szCs w:val="24"/>
          <w:lang w:eastAsia="en-US"/>
        </w:rPr>
        <w:tab/>
      </w:r>
      <w:r>
        <w:rPr>
          <w:noProof/>
        </w:rPr>
        <w:t>From the Inheritance Principle to the Risk and Fear Principles</w:t>
      </w:r>
      <w:r>
        <w:rPr>
          <w:noProof/>
        </w:rPr>
        <w:tab/>
      </w:r>
      <w:r>
        <w:rPr>
          <w:noProof/>
        </w:rPr>
        <w:fldChar w:fldCharType="begin"/>
      </w:r>
      <w:r>
        <w:rPr>
          <w:noProof/>
        </w:rPr>
        <w:instrText xml:space="preserve"> PAGEREF _Toc92256099 \h </w:instrText>
      </w:r>
      <w:r>
        <w:rPr>
          <w:noProof/>
        </w:rPr>
      </w:r>
      <w:r>
        <w:rPr>
          <w:noProof/>
        </w:rPr>
        <w:fldChar w:fldCharType="separate"/>
      </w:r>
      <w:r>
        <w:rPr>
          <w:noProof/>
        </w:rPr>
        <w:t>104</w:t>
      </w:r>
      <w:r>
        <w:rPr>
          <w:noProof/>
        </w:rPr>
        <w:fldChar w:fldCharType="end"/>
      </w:r>
    </w:p>
    <w:p w14:paraId="68A78BDA" w14:textId="77777777" w:rsidR="00575EF1" w:rsidRDefault="00575EF1">
      <w:pPr>
        <w:pStyle w:val="TOC3"/>
        <w:tabs>
          <w:tab w:val="left" w:pos="1200"/>
          <w:tab w:val="right" w:pos="9350"/>
        </w:tabs>
        <w:rPr>
          <w:noProof/>
          <w:color w:val="auto"/>
          <w:sz w:val="24"/>
          <w:szCs w:val="24"/>
          <w:lang w:eastAsia="en-US"/>
        </w:rPr>
      </w:pPr>
      <w:r>
        <w:rPr>
          <w:noProof/>
        </w:rPr>
        <w:t>3.5</w:t>
      </w:r>
      <w:r>
        <w:rPr>
          <w:noProof/>
          <w:color w:val="auto"/>
          <w:sz w:val="24"/>
          <w:szCs w:val="24"/>
          <w:lang w:eastAsia="en-US"/>
        </w:rPr>
        <w:tab/>
      </w:r>
      <w:r>
        <w:rPr>
          <w:noProof/>
        </w:rPr>
        <w:t>The Choice Principle</w:t>
      </w:r>
      <w:r>
        <w:rPr>
          <w:noProof/>
        </w:rPr>
        <w:tab/>
      </w:r>
      <w:r>
        <w:rPr>
          <w:noProof/>
        </w:rPr>
        <w:fldChar w:fldCharType="begin"/>
      </w:r>
      <w:r>
        <w:rPr>
          <w:noProof/>
        </w:rPr>
        <w:instrText xml:space="preserve"> PAGEREF _Toc92256100 \h </w:instrText>
      </w:r>
      <w:r>
        <w:rPr>
          <w:noProof/>
        </w:rPr>
      </w:r>
      <w:r>
        <w:rPr>
          <w:noProof/>
        </w:rPr>
        <w:fldChar w:fldCharType="separate"/>
      </w:r>
      <w:r>
        <w:rPr>
          <w:noProof/>
        </w:rPr>
        <w:t>108</w:t>
      </w:r>
      <w:r>
        <w:rPr>
          <w:noProof/>
        </w:rPr>
        <w:fldChar w:fldCharType="end"/>
      </w:r>
    </w:p>
    <w:p w14:paraId="7EAD1D0F" w14:textId="77777777" w:rsidR="00575EF1" w:rsidRDefault="00575EF1">
      <w:pPr>
        <w:pStyle w:val="TOC3"/>
        <w:tabs>
          <w:tab w:val="left" w:pos="1200"/>
          <w:tab w:val="right" w:pos="9350"/>
        </w:tabs>
        <w:rPr>
          <w:noProof/>
          <w:color w:val="auto"/>
          <w:sz w:val="24"/>
          <w:szCs w:val="24"/>
          <w:lang w:eastAsia="en-US"/>
        </w:rPr>
      </w:pPr>
      <w:r>
        <w:rPr>
          <w:noProof/>
        </w:rPr>
        <w:t>3.6</w:t>
      </w:r>
      <w:r>
        <w:rPr>
          <w:noProof/>
          <w:color w:val="auto"/>
          <w:sz w:val="24"/>
          <w:szCs w:val="24"/>
          <w:lang w:eastAsia="en-US"/>
        </w:rPr>
        <w:tab/>
      </w:r>
      <w:r>
        <w:rPr>
          <w:noProof/>
        </w:rPr>
        <w:t>Coercion, Strictly Speaking</w:t>
      </w:r>
      <w:r>
        <w:rPr>
          <w:noProof/>
        </w:rPr>
        <w:tab/>
      </w:r>
      <w:r>
        <w:rPr>
          <w:noProof/>
        </w:rPr>
        <w:fldChar w:fldCharType="begin"/>
      </w:r>
      <w:r>
        <w:rPr>
          <w:noProof/>
        </w:rPr>
        <w:instrText xml:space="preserve"> PAGEREF _Toc92256101 \h </w:instrText>
      </w:r>
      <w:r>
        <w:rPr>
          <w:noProof/>
        </w:rPr>
      </w:r>
      <w:r>
        <w:rPr>
          <w:noProof/>
        </w:rPr>
        <w:fldChar w:fldCharType="separate"/>
      </w:r>
      <w:r>
        <w:rPr>
          <w:noProof/>
        </w:rPr>
        <w:t>115</w:t>
      </w:r>
      <w:r>
        <w:rPr>
          <w:noProof/>
        </w:rPr>
        <w:fldChar w:fldCharType="end"/>
      </w:r>
    </w:p>
    <w:p w14:paraId="5240B3BF" w14:textId="77777777" w:rsidR="00575EF1" w:rsidRDefault="00575EF1">
      <w:pPr>
        <w:pStyle w:val="TOC3"/>
        <w:tabs>
          <w:tab w:val="left" w:pos="1200"/>
          <w:tab w:val="right" w:pos="9350"/>
        </w:tabs>
        <w:rPr>
          <w:noProof/>
          <w:color w:val="auto"/>
          <w:sz w:val="24"/>
          <w:szCs w:val="24"/>
          <w:lang w:eastAsia="en-US"/>
        </w:rPr>
      </w:pPr>
      <w:r>
        <w:rPr>
          <w:noProof/>
        </w:rPr>
        <w:t>3.7</w:t>
      </w:r>
      <w:r>
        <w:rPr>
          <w:noProof/>
          <w:color w:val="auto"/>
          <w:sz w:val="24"/>
          <w:szCs w:val="24"/>
          <w:lang w:eastAsia="en-US"/>
        </w:rPr>
        <w:tab/>
      </w:r>
      <w:r>
        <w:rPr>
          <w:noProof/>
        </w:rPr>
        <w:t>Exploitative Offers</w:t>
      </w:r>
      <w:r>
        <w:rPr>
          <w:noProof/>
        </w:rPr>
        <w:tab/>
      </w:r>
      <w:r>
        <w:rPr>
          <w:noProof/>
        </w:rPr>
        <w:fldChar w:fldCharType="begin"/>
      </w:r>
      <w:r>
        <w:rPr>
          <w:noProof/>
        </w:rPr>
        <w:instrText xml:space="preserve"> PAGEREF _Toc92256102 \h </w:instrText>
      </w:r>
      <w:r>
        <w:rPr>
          <w:noProof/>
        </w:rPr>
      </w:r>
      <w:r>
        <w:rPr>
          <w:noProof/>
        </w:rPr>
        <w:fldChar w:fldCharType="separate"/>
      </w:r>
      <w:r>
        <w:rPr>
          <w:noProof/>
        </w:rPr>
        <w:t>120</w:t>
      </w:r>
      <w:r>
        <w:rPr>
          <w:noProof/>
        </w:rPr>
        <w:fldChar w:fldCharType="end"/>
      </w:r>
    </w:p>
    <w:p w14:paraId="173C846D" w14:textId="77777777" w:rsidR="00575EF1" w:rsidRDefault="00575EF1">
      <w:pPr>
        <w:pStyle w:val="TOC2"/>
        <w:tabs>
          <w:tab w:val="left" w:pos="720"/>
          <w:tab w:val="right" w:pos="9350"/>
        </w:tabs>
        <w:rPr>
          <w:b w:val="0"/>
          <w:bCs w:val="0"/>
          <w:noProof/>
          <w:color w:val="auto"/>
          <w:sz w:val="24"/>
          <w:szCs w:val="24"/>
          <w:lang w:eastAsia="en-US"/>
        </w:rPr>
      </w:pPr>
      <w:r>
        <w:rPr>
          <w:noProof/>
        </w:rPr>
        <w:t>4</w:t>
      </w:r>
      <w:r>
        <w:rPr>
          <w:b w:val="0"/>
          <w:bCs w:val="0"/>
          <w:noProof/>
          <w:color w:val="auto"/>
          <w:sz w:val="24"/>
          <w:szCs w:val="24"/>
          <w:lang w:eastAsia="en-US"/>
        </w:rPr>
        <w:tab/>
      </w:r>
      <w:r>
        <w:rPr>
          <w:noProof/>
        </w:rPr>
        <w:t>LAST ATTEMPTS</w:t>
      </w:r>
      <w:r>
        <w:rPr>
          <w:noProof/>
        </w:rPr>
        <w:tab/>
      </w:r>
      <w:r>
        <w:rPr>
          <w:noProof/>
        </w:rPr>
        <w:fldChar w:fldCharType="begin"/>
      </w:r>
      <w:r>
        <w:rPr>
          <w:noProof/>
        </w:rPr>
        <w:instrText xml:space="preserve"> PAGEREF _Toc92256103 \h </w:instrText>
      </w:r>
      <w:r>
        <w:rPr>
          <w:noProof/>
        </w:rPr>
      </w:r>
      <w:r>
        <w:rPr>
          <w:noProof/>
        </w:rPr>
        <w:fldChar w:fldCharType="separate"/>
      </w:r>
      <w:r>
        <w:rPr>
          <w:noProof/>
        </w:rPr>
        <w:t>123</w:t>
      </w:r>
      <w:r>
        <w:rPr>
          <w:noProof/>
        </w:rPr>
        <w:fldChar w:fldCharType="end"/>
      </w:r>
    </w:p>
    <w:p w14:paraId="07B0FB81" w14:textId="77777777" w:rsidR="00575EF1" w:rsidRDefault="00575EF1">
      <w:pPr>
        <w:pStyle w:val="TOC3"/>
        <w:tabs>
          <w:tab w:val="left" w:pos="1200"/>
          <w:tab w:val="right" w:pos="9350"/>
        </w:tabs>
        <w:rPr>
          <w:noProof/>
          <w:color w:val="auto"/>
          <w:sz w:val="24"/>
          <w:szCs w:val="24"/>
          <w:lang w:eastAsia="en-US"/>
        </w:rPr>
      </w:pPr>
      <w:r>
        <w:rPr>
          <w:noProof/>
        </w:rPr>
        <w:t>4.1</w:t>
      </w:r>
      <w:r>
        <w:rPr>
          <w:noProof/>
          <w:color w:val="auto"/>
          <w:sz w:val="24"/>
          <w:szCs w:val="24"/>
          <w:lang w:eastAsia="en-US"/>
        </w:rPr>
        <w:tab/>
      </w:r>
      <w:r>
        <w:rPr>
          <w:noProof/>
        </w:rPr>
        <w:t>Is the Claim Against Being Obligated to Obey the State?</w:t>
      </w:r>
      <w:r>
        <w:rPr>
          <w:noProof/>
        </w:rPr>
        <w:tab/>
      </w:r>
      <w:r>
        <w:rPr>
          <w:noProof/>
        </w:rPr>
        <w:fldChar w:fldCharType="begin"/>
      </w:r>
      <w:r>
        <w:rPr>
          <w:noProof/>
        </w:rPr>
        <w:instrText xml:space="preserve"> PAGEREF _Toc92256104 \h </w:instrText>
      </w:r>
      <w:r>
        <w:rPr>
          <w:noProof/>
        </w:rPr>
      </w:r>
      <w:r>
        <w:rPr>
          <w:noProof/>
        </w:rPr>
        <w:fldChar w:fldCharType="separate"/>
      </w:r>
      <w:r>
        <w:rPr>
          <w:noProof/>
        </w:rPr>
        <w:t>123</w:t>
      </w:r>
      <w:r>
        <w:rPr>
          <w:noProof/>
        </w:rPr>
        <w:fldChar w:fldCharType="end"/>
      </w:r>
    </w:p>
    <w:p w14:paraId="2BAD364B" w14:textId="77777777" w:rsidR="00575EF1" w:rsidRDefault="00575EF1">
      <w:pPr>
        <w:pStyle w:val="TOC3"/>
        <w:tabs>
          <w:tab w:val="left" w:pos="1200"/>
          <w:tab w:val="right" w:pos="9350"/>
        </w:tabs>
        <w:rPr>
          <w:noProof/>
          <w:color w:val="auto"/>
          <w:sz w:val="24"/>
          <w:szCs w:val="24"/>
          <w:lang w:eastAsia="en-US"/>
        </w:rPr>
      </w:pPr>
      <w:r>
        <w:rPr>
          <w:noProof/>
        </w:rPr>
        <w:t>4.2</w:t>
      </w:r>
      <w:r>
        <w:rPr>
          <w:noProof/>
          <w:color w:val="auto"/>
          <w:sz w:val="24"/>
          <w:szCs w:val="24"/>
          <w:lang w:eastAsia="en-US"/>
        </w:rPr>
        <w:tab/>
      </w:r>
      <w:r>
        <w:rPr>
          <w:noProof/>
        </w:rPr>
        <w:t>Is the Claim Against the State’s Expropriation?</w:t>
      </w:r>
      <w:r>
        <w:rPr>
          <w:noProof/>
        </w:rPr>
        <w:tab/>
      </w:r>
      <w:r>
        <w:rPr>
          <w:noProof/>
        </w:rPr>
        <w:fldChar w:fldCharType="begin"/>
      </w:r>
      <w:r>
        <w:rPr>
          <w:noProof/>
        </w:rPr>
        <w:instrText xml:space="preserve"> PAGEREF _Toc92256105 \h </w:instrText>
      </w:r>
      <w:r>
        <w:rPr>
          <w:noProof/>
        </w:rPr>
      </w:r>
      <w:r>
        <w:rPr>
          <w:noProof/>
        </w:rPr>
        <w:fldChar w:fldCharType="separate"/>
      </w:r>
      <w:r>
        <w:rPr>
          <w:noProof/>
        </w:rPr>
        <w:t>128</w:t>
      </w:r>
      <w:r>
        <w:rPr>
          <w:noProof/>
        </w:rPr>
        <w:fldChar w:fldCharType="end"/>
      </w:r>
    </w:p>
    <w:p w14:paraId="2F089817" w14:textId="77777777" w:rsidR="00575EF1" w:rsidRDefault="00575EF1">
      <w:pPr>
        <w:pStyle w:val="TOC1"/>
        <w:tabs>
          <w:tab w:val="left" w:pos="480"/>
          <w:tab w:val="right" w:pos="9350"/>
        </w:tabs>
        <w:rPr>
          <w:b w:val="0"/>
          <w:bCs w:val="0"/>
          <w:i w:val="0"/>
          <w:iCs w:val="0"/>
          <w:noProof/>
          <w:color w:val="auto"/>
          <w:lang w:eastAsia="en-US"/>
        </w:rPr>
      </w:pPr>
      <w:r>
        <w:rPr>
          <w:noProof/>
        </w:rPr>
        <w:t>II.</w:t>
      </w:r>
      <w:r>
        <w:rPr>
          <w:b w:val="0"/>
          <w:bCs w:val="0"/>
          <w:i w:val="0"/>
          <w:iCs w:val="0"/>
          <w:noProof/>
          <w:color w:val="auto"/>
          <w:lang w:eastAsia="en-US"/>
        </w:rPr>
        <w:tab/>
      </w:r>
      <w:r>
        <w:rPr>
          <w:noProof/>
        </w:rPr>
        <w:t>THE POSITIVE CONJECTURE: CLAIMS AGAINST INFERIORITY</w:t>
      </w:r>
      <w:r>
        <w:rPr>
          <w:noProof/>
        </w:rPr>
        <w:tab/>
      </w:r>
      <w:r>
        <w:rPr>
          <w:noProof/>
        </w:rPr>
        <w:fldChar w:fldCharType="begin"/>
      </w:r>
      <w:r>
        <w:rPr>
          <w:noProof/>
        </w:rPr>
        <w:instrText xml:space="preserve"> PAGEREF _Toc92256106 \h </w:instrText>
      </w:r>
      <w:r>
        <w:rPr>
          <w:noProof/>
        </w:rPr>
      </w:r>
      <w:r>
        <w:rPr>
          <w:noProof/>
        </w:rPr>
        <w:fldChar w:fldCharType="separate"/>
      </w:r>
      <w:r>
        <w:rPr>
          <w:noProof/>
        </w:rPr>
        <w:t>131</w:t>
      </w:r>
      <w:r>
        <w:rPr>
          <w:noProof/>
        </w:rPr>
        <w:fldChar w:fldCharType="end"/>
      </w:r>
    </w:p>
    <w:p w14:paraId="77BF70B6" w14:textId="77777777" w:rsidR="00575EF1" w:rsidRDefault="00575EF1">
      <w:pPr>
        <w:pStyle w:val="TOC2"/>
        <w:tabs>
          <w:tab w:val="left" w:pos="720"/>
          <w:tab w:val="right" w:pos="9350"/>
        </w:tabs>
        <w:rPr>
          <w:b w:val="0"/>
          <w:bCs w:val="0"/>
          <w:noProof/>
          <w:color w:val="auto"/>
          <w:sz w:val="24"/>
          <w:szCs w:val="24"/>
          <w:lang w:eastAsia="en-US"/>
        </w:rPr>
      </w:pPr>
      <w:r>
        <w:rPr>
          <w:noProof/>
        </w:rPr>
        <w:t>5</w:t>
      </w:r>
      <w:r>
        <w:rPr>
          <w:b w:val="0"/>
          <w:bCs w:val="0"/>
          <w:noProof/>
          <w:color w:val="auto"/>
          <w:sz w:val="24"/>
          <w:szCs w:val="24"/>
          <w:lang w:eastAsia="en-US"/>
        </w:rPr>
        <w:tab/>
      </w:r>
      <w:r>
        <w:rPr>
          <w:noProof/>
        </w:rPr>
        <w:t>RELATIONS OF INFERIORITY</w:t>
      </w:r>
      <w:r>
        <w:rPr>
          <w:noProof/>
        </w:rPr>
        <w:tab/>
      </w:r>
      <w:r>
        <w:rPr>
          <w:noProof/>
        </w:rPr>
        <w:fldChar w:fldCharType="begin"/>
      </w:r>
      <w:r>
        <w:rPr>
          <w:noProof/>
        </w:rPr>
        <w:instrText xml:space="preserve"> PAGEREF _Toc92256107 \h </w:instrText>
      </w:r>
      <w:r>
        <w:rPr>
          <w:noProof/>
        </w:rPr>
      </w:r>
      <w:r>
        <w:rPr>
          <w:noProof/>
        </w:rPr>
        <w:fldChar w:fldCharType="separate"/>
      </w:r>
      <w:r>
        <w:rPr>
          <w:noProof/>
        </w:rPr>
        <w:t>135</w:t>
      </w:r>
      <w:r>
        <w:rPr>
          <w:noProof/>
        </w:rPr>
        <w:fldChar w:fldCharType="end"/>
      </w:r>
    </w:p>
    <w:p w14:paraId="0653E577" w14:textId="77777777" w:rsidR="00575EF1" w:rsidRDefault="00575EF1">
      <w:pPr>
        <w:pStyle w:val="TOC3"/>
        <w:tabs>
          <w:tab w:val="left" w:pos="1200"/>
          <w:tab w:val="right" w:pos="9350"/>
        </w:tabs>
        <w:rPr>
          <w:noProof/>
          <w:color w:val="auto"/>
          <w:sz w:val="24"/>
          <w:szCs w:val="24"/>
          <w:lang w:eastAsia="en-US"/>
        </w:rPr>
      </w:pPr>
      <w:r>
        <w:rPr>
          <w:noProof/>
        </w:rPr>
        <w:t>5.1</w:t>
      </w:r>
      <w:r>
        <w:rPr>
          <w:noProof/>
          <w:color w:val="auto"/>
          <w:sz w:val="24"/>
          <w:szCs w:val="24"/>
          <w:lang w:eastAsia="en-US"/>
        </w:rPr>
        <w:tab/>
      </w:r>
      <w:r>
        <w:rPr>
          <w:noProof/>
        </w:rPr>
        <w:t>Three Abstract Conditions, Two Paradigms</w:t>
      </w:r>
      <w:r>
        <w:rPr>
          <w:noProof/>
        </w:rPr>
        <w:tab/>
      </w:r>
      <w:r>
        <w:rPr>
          <w:noProof/>
        </w:rPr>
        <w:fldChar w:fldCharType="begin"/>
      </w:r>
      <w:r>
        <w:rPr>
          <w:noProof/>
        </w:rPr>
        <w:instrText xml:space="preserve"> PAGEREF _Toc92256108 \h </w:instrText>
      </w:r>
      <w:r>
        <w:rPr>
          <w:noProof/>
        </w:rPr>
      </w:r>
      <w:r>
        <w:rPr>
          <w:noProof/>
        </w:rPr>
        <w:fldChar w:fldCharType="separate"/>
      </w:r>
      <w:r>
        <w:rPr>
          <w:noProof/>
        </w:rPr>
        <w:t>135</w:t>
      </w:r>
      <w:r>
        <w:rPr>
          <w:noProof/>
        </w:rPr>
        <w:fldChar w:fldCharType="end"/>
      </w:r>
    </w:p>
    <w:p w14:paraId="5B96B6B5" w14:textId="77777777" w:rsidR="00575EF1" w:rsidRDefault="00575EF1">
      <w:pPr>
        <w:pStyle w:val="TOC3"/>
        <w:tabs>
          <w:tab w:val="left" w:pos="1200"/>
          <w:tab w:val="right" w:pos="9350"/>
        </w:tabs>
        <w:rPr>
          <w:noProof/>
          <w:color w:val="auto"/>
          <w:sz w:val="24"/>
          <w:szCs w:val="24"/>
          <w:lang w:eastAsia="en-US"/>
        </w:rPr>
      </w:pPr>
      <w:r>
        <w:rPr>
          <w:noProof/>
        </w:rPr>
        <w:t>5.2</w:t>
      </w:r>
      <w:r>
        <w:rPr>
          <w:noProof/>
          <w:color w:val="auto"/>
          <w:sz w:val="24"/>
          <w:szCs w:val="24"/>
          <w:lang w:eastAsia="en-US"/>
        </w:rPr>
        <w:tab/>
      </w:r>
      <w:r>
        <w:rPr>
          <w:noProof/>
        </w:rPr>
        <w:t>Power, Authority, and Regard</w:t>
      </w:r>
      <w:r>
        <w:rPr>
          <w:noProof/>
        </w:rPr>
        <w:tab/>
      </w:r>
      <w:r>
        <w:rPr>
          <w:noProof/>
        </w:rPr>
        <w:fldChar w:fldCharType="begin"/>
      </w:r>
      <w:r>
        <w:rPr>
          <w:noProof/>
        </w:rPr>
        <w:instrText xml:space="preserve"> PAGEREF _Toc92256109 \h </w:instrText>
      </w:r>
      <w:r>
        <w:rPr>
          <w:noProof/>
        </w:rPr>
      </w:r>
      <w:r>
        <w:rPr>
          <w:noProof/>
        </w:rPr>
        <w:fldChar w:fldCharType="separate"/>
      </w:r>
      <w:r>
        <w:rPr>
          <w:noProof/>
        </w:rPr>
        <w:t>139</w:t>
      </w:r>
      <w:r>
        <w:rPr>
          <w:noProof/>
        </w:rPr>
        <w:fldChar w:fldCharType="end"/>
      </w:r>
    </w:p>
    <w:p w14:paraId="3FEC2B99" w14:textId="77777777" w:rsidR="00575EF1" w:rsidRDefault="00575EF1">
      <w:pPr>
        <w:pStyle w:val="TOC3"/>
        <w:tabs>
          <w:tab w:val="left" w:pos="1200"/>
          <w:tab w:val="right" w:pos="9350"/>
        </w:tabs>
        <w:rPr>
          <w:noProof/>
          <w:color w:val="auto"/>
          <w:sz w:val="24"/>
          <w:szCs w:val="24"/>
          <w:lang w:eastAsia="en-US"/>
        </w:rPr>
      </w:pPr>
      <w:r>
        <w:rPr>
          <w:noProof/>
        </w:rPr>
        <w:t>5.3</w:t>
      </w:r>
      <w:r>
        <w:rPr>
          <w:noProof/>
          <w:color w:val="auto"/>
          <w:sz w:val="24"/>
          <w:szCs w:val="24"/>
          <w:lang w:eastAsia="en-US"/>
        </w:rPr>
        <w:tab/>
      </w:r>
      <w:r>
        <w:rPr>
          <w:noProof/>
        </w:rPr>
        <w:t>Is Objectionable Hierarchy Just Disparity of Regard?</w:t>
      </w:r>
      <w:r>
        <w:rPr>
          <w:noProof/>
        </w:rPr>
        <w:tab/>
      </w:r>
      <w:r>
        <w:rPr>
          <w:noProof/>
        </w:rPr>
        <w:fldChar w:fldCharType="begin"/>
      </w:r>
      <w:r>
        <w:rPr>
          <w:noProof/>
        </w:rPr>
        <w:instrText xml:space="preserve"> PAGEREF _Toc92256110 \h </w:instrText>
      </w:r>
      <w:r>
        <w:rPr>
          <w:noProof/>
        </w:rPr>
      </w:r>
      <w:r>
        <w:rPr>
          <w:noProof/>
        </w:rPr>
        <w:fldChar w:fldCharType="separate"/>
      </w:r>
      <w:r>
        <w:rPr>
          <w:noProof/>
        </w:rPr>
        <w:t>145</w:t>
      </w:r>
      <w:r>
        <w:rPr>
          <w:noProof/>
        </w:rPr>
        <w:fldChar w:fldCharType="end"/>
      </w:r>
    </w:p>
    <w:p w14:paraId="6251715C" w14:textId="77777777" w:rsidR="00575EF1" w:rsidRDefault="00575EF1">
      <w:pPr>
        <w:pStyle w:val="TOC3"/>
        <w:tabs>
          <w:tab w:val="left" w:pos="1200"/>
          <w:tab w:val="right" w:pos="9350"/>
        </w:tabs>
        <w:rPr>
          <w:noProof/>
          <w:color w:val="auto"/>
          <w:sz w:val="24"/>
          <w:szCs w:val="24"/>
          <w:lang w:eastAsia="en-US"/>
        </w:rPr>
      </w:pPr>
      <w:r>
        <w:rPr>
          <w:noProof/>
        </w:rPr>
        <w:t>5.4</w:t>
      </w:r>
      <w:r>
        <w:rPr>
          <w:noProof/>
          <w:color w:val="auto"/>
          <w:sz w:val="24"/>
          <w:szCs w:val="24"/>
          <w:lang w:eastAsia="en-US"/>
        </w:rPr>
        <w:tab/>
      </w:r>
      <w:r>
        <w:rPr>
          <w:noProof/>
        </w:rPr>
        <w:t>The Primary Tempering Factors</w:t>
      </w:r>
      <w:r>
        <w:rPr>
          <w:noProof/>
        </w:rPr>
        <w:tab/>
      </w:r>
      <w:r>
        <w:rPr>
          <w:noProof/>
        </w:rPr>
        <w:fldChar w:fldCharType="begin"/>
      </w:r>
      <w:r>
        <w:rPr>
          <w:noProof/>
        </w:rPr>
        <w:instrText xml:space="preserve"> PAGEREF _Toc92256111 \h </w:instrText>
      </w:r>
      <w:r>
        <w:rPr>
          <w:noProof/>
        </w:rPr>
      </w:r>
      <w:r>
        <w:rPr>
          <w:noProof/>
        </w:rPr>
        <w:fldChar w:fldCharType="separate"/>
      </w:r>
      <w:r>
        <w:rPr>
          <w:noProof/>
        </w:rPr>
        <w:t>148</w:t>
      </w:r>
      <w:r>
        <w:rPr>
          <w:noProof/>
        </w:rPr>
        <w:fldChar w:fldCharType="end"/>
      </w:r>
    </w:p>
    <w:p w14:paraId="6976BC06" w14:textId="77777777" w:rsidR="00575EF1" w:rsidRDefault="00575EF1">
      <w:pPr>
        <w:pStyle w:val="TOC3"/>
        <w:tabs>
          <w:tab w:val="left" w:pos="1200"/>
          <w:tab w:val="right" w:pos="9350"/>
        </w:tabs>
        <w:rPr>
          <w:noProof/>
          <w:color w:val="auto"/>
          <w:sz w:val="24"/>
          <w:szCs w:val="24"/>
          <w:lang w:eastAsia="en-US"/>
        </w:rPr>
      </w:pPr>
      <w:r>
        <w:rPr>
          <w:noProof/>
        </w:rPr>
        <w:t>5.5</w:t>
      </w:r>
      <w:r>
        <w:rPr>
          <w:noProof/>
          <w:color w:val="auto"/>
          <w:sz w:val="24"/>
          <w:szCs w:val="24"/>
          <w:lang w:eastAsia="en-US"/>
        </w:rPr>
        <w:tab/>
      </w:r>
      <w:r>
        <w:rPr>
          <w:noProof/>
        </w:rPr>
        <w:t>The Structure of Claims Against Inferiority</w:t>
      </w:r>
      <w:r>
        <w:rPr>
          <w:noProof/>
        </w:rPr>
        <w:tab/>
      </w:r>
      <w:r>
        <w:rPr>
          <w:noProof/>
        </w:rPr>
        <w:fldChar w:fldCharType="begin"/>
      </w:r>
      <w:r>
        <w:rPr>
          <w:noProof/>
        </w:rPr>
        <w:instrText xml:space="preserve"> PAGEREF _Toc92256112 \h </w:instrText>
      </w:r>
      <w:r>
        <w:rPr>
          <w:noProof/>
        </w:rPr>
      </w:r>
      <w:r>
        <w:rPr>
          <w:noProof/>
        </w:rPr>
        <w:fldChar w:fldCharType="separate"/>
      </w:r>
      <w:r>
        <w:rPr>
          <w:noProof/>
        </w:rPr>
        <w:t>154</w:t>
      </w:r>
      <w:r>
        <w:rPr>
          <w:noProof/>
        </w:rPr>
        <w:fldChar w:fldCharType="end"/>
      </w:r>
    </w:p>
    <w:p w14:paraId="0B1817B6" w14:textId="77777777" w:rsidR="00575EF1" w:rsidRDefault="00575EF1">
      <w:pPr>
        <w:pStyle w:val="TOC2"/>
        <w:tabs>
          <w:tab w:val="left" w:pos="720"/>
          <w:tab w:val="right" w:pos="9350"/>
        </w:tabs>
        <w:rPr>
          <w:b w:val="0"/>
          <w:bCs w:val="0"/>
          <w:noProof/>
          <w:color w:val="auto"/>
          <w:sz w:val="24"/>
          <w:szCs w:val="24"/>
          <w:lang w:eastAsia="en-US"/>
        </w:rPr>
      </w:pPr>
      <w:r>
        <w:rPr>
          <w:noProof/>
        </w:rPr>
        <w:t>6</w:t>
      </w:r>
      <w:r>
        <w:rPr>
          <w:b w:val="0"/>
          <w:bCs w:val="0"/>
          <w:noProof/>
          <w:color w:val="auto"/>
          <w:sz w:val="24"/>
          <w:szCs w:val="24"/>
          <w:lang w:eastAsia="en-US"/>
        </w:rPr>
        <w:tab/>
      </w:r>
      <w:r>
        <w:rPr>
          <w:noProof/>
        </w:rPr>
        <w:t>DISPARITIES OF REGARD</w:t>
      </w:r>
      <w:r>
        <w:rPr>
          <w:noProof/>
        </w:rPr>
        <w:tab/>
      </w:r>
      <w:r>
        <w:rPr>
          <w:noProof/>
        </w:rPr>
        <w:fldChar w:fldCharType="begin"/>
      </w:r>
      <w:r>
        <w:rPr>
          <w:noProof/>
        </w:rPr>
        <w:instrText xml:space="preserve"> PAGEREF _Toc92256113 \h </w:instrText>
      </w:r>
      <w:r>
        <w:rPr>
          <w:noProof/>
        </w:rPr>
      </w:r>
      <w:r>
        <w:rPr>
          <w:noProof/>
        </w:rPr>
        <w:fldChar w:fldCharType="separate"/>
      </w:r>
      <w:r>
        <w:rPr>
          <w:noProof/>
        </w:rPr>
        <w:t>156</w:t>
      </w:r>
      <w:r>
        <w:rPr>
          <w:noProof/>
        </w:rPr>
        <w:fldChar w:fldCharType="end"/>
      </w:r>
    </w:p>
    <w:p w14:paraId="36525950" w14:textId="77777777" w:rsidR="00575EF1" w:rsidRDefault="00575EF1">
      <w:pPr>
        <w:pStyle w:val="TOC3"/>
        <w:tabs>
          <w:tab w:val="left" w:pos="1200"/>
          <w:tab w:val="right" w:pos="9350"/>
        </w:tabs>
        <w:rPr>
          <w:noProof/>
          <w:color w:val="auto"/>
          <w:sz w:val="24"/>
          <w:szCs w:val="24"/>
          <w:lang w:eastAsia="en-US"/>
        </w:rPr>
      </w:pPr>
      <w:r>
        <w:rPr>
          <w:noProof/>
        </w:rPr>
        <w:t>6.1</w:t>
      </w:r>
      <w:r>
        <w:rPr>
          <w:noProof/>
          <w:color w:val="auto"/>
          <w:sz w:val="24"/>
          <w:szCs w:val="24"/>
          <w:lang w:eastAsia="en-US"/>
        </w:rPr>
        <w:tab/>
      </w:r>
      <w:r>
        <w:rPr>
          <w:noProof/>
        </w:rPr>
        <w:t>Disparities of Regard</w:t>
      </w:r>
      <w:r>
        <w:rPr>
          <w:noProof/>
        </w:rPr>
        <w:tab/>
      </w:r>
      <w:r>
        <w:rPr>
          <w:noProof/>
        </w:rPr>
        <w:fldChar w:fldCharType="begin"/>
      </w:r>
      <w:r>
        <w:rPr>
          <w:noProof/>
        </w:rPr>
        <w:instrText xml:space="preserve"> PAGEREF _Toc92256114 \h </w:instrText>
      </w:r>
      <w:r>
        <w:rPr>
          <w:noProof/>
        </w:rPr>
      </w:r>
      <w:r>
        <w:rPr>
          <w:noProof/>
        </w:rPr>
        <w:fldChar w:fldCharType="separate"/>
      </w:r>
      <w:r>
        <w:rPr>
          <w:noProof/>
        </w:rPr>
        <w:t>156</w:t>
      </w:r>
      <w:r>
        <w:rPr>
          <w:noProof/>
        </w:rPr>
        <w:fldChar w:fldCharType="end"/>
      </w:r>
    </w:p>
    <w:p w14:paraId="103934BF" w14:textId="77777777" w:rsidR="00575EF1" w:rsidRDefault="00575EF1">
      <w:pPr>
        <w:pStyle w:val="TOC3"/>
        <w:tabs>
          <w:tab w:val="left" w:pos="1200"/>
          <w:tab w:val="right" w:pos="9350"/>
        </w:tabs>
        <w:rPr>
          <w:noProof/>
          <w:color w:val="auto"/>
          <w:sz w:val="24"/>
          <w:szCs w:val="24"/>
          <w:lang w:eastAsia="en-US"/>
        </w:rPr>
      </w:pPr>
      <w:r>
        <w:rPr>
          <w:noProof/>
        </w:rPr>
        <w:t>6.2</w:t>
      </w:r>
      <w:r>
        <w:rPr>
          <w:noProof/>
          <w:color w:val="auto"/>
          <w:sz w:val="24"/>
          <w:szCs w:val="24"/>
          <w:lang w:eastAsia="en-US"/>
        </w:rPr>
        <w:tab/>
      </w:r>
      <w:r>
        <w:rPr>
          <w:noProof/>
        </w:rPr>
        <w:t>Esteem for Particular Qualities and Achievements</w:t>
      </w:r>
      <w:r>
        <w:rPr>
          <w:noProof/>
        </w:rPr>
        <w:tab/>
      </w:r>
      <w:r>
        <w:rPr>
          <w:noProof/>
        </w:rPr>
        <w:fldChar w:fldCharType="begin"/>
      </w:r>
      <w:r>
        <w:rPr>
          <w:noProof/>
        </w:rPr>
        <w:instrText xml:space="preserve"> PAGEREF _Toc92256115 \h </w:instrText>
      </w:r>
      <w:r>
        <w:rPr>
          <w:noProof/>
        </w:rPr>
      </w:r>
      <w:r>
        <w:rPr>
          <w:noProof/>
        </w:rPr>
        <w:fldChar w:fldCharType="separate"/>
      </w:r>
      <w:r>
        <w:rPr>
          <w:noProof/>
        </w:rPr>
        <w:t>161</w:t>
      </w:r>
      <w:r>
        <w:rPr>
          <w:noProof/>
        </w:rPr>
        <w:fldChar w:fldCharType="end"/>
      </w:r>
    </w:p>
    <w:p w14:paraId="7DA93F53" w14:textId="77777777" w:rsidR="00575EF1" w:rsidRDefault="00575EF1">
      <w:pPr>
        <w:pStyle w:val="TOC3"/>
        <w:tabs>
          <w:tab w:val="left" w:pos="1200"/>
          <w:tab w:val="right" w:pos="9350"/>
        </w:tabs>
        <w:rPr>
          <w:noProof/>
          <w:color w:val="auto"/>
          <w:sz w:val="24"/>
          <w:szCs w:val="24"/>
          <w:lang w:eastAsia="en-US"/>
        </w:rPr>
      </w:pPr>
      <w:r>
        <w:rPr>
          <w:noProof/>
        </w:rPr>
        <w:lastRenderedPageBreak/>
        <w:t>6.3</w:t>
      </w:r>
      <w:r>
        <w:rPr>
          <w:noProof/>
          <w:color w:val="auto"/>
          <w:sz w:val="24"/>
          <w:szCs w:val="24"/>
          <w:lang w:eastAsia="en-US"/>
        </w:rPr>
        <w:tab/>
      </w:r>
      <w:r>
        <w:rPr>
          <w:noProof/>
        </w:rPr>
        <w:t>Consideration for Persons</w:t>
      </w:r>
      <w:r>
        <w:rPr>
          <w:noProof/>
        </w:rPr>
        <w:tab/>
      </w:r>
      <w:r>
        <w:rPr>
          <w:noProof/>
        </w:rPr>
        <w:fldChar w:fldCharType="begin"/>
      </w:r>
      <w:r>
        <w:rPr>
          <w:noProof/>
        </w:rPr>
        <w:instrText xml:space="preserve"> PAGEREF _Toc92256116 \h </w:instrText>
      </w:r>
      <w:r>
        <w:rPr>
          <w:noProof/>
        </w:rPr>
      </w:r>
      <w:r>
        <w:rPr>
          <w:noProof/>
        </w:rPr>
        <w:fldChar w:fldCharType="separate"/>
      </w:r>
      <w:r>
        <w:rPr>
          <w:noProof/>
        </w:rPr>
        <w:t>164</w:t>
      </w:r>
      <w:r>
        <w:rPr>
          <w:noProof/>
        </w:rPr>
        <w:fldChar w:fldCharType="end"/>
      </w:r>
    </w:p>
    <w:p w14:paraId="60EF5F57" w14:textId="77777777" w:rsidR="00575EF1" w:rsidRDefault="00575EF1">
      <w:pPr>
        <w:pStyle w:val="TOC3"/>
        <w:tabs>
          <w:tab w:val="left" w:pos="1200"/>
          <w:tab w:val="right" w:pos="9350"/>
        </w:tabs>
        <w:rPr>
          <w:noProof/>
          <w:color w:val="auto"/>
          <w:sz w:val="24"/>
          <w:szCs w:val="24"/>
          <w:lang w:eastAsia="en-US"/>
        </w:rPr>
      </w:pPr>
      <w:r>
        <w:rPr>
          <w:noProof/>
        </w:rPr>
        <w:t>6.4</w:t>
      </w:r>
      <w:r>
        <w:rPr>
          <w:noProof/>
          <w:color w:val="auto"/>
          <w:sz w:val="24"/>
          <w:szCs w:val="24"/>
          <w:lang w:eastAsia="en-US"/>
        </w:rPr>
        <w:tab/>
      </w:r>
      <w:r>
        <w:rPr>
          <w:noProof/>
        </w:rPr>
        <w:t>Purely Expressive Disparities</w:t>
      </w:r>
      <w:r>
        <w:rPr>
          <w:noProof/>
        </w:rPr>
        <w:tab/>
      </w:r>
      <w:r>
        <w:rPr>
          <w:noProof/>
        </w:rPr>
        <w:fldChar w:fldCharType="begin"/>
      </w:r>
      <w:r>
        <w:rPr>
          <w:noProof/>
        </w:rPr>
        <w:instrText xml:space="preserve"> PAGEREF _Toc92256117 \h </w:instrText>
      </w:r>
      <w:r>
        <w:rPr>
          <w:noProof/>
        </w:rPr>
      </w:r>
      <w:r>
        <w:rPr>
          <w:noProof/>
        </w:rPr>
        <w:fldChar w:fldCharType="separate"/>
      </w:r>
      <w:r>
        <w:rPr>
          <w:noProof/>
        </w:rPr>
        <w:t>174</w:t>
      </w:r>
      <w:r>
        <w:rPr>
          <w:noProof/>
        </w:rPr>
        <w:fldChar w:fldCharType="end"/>
      </w:r>
    </w:p>
    <w:p w14:paraId="5A29871D" w14:textId="77777777" w:rsidR="00575EF1" w:rsidRDefault="00575EF1">
      <w:pPr>
        <w:pStyle w:val="TOC2"/>
        <w:tabs>
          <w:tab w:val="left" w:pos="720"/>
          <w:tab w:val="right" w:pos="9350"/>
        </w:tabs>
        <w:rPr>
          <w:b w:val="0"/>
          <w:bCs w:val="0"/>
          <w:noProof/>
          <w:color w:val="auto"/>
          <w:sz w:val="24"/>
          <w:szCs w:val="24"/>
          <w:lang w:eastAsia="en-US"/>
        </w:rPr>
      </w:pPr>
      <w:r>
        <w:rPr>
          <w:noProof/>
        </w:rPr>
        <w:t>7</w:t>
      </w:r>
      <w:r>
        <w:rPr>
          <w:b w:val="0"/>
          <w:bCs w:val="0"/>
          <w:noProof/>
          <w:color w:val="auto"/>
          <w:sz w:val="24"/>
          <w:szCs w:val="24"/>
          <w:lang w:eastAsia="en-US"/>
        </w:rPr>
        <w:tab/>
      </w:r>
      <w:r>
        <w:rPr>
          <w:noProof/>
        </w:rPr>
        <w:t>REDUCTIVE GAMBITS</w:t>
      </w:r>
      <w:r>
        <w:rPr>
          <w:noProof/>
        </w:rPr>
        <w:tab/>
      </w:r>
      <w:r>
        <w:rPr>
          <w:noProof/>
        </w:rPr>
        <w:fldChar w:fldCharType="begin"/>
      </w:r>
      <w:r>
        <w:rPr>
          <w:noProof/>
        </w:rPr>
        <w:instrText xml:space="preserve"> PAGEREF _Toc92256118 \h </w:instrText>
      </w:r>
      <w:r>
        <w:rPr>
          <w:noProof/>
        </w:rPr>
      </w:r>
      <w:r>
        <w:rPr>
          <w:noProof/>
        </w:rPr>
        <w:fldChar w:fldCharType="separate"/>
      </w:r>
      <w:r>
        <w:rPr>
          <w:noProof/>
        </w:rPr>
        <w:t>176</w:t>
      </w:r>
      <w:r>
        <w:rPr>
          <w:noProof/>
        </w:rPr>
        <w:fldChar w:fldCharType="end"/>
      </w:r>
    </w:p>
    <w:p w14:paraId="06313CB4" w14:textId="77777777" w:rsidR="00575EF1" w:rsidRDefault="00575EF1">
      <w:pPr>
        <w:pStyle w:val="TOC3"/>
        <w:tabs>
          <w:tab w:val="left" w:pos="1200"/>
          <w:tab w:val="right" w:pos="9350"/>
        </w:tabs>
        <w:rPr>
          <w:noProof/>
          <w:color w:val="auto"/>
          <w:sz w:val="24"/>
          <w:szCs w:val="24"/>
          <w:lang w:eastAsia="en-US"/>
        </w:rPr>
      </w:pPr>
      <w:r>
        <w:rPr>
          <w:noProof/>
        </w:rPr>
        <w:t>7.1</w:t>
      </w:r>
      <w:r>
        <w:rPr>
          <w:noProof/>
          <w:color w:val="auto"/>
          <w:sz w:val="24"/>
          <w:szCs w:val="24"/>
          <w:lang w:eastAsia="en-US"/>
        </w:rPr>
        <w:tab/>
      </w:r>
      <w:r>
        <w:rPr>
          <w:noProof/>
        </w:rPr>
        <w:t>Expression</w:t>
      </w:r>
      <w:r>
        <w:rPr>
          <w:noProof/>
        </w:rPr>
        <w:tab/>
      </w:r>
      <w:r>
        <w:rPr>
          <w:noProof/>
        </w:rPr>
        <w:fldChar w:fldCharType="begin"/>
      </w:r>
      <w:r>
        <w:rPr>
          <w:noProof/>
        </w:rPr>
        <w:instrText xml:space="preserve"> PAGEREF _Toc92256119 \h </w:instrText>
      </w:r>
      <w:r>
        <w:rPr>
          <w:noProof/>
        </w:rPr>
      </w:r>
      <w:r>
        <w:rPr>
          <w:noProof/>
        </w:rPr>
        <w:fldChar w:fldCharType="separate"/>
      </w:r>
      <w:r>
        <w:rPr>
          <w:noProof/>
        </w:rPr>
        <w:t>177</w:t>
      </w:r>
      <w:r>
        <w:rPr>
          <w:noProof/>
        </w:rPr>
        <w:fldChar w:fldCharType="end"/>
      </w:r>
    </w:p>
    <w:p w14:paraId="29F27EB6" w14:textId="77777777" w:rsidR="00575EF1" w:rsidRDefault="00575EF1">
      <w:pPr>
        <w:pStyle w:val="TOC3"/>
        <w:tabs>
          <w:tab w:val="left" w:pos="1200"/>
          <w:tab w:val="right" w:pos="9350"/>
        </w:tabs>
        <w:rPr>
          <w:noProof/>
          <w:color w:val="auto"/>
          <w:sz w:val="24"/>
          <w:szCs w:val="24"/>
          <w:lang w:eastAsia="en-US"/>
        </w:rPr>
      </w:pPr>
      <w:r>
        <w:rPr>
          <w:noProof/>
        </w:rPr>
        <w:t>7.2</w:t>
      </w:r>
      <w:r>
        <w:rPr>
          <w:noProof/>
          <w:color w:val="auto"/>
          <w:sz w:val="24"/>
          <w:szCs w:val="24"/>
          <w:lang w:eastAsia="en-US"/>
        </w:rPr>
        <w:tab/>
      </w:r>
      <w:r>
        <w:rPr>
          <w:noProof/>
        </w:rPr>
        <w:t>Psychic Cost</w:t>
      </w:r>
      <w:r>
        <w:rPr>
          <w:noProof/>
        </w:rPr>
        <w:tab/>
      </w:r>
      <w:r>
        <w:rPr>
          <w:noProof/>
        </w:rPr>
        <w:fldChar w:fldCharType="begin"/>
      </w:r>
      <w:r>
        <w:rPr>
          <w:noProof/>
        </w:rPr>
        <w:instrText xml:space="preserve"> PAGEREF _Toc92256120 \h </w:instrText>
      </w:r>
      <w:r>
        <w:rPr>
          <w:noProof/>
        </w:rPr>
      </w:r>
      <w:r>
        <w:rPr>
          <w:noProof/>
        </w:rPr>
        <w:fldChar w:fldCharType="separate"/>
      </w:r>
      <w:r>
        <w:rPr>
          <w:noProof/>
        </w:rPr>
        <w:t>179</w:t>
      </w:r>
      <w:r>
        <w:rPr>
          <w:noProof/>
        </w:rPr>
        <w:fldChar w:fldCharType="end"/>
      </w:r>
    </w:p>
    <w:p w14:paraId="56F3E43B" w14:textId="77777777" w:rsidR="00575EF1" w:rsidRDefault="00575EF1">
      <w:pPr>
        <w:pStyle w:val="TOC3"/>
        <w:tabs>
          <w:tab w:val="left" w:pos="1200"/>
          <w:tab w:val="right" w:pos="9350"/>
        </w:tabs>
        <w:rPr>
          <w:noProof/>
          <w:color w:val="auto"/>
          <w:sz w:val="24"/>
          <w:szCs w:val="24"/>
          <w:lang w:eastAsia="en-US"/>
        </w:rPr>
      </w:pPr>
      <w:r>
        <w:rPr>
          <w:noProof/>
        </w:rPr>
        <w:t>7.3</w:t>
      </w:r>
      <w:r>
        <w:rPr>
          <w:noProof/>
          <w:color w:val="auto"/>
          <w:sz w:val="24"/>
          <w:szCs w:val="24"/>
          <w:lang w:eastAsia="en-US"/>
        </w:rPr>
        <w:tab/>
      </w:r>
      <w:r>
        <w:rPr>
          <w:noProof/>
        </w:rPr>
        <w:t>A Form of Recognition</w:t>
      </w:r>
      <w:r>
        <w:rPr>
          <w:noProof/>
        </w:rPr>
        <w:tab/>
      </w:r>
      <w:r>
        <w:rPr>
          <w:noProof/>
        </w:rPr>
        <w:fldChar w:fldCharType="begin"/>
      </w:r>
      <w:r>
        <w:rPr>
          <w:noProof/>
        </w:rPr>
        <w:instrText xml:space="preserve"> PAGEREF _Toc92256121 \h </w:instrText>
      </w:r>
      <w:r>
        <w:rPr>
          <w:noProof/>
        </w:rPr>
      </w:r>
      <w:r>
        <w:rPr>
          <w:noProof/>
        </w:rPr>
        <w:fldChar w:fldCharType="separate"/>
      </w:r>
      <w:r>
        <w:rPr>
          <w:noProof/>
        </w:rPr>
        <w:t>182</w:t>
      </w:r>
      <w:r>
        <w:rPr>
          <w:noProof/>
        </w:rPr>
        <w:fldChar w:fldCharType="end"/>
      </w:r>
    </w:p>
    <w:p w14:paraId="65879CA6" w14:textId="77777777" w:rsidR="00575EF1" w:rsidRDefault="00575EF1">
      <w:pPr>
        <w:pStyle w:val="TOC2"/>
        <w:tabs>
          <w:tab w:val="left" w:pos="720"/>
          <w:tab w:val="right" w:pos="9350"/>
        </w:tabs>
        <w:rPr>
          <w:b w:val="0"/>
          <w:bCs w:val="0"/>
          <w:noProof/>
          <w:color w:val="auto"/>
          <w:sz w:val="24"/>
          <w:szCs w:val="24"/>
          <w:lang w:eastAsia="en-US"/>
        </w:rPr>
      </w:pPr>
      <w:r>
        <w:rPr>
          <w:noProof/>
        </w:rPr>
        <w:t>8</w:t>
      </w:r>
      <w:r>
        <w:rPr>
          <w:b w:val="0"/>
          <w:bCs w:val="0"/>
          <w:noProof/>
          <w:color w:val="auto"/>
          <w:sz w:val="24"/>
          <w:szCs w:val="24"/>
          <w:lang w:eastAsia="en-US"/>
        </w:rPr>
        <w:tab/>
      </w:r>
      <w:r>
        <w:rPr>
          <w:noProof/>
        </w:rPr>
        <w:t>THE STATE AND SECONDARY TEMPERING FACTORS</w:t>
      </w:r>
      <w:r>
        <w:rPr>
          <w:noProof/>
        </w:rPr>
        <w:tab/>
      </w:r>
      <w:r>
        <w:rPr>
          <w:noProof/>
        </w:rPr>
        <w:fldChar w:fldCharType="begin"/>
      </w:r>
      <w:r>
        <w:rPr>
          <w:noProof/>
        </w:rPr>
        <w:instrText xml:space="preserve"> PAGEREF _Toc92256122 \h </w:instrText>
      </w:r>
      <w:r>
        <w:rPr>
          <w:noProof/>
        </w:rPr>
      </w:r>
      <w:r>
        <w:rPr>
          <w:noProof/>
        </w:rPr>
        <w:fldChar w:fldCharType="separate"/>
      </w:r>
      <w:r>
        <w:rPr>
          <w:noProof/>
        </w:rPr>
        <w:t>185</w:t>
      </w:r>
      <w:r>
        <w:rPr>
          <w:noProof/>
        </w:rPr>
        <w:fldChar w:fldCharType="end"/>
      </w:r>
    </w:p>
    <w:p w14:paraId="1E9177C1" w14:textId="77777777" w:rsidR="00575EF1" w:rsidRDefault="00575EF1">
      <w:pPr>
        <w:pStyle w:val="TOC3"/>
        <w:tabs>
          <w:tab w:val="left" w:pos="1200"/>
          <w:tab w:val="right" w:pos="9350"/>
        </w:tabs>
        <w:rPr>
          <w:noProof/>
          <w:color w:val="auto"/>
          <w:sz w:val="24"/>
          <w:szCs w:val="24"/>
          <w:lang w:eastAsia="en-US"/>
        </w:rPr>
      </w:pPr>
      <w:r>
        <w:rPr>
          <w:noProof/>
        </w:rPr>
        <w:t>8.1</w:t>
      </w:r>
      <w:r>
        <w:rPr>
          <w:noProof/>
          <w:color w:val="auto"/>
          <w:sz w:val="24"/>
          <w:szCs w:val="24"/>
          <w:lang w:eastAsia="en-US"/>
        </w:rPr>
        <w:tab/>
      </w:r>
      <w:r>
        <w:rPr>
          <w:noProof/>
        </w:rPr>
        <w:t>The Claim Against the State is Against its Hierarchy</w:t>
      </w:r>
      <w:r>
        <w:rPr>
          <w:noProof/>
        </w:rPr>
        <w:tab/>
      </w:r>
      <w:r>
        <w:rPr>
          <w:noProof/>
        </w:rPr>
        <w:fldChar w:fldCharType="begin"/>
      </w:r>
      <w:r>
        <w:rPr>
          <w:noProof/>
        </w:rPr>
        <w:instrText xml:space="preserve"> PAGEREF _Toc92256123 \h </w:instrText>
      </w:r>
      <w:r>
        <w:rPr>
          <w:noProof/>
        </w:rPr>
      </w:r>
      <w:r>
        <w:rPr>
          <w:noProof/>
        </w:rPr>
        <w:fldChar w:fldCharType="separate"/>
      </w:r>
      <w:r>
        <w:rPr>
          <w:noProof/>
        </w:rPr>
        <w:t>185</w:t>
      </w:r>
      <w:r>
        <w:rPr>
          <w:noProof/>
        </w:rPr>
        <w:fldChar w:fldCharType="end"/>
      </w:r>
    </w:p>
    <w:p w14:paraId="4DABECB9" w14:textId="77777777" w:rsidR="00575EF1" w:rsidRDefault="00575EF1">
      <w:pPr>
        <w:pStyle w:val="TOC3"/>
        <w:tabs>
          <w:tab w:val="left" w:pos="1200"/>
          <w:tab w:val="right" w:pos="9350"/>
        </w:tabs>
        <w:rPr>
          <w:noProof/>
          <w:color w:val="auto"/>
          <w:sz w:val="24"/>
          <w:szCs w:val="24"/>
          <w:lang w:eastAsia="en-US"/>
        </w:rPr>
      </w:pPr>
      <w:r>
        <w:rPr>
          <w:noProof/>
        </w:rPr>
        <w:t>8.2</w:t>
      </w:r>
      <w:r>
        <w:rPr>
          <w:noProof/>
          <w:color w:val="auto"/>
          <w:sz w:val="24"/>
          <w:szCs w:val="24"/>
          <w:lang w:eastAsia="en-US"/>
        </w:rPr>
        <w:tab/>
      </w:r>
      <w:r>
        <w:rPr>
          <w:noProof/>
        </w:rPr>
        <w:t>Secondary Tempering Factors</w:t>
      </w:r>
      <w:r>
        <w:rPr>
          <w:noProof/>
        </w:rPr>
        <w:tab/>
      </w:r>
      <w:r>
        <w:rPr>
          <w:noProof/>
        </w:rPr>
        <w:fldChar w:fldCharType="begin"/>
      </w:r>
      <w:r>
        <w:rPr>
          <w:noProof/>
        </w:rPr>
        <w:instrText xml:space="preserve"> PAGEREF _Toc92256124 \h </w:instrText>
      </w:r>
      <w:r>
        <w:rPr>
          <w:noProof/>
        </w:rPr>
      </w:r>
      <w:r>
        <w:rPr>
          <w:noProof/>
        </w:rPr>
        <w:fldChar w:fldCharType="separate"/>
      </w:r>
      <w:r>
        <w:rPr>
          <w:noProof/>
        </w:rPr>
        <w:t>189</w:t>
      </w:r>
      <w:r>
        <w:rPr>
          <w:noProof/>
        </w:rPr>
        <w:fldChar w:fldCharType="end"/>
      </w:r>
    </w:p>
    <w:p w14:paraId="57A5453B" w14:textId="77777777" w:rsidR="00575EF1" w:rsidRDefault="00575EF1">
      <w:pPr>
        <w:pStyle w:val="TOC3"/>
        <w:tabs>
          <w:tab w:val="left" w:pos="1200"/>
          <w:tab w:val="right" w:pos="9350"/>
        </w:tabs>
        <w:rPr>
          <w:noProof/>
          <w:color w:val="auto"/>
          <w:sz w:val="24"/>
          <w:szCs w:val="24"/>
          <w:lang w:eastAsia="en-US"/>
        </w:rPr>
      </w:pPr>
      <w:r>
        <w:rPr>
          <w:noProof/>
        </w:rPr>
        <w:t>8.3</w:t>
      </w:r>
      <w:r>
        <w:rPr>
          <w:noProof/>
          <w:color w:val="auto"/>
          <w:sz w:val="24"/>
          <w:szCs w:val="24"/>
          <w:lang w:eastAsia="en-US"/>
        </w:rPr>
        <w:tab/>
      </w:r>
      <w:r>
        <w:rPr>
          <w:noProof/>
        </w:rPr>
        <w:t>Inferiority or Heteronomy: Self-sovereignty as a Case Study</w:t>
      </w:r>
      <w:r>
        <w:rPr>
          <w:noProof/>
        </w:rPr>
        <w:tab/>
      </w:r>
      <w:r>
        <w:rPr>
          <w:noProof/>
        </w:rPr>
        <w:fldChar w:fldCharType="begin"/>
      </w:r>
      <w:r>
        <w:rPr>
          <w:noProof/>
        </w:rPr>
        <w:instrText xml:space="preserve"> PAGEREF _Toc92256125 \h </w:instrText>
      </w:r>
      <w:r>
        <w:rPr>
          <w:noProof/>
        </w:rPr>
      </w:r>
      <w:r>
        <w:rPr>
          <w:noProof/>
        </w:rPr>
        <w:fldChar w:fldCharType="separate"/>
      </w:r>
      <w:r>
        <w:rPr>
          <w:noProof/>
        </w:rPr>
        <w:t>193</w:t>
      </w:r>
      <w:r>
        <w:rPr>
          <w:noProof/>
        </w:rPr>
        <w:fldChar w:fldCharType="end"/>
      </w:r>
    </w:p>
    <w:p w14:paraId="7A5DC1F8" w14:textId="77777777" w:rsidR="00575EF1" w:rsidRDefault="00575EF1">
      <w:pPr>
        <w:pStyle w:val="TOC3"/>
        <w:tabs>
          <w:tab w:val="left" w:pos="1200"/>
          <w:tab w:val="right" w:pos="9350"/>
        </w:tabs>
        <w:rPr>
          <w:noProof/>
          <w:color w:val="auto"/>
          <w:sz w:val="24"/>
          <w:szCs w:val="24"/>
          <w:lang w:eastAsia="en-US"/>
        </w:rPr>
      </w:pPr>
      <w:r>
        <w:rPr>
          <w:noProof/>
        </w:rPr>
        <w:t>8.4</w:t>
      </w:r>
      <w:r>
        <w:rPr>
          <w:noProof/>
          <w:color w:val="auto"/>
          <w:sz w:val="24"/>
          <w:szCs w:val="24"/>
          <w:lang w:eastAsia="en-US"/>
        </w:rPr>
        <w:tab/>
      </w:r>
      <w:r>
        <w:rPr>
          <w:noProof/>
        </w:rPr>
        <w:t>Impersonal Justification and Least Discretion</w:t>
      </w:r>
      <w:r>
        <w:rPr>
          <w:noProof/>
        </w:rPr>
        <w:tab/>
      </w:r>
      <w:r>
        <w:rPr>
          <w:noProof/>
        </w:rPr>
        <w:fldChar w:fldCharType="begin"/>
      </w:r>
      <w:r>
        <w:rPr>
          <w:noProof/>
        </w:rPr>
        <w:instrText xml:space="preserve"> PAGEREF _Toc92256126 \h </w:instrText>
      </w:r>
      <w:r>
        <w:rPr>
          <w:noProof/>
        </w:rPr>
      </w:r>
      <w:r>
        <w:rPr>
          <w:noProof/>
        </w:rPr>
        <w:fldChar w:fldCharType="separate"/>
      </w:r>
      <w:r>
        <w:rPr>
          <w:noProof/>
        </w:rPr>
        <w:t>199</w:t>
      </w:r>
      <w:r>
        <w:rPr>
          <w:noProof/>
        </w:rPr>
        <w:fldChar w:fldCharType="end"/>
      </w:r>
    </w:p>
    <w:p w14:paraId="79E7499E" w14:textId="77777777" w:rsidR="00575EF1" w:rsidRDefault="00575EF1">
      <w:pPr>
        <w:pStyle w:val="TOC3"/>
        <w:tabs>
          <w:tab w:val="left" w:pos="1200"/>
          <w:tab w:val="right" w:pos="9350"/>
        </w:tabs>
        <w:rPr>
          <w:noProof/>
          <w:color w:val="auto"/>
          <w:sz w:val="24"/>
          <w:szCs w:val="24"/>
          <w:lang w:eastAsia="en-US"/>
        </w:rPr>
      </w:pPr>
      <w:r>
        <w:rPr>
          <w:noProof/>
        </w:rPr>
        <w:t>8.5</w:t>
      </w:r>
      <w:r>
        <w:rPr>
          <w:noProof/>
          <w:color w:val="auto"/>
          <w:sz w:val="24"/>
          <w:szCs w:val="24"/>
          <w:lang w:eastAsia="en-US"/>
        </w:rPr>
        <w:tab/>
      </w:r>
      <w:r>
        <w:rPr>
          <w:noProof/>
        </w:rPr>
        <w:t>Equal Application</w:t>
      </w:r>
      <w:r>
        <w:rPr>
          <w:noProof/>
        </w:rPr>
        <w:tab/>
      </w:r>
      <w:r>
        <w:rPr>
          <w:noProof/>
        </w:rPr>
        <w:fldChar w:fldCharType="begin"/>
      </w:r>
      <w:r>
        <w:rPr>
          <w:noProof/>
        </w:rPr>
        <w:instrText xml:space="preserve"> PAGEREF _Toc92256127 \h </w:instrText>
      </w:r>
      <w:r>
        <w:rPr>
          <w:noProof/>
        </w:rPr>
      </w:r>
      <w:r>
        <w:rPr>
          <w:noProof/>
        </w:rPr>
        <w:fldChar w:fldCharType="separate"/>
      </w:r>
      <w:r>
        <w:rPr>
          <w:noProof/>
        </w:rPr>
        <w:t>205</w:t>
      </w:r>
      <w:r>
        <w:rPr>
          <w:noProof/>
        </w:rPr>
        <w:fldChar w:fldCharType="end"/>
      </w:r>
    </w:p>
    <w:p w14:paraId="39001C6C" w14:textId="77777777" w:rsidR="00575EF1" w:rsidRDefault="00575EF1">
      <w:pPr>
        <w:pStyle w:val="TOC3"/>
        <w:tabs>
          <w:tab w:val="left" w:pos="1200"/>
          <w:tab w:val="right" w:pos="9350"/>
        </w:tabs>
        <w:rPr>
          <w:noProof/>
          <w:color w:val="auto"/>
          <w:sz w:val="24"/>
          <w:szCs w:val="24"/>
          <w:lang w:eastAsia="en-US"/>
        </w:rPr>
      </w:pPr>
      <w:r>
        <w:rPr>
          <w:noProof/>
        </w:rPr>
        <w:t>8.6</w:t>
      </w:r>
      <w:r>
        <w:rPr>
          <w:noProof/>
          <w:color w:val="auto"/>
          <w:sz w:val="24"/>
          <w:szCs w:val="24"/>
          <w:lang w:eastAsia="en-US"/>
        </w:rPr>
        <w:tab/>
      </w:r>
      <w:r>
        <w:rPr>
          <w:noProof/>
        </w:rPr>
        <w:t>Downward Accountability and Upward Unaccountability</w:t>
      </w:r>
      <w:r>
        <w:rPr>
          <w:noProof/>
        </w:rPr>
        <w:tab/>
      </w:r>
      <w:r>
        <w:rPr>
          <w:noProof/>
        </w:rPr>
        <w:fldChar w:fldCharType="begin"/>
      </w:r>
      <w:r>
        <w:rPr>
          <w:noProof/>
        </w:rPr>
        <w:instrText xml:space="preserve"> PAGEREF _Toc92256128 \h </w:instrText>
      </w:r>
      <w:r>
        <w:rPr>
          <w:noProof/>
        </w:rPr>
      </w:r>
      <w:r>
        <w:rPr>
          <w:noProof/>
        </w:rPr>
        <w:fldChar w:fldCharType="separate"/>
      </w:r>
      <w:r>
        <w:rPr>
          <w:noProof/>
        </w:rPr>
        <w:t>206</w:t>
      </w:r>
      <w:r>
        <w:rPr>
          <w:noProof/>
        </w:rPr>
        <w:fldChar w:fldCharType="end"/>
      </w:r>
    </w:p>
    <w:p w14:paraId="544F35F9" w14:textId="77777777" w:rsidR="00575EF1" w:rsidRDefault="00575EF1">
      <w:pPr>
        <w:pStyle w:val="TOC3"/>
        <w:tabs>
          <w:tab w:val="left" w:pos="1200"/>
          <w:tab w:val="right" w:pos="9350"/>
        </w:tabs>
        <w:rPr>
          <w:noProof/>
          <w:color w:val="auto"/>
          <w:sz w:val="24"/>
          <w:szCs w:val="24"/>
          <w:lang w:eastAsia="en-US"/>
        </w:rPr>
      </w:pPr>
      <w:r>
        <w:rPr>
          <w:noProof/>
        </w:rPr>
        <w:t>8.7</w:t>
      </w:r>
      <w:r>
        <w:rPr>
          <w:noProof/>
          <w:color w:val="auto"/>
          <w:sz w:val="24"/>
          <w:szCs w:val="24"/>
          <w:lang w:eastAsia="en-US"/>
        </w:rPr>
        <w:tab/>
      </w:r>
      <w:r>
        <w:rPr>
          <w:noProof/>
        </w:rPr>
        <w:t>Equal Influence</w:t>
      </w:r>
      <w:r>
        <w:rPr>
          <w:noProof/>
        </w:rPr>
        <w:tab/>
      </w:r>
      <w:r>
        <w:rPr>
          <w:noProof/>
        </w:rPr>
        <w:fldChar w:fldCharType="begin"/>
      </w:r>
      <w:r>
        <w:rPr>
          <w:noProof/>
        </w:rPr>
        <w:instrText xml:space="preserve"> PAGEREF _Toc92256129 \h </w:instrText>
      </w:r>
      <w:r>
        <w:rPr>
          <w:noProof/>
        </w:rPr>
      </w:r>
      <w:r>
        <w:rPr>
          <w:noProof/>
        </w:rPr>
        <w:fldChar w:fldCharType="separate"/>
      </w:r>
      <w:r>
        <w:rPr>
          <w:noProof/>
        </w:rPr>
        <w:t>210</w:t>
      </w:r>
      <w:r>
        <w:rPr>
          <w:noProof/>
        </w:rPr>
        <w:fldChar w:fldCharType="end"/>
      </w:r>
    </w:p>
    <w:p w14:paraId="7DD66A05" w14:textId="77777777" w:rsidR="00575EF1" w:rsidRDefault="00575EF1">
      <w:pPr>
        <w:pStyle w:val="TOC3"/>
        <w:tabs>
          <w:tab w:val="left" w:pos="1200"/>
          <w:tab w:val="right" w:pos="9350"/>
        </w:tabs>
        <w:rPr>
          <w:noProof/>
          <w:color w:val="auto"/>
          <w:sz w:val="24"/>
          <w:szCs w:val="24"/>
          <w:lang w:eastAsia="en-US"/>
        </w:rPr>
      </w:pPr>
      <w:r>
        <w:rPr>
          <w:noProof/>
        </w:rPr>
        <w:t>8.8</w:t>
      </w:r>
      <w:r>
        <w:rPr>
          <w:noProof/>
          <w:color w:val="auto"/>
          <w:sz w:val="24"/>
          <w:szCs w:val="24"/>
          <w:lang w:eastAsia="en-US"/>
        </w:rPr>
        <w:tab/>
      </w:r>
      <w:r>
        <w:rPr>
          <w:noProof/>
        </w:rPr>
        <w:t>Ruling and Being Ruled in Turn</w:t>
      </w:r>
      <w:r>
        <w:rPr>
          <w:noProof/>
        </w:rPr>
        <w:tab/>
      </w:r>
      <w:r>
        <w:rPr>
          <w:noProof/>
        </w:rPr>
        <w:fldChar w:fldCharType="begin"/>
      </w:r>
      <w:r>
        <w:rPr>
          <w:noProof/>
        </w:rPr>
        <w:instrText xml:space="preserve"> PAGEREF _Toc92256130 \h </w:instrText>
      </w:r>
      <w:r>
        <w:rPr>
          <w:noProof/>
        </w:rPr>
      </w:r>
      <w:r>
        <w:rPr>
          <w:noProof/>
        </w:rPr>
        <w:fldChar w:fldCharType="separate"/>
      </w:r>
      <w:r>
        <w:rPr>
          <w:noProof/>
        </w:rPr>
        <w:t>212</w:t>
      </w:r>
      <w:r>
        <w:rPr>
          <w:noProof/>
        </w:rPr>
        <w:fldChar w:fldCharType="end"/>
      </w:r>
    </w:p>
    <w:p w14:paraId="25AE367B" w14:textId="77777777" w:rsidR="00575EF1" w:rsidRDefault="00575EF1">
      <w:pPr>
        <w:pStyle w:val="TOC3"/>
        <w:tabs>
          <w:tab w:val="left" w:pos="1200"/>
          <w:tab w:val="right" w:pos="9350"/>
        </w:tabs>
        <w:rPr>
          <w:noProof/>
          <w:color w:val="auto"/>
          <w:sz w:val="24"/>
          <w:szCs w:val="24"/>
          <w:lang w:eastAsia="en-US"/>
        </w:rPr>
      </w:pPr>
      <w:r>
        <w:rPr>
          <w:noProof/>
        </w:rPr>
        <w:t>8.9</w:t>
      </w:r>
      <w:r>
        <w:rPr>
          <w:noProof/>
          <w:color w:val="auto"/>
          <w:sz w:val="24"/>
          <w:szCs w:val="24"/>
          <w:lang w:eastAsia="en-US"/>
        </w:rPr>
        <w:tab/>
      </w:r>
      <w:r>
        <w:rPr>
          <w:noProof/>
        </w:rPr>
        <w:t>Equal Consideration and Equal Citizenship</w:t>
      </w:r>
      <w:r>
        <w:rPr>
          <w:noProof/>
        </w:rPr>
        <w:tab/>
      </w:r>
      <w:r>
        <w:rPr>
          <w:noProof/>
        </w:rPr>
        <w:fldChar w:fldCharType="begin"/>
      </w:r>
      <w:r>
        <w:rPr>
          <w:noProof/>
        </w:rPr>
        <w:instrText xml:space="preserve"> PAGEREF _Toc92256131 \h </w:instrText>
      </w:r>
      <w:r>
        <w:rPr>
          <w:noProof/>
        </w:rPr>
      </w:r>
      <w:r>
        <w:rPr>
          <w:noProof/>
        </w:rPr>
        <w:fldChar w:fldCharType="separate"/>
      </w:r>
      <w:r>
        <w:rPr>
          <w:noProof/>
        </w:rPr>
        <w:t>215</w:t>
      </w:r>
      <w:r>
        <w:rPr>
          <w:noProof/>
        </w:rPr>
        <w:fldChar w:fldCharType="end"/>
      </w:r>
    </w:p>
    <w:p w14:paraId="276CDF7B" w14:textId="77777777" w:rsidR="00575EF1" w:rsidRDefault="00575EF1">
      <w:pPr>
        <w:pStyle w:val="TOC2"/>
        <w:tabs>
          <w:tab w:val="left" w:pos="720"/>
          <w:tab w:val="right" w:pos="9350"/>
        </w:tabs>
        <w:rPr>
          <w:b w:val="0"/>
          <w:bCs w:val="0"/>
          <w:noProof/>
          <w:color w:val="auto"/>
          <w:sz w:val="24"/>
          <w:szCs w:val="24"/>
          <w:lang w:eastAsia="en-US"/>
        </w:rPr>
      </w:pPr>
      <w:r>
        <w:rPr>
          <w:noProof/>
        </w:rPr>
        <w:t>9</w:t>
      </w:r>
      <w:r>
        <w:rPr>
          <w:b w:val="0"/>
          <w:bCs w:val="0"/>
          <w:noProof/>
          <w:color w:val="auto"/>
          <w:sz w:val="24"/>
          <w:szCs w:val="24"/>
          <w:lang w:eastAsia="en-US"/>
        </w:rPr>
        <w:tab/>
      </w:r>
      <w:r>
        <w:rPr>
          <w:noProof/>
        </w:rPr>
        <w:t>THE STATE AND THE FIRM</w:t>
      </w:r>
      <w:r>
        <w:rPr>
          <w:noProof/>
        </w:rPr>
        <w:tab/>
      </w:r>
      <w:r>
        <w:rPr>
          <w:noProof/>
        </w:rPr>
        <w:fldChar w:fldCharType="begin"/>
      </w:r>
      <w:r>
        <w:rPr>
          <w:noProof/>
        </w:rPr>
        <w:instrText xml:space="preserve"> PAGEREF _Toc92256132 \h </w:instrText>
      </w:r>
      <w:r>
        <w:rPr>
          <w:noProof/>
        </w:rPr>
      </w:r>
      <w:r>
        <w:rPr>
          <w:noProof/>
        </w:rPr>
        <w:fldChar w:fldCharType="separate"/>
      </w:r>
      <w:r>
        <w:rPr>
          <w:noProof/>
        </w:rPr>
        <w:t>221</w:t>
      </w:r>
      <w:r>
        <w:rPr>
          <w:noProof/>
        </w:rPr>
        <w:fldChar w:fldCharType="end"/>
      </w:r>
    </w:p>
    <w:p w14:paraId="16C64083" w14:textId="77777777" w:rsidR="00575EF1" w:rsidRDefault="00575EF1">
      <w:pPr>
        <w:pStyle w:val="TOC2"/>
        <w:tabs>
          <w:tab w:val="left" w:pos="720"/>
          <w:tab w:val="right" w:pos="9350"/>
        </w:tabs>
        <w:rPr>
          <w:b w:val="0"/>
          <w:bCs w:val="0"/>
          <w:noProof/>
          <w:color w:val="auto"/>
          <w:sz w:val="24"/>
          <w:szCs w:val="24"/>
          <w:lang w:eastAsia="en-US"/>
        </w:rPr>
      </w:pPr>
      <w:r>
        <w:rPr>
          <w:noProof/>
        </w:rPr>
        <w:t>10</w:t>
      </w:r>
      <w:r>
        <w:rPr>
          <w:b w:val="0"/>
          <w:bCs w:val="0"/>
          <w:noProof/>
          <w:color w:val="auto"/>
          <w:sz w:val="24"/>
          <w:szCs w:val="24"/>
          <w:lang w:eastAsia="en-US"/>
        </w:rPr>
        <w:tab/>
      </w:r>
      <w:r>
        <w:rPr>
          <w:noProof/>
        </w:rPr>
        <w:t>COLLECTIVE INFERIORITY</w:t>
      </w:r>
      <w:r>
        <w:rPr>
          <w:noProof/>
        </w:rPr>
        <w:tab/>
      </w:r>
      <w:r>
        <w:rPr>
          <w:noProof/>
        </w:rPr>
        <w:fldChar w:fldCharType="begin"/>
      </w:r>
      <w:r>
        <w:rPr>
          <w:noProof/>
        </w:rPr>
        <w:instrText xml:space="preserve"> PAGEREF _Toc92256133 \h </w:instrText>
      </w:r>
      <w:r>
        <w:rPr>
          <w:noProof/>
        </w:rPr>
      </w:r>
      <w:r>
        <w:rPr>
          <w:noProof/>
        </w:rPr>
        <w:fldChar w:fldCharType="separate"/>
      </w:r>
      <w:r>
        <w:rPr>
          <w:noProof/>
        </w:rPr>
        <w:t>235</w:t>
      </w:r>
      <w:r>
        <w:rPr>
          <w:noProof/>
        </w:rPr>
        <w:fldChar w:fldCharType="end"/>
      </w:r>
    </w:p>
    <w:p w14:paraId="4EA5985D" w14:textId="77777777" w:rsidR="00575EF1" w:rsidRDefault="00575EF1">
      <w:pPr>
        <w:pStyle w:val="TOC1"/>
        <w:tabs>
          <w:tab w:val="left" w:pos="720"/>
          <w:tab w:val="right" w:pos="9350"/>
        </w:tabs>
        <w:rPr>
          <w:b w:val="0"/>
          <w:bCs w:val="0"/>
          <w:i w:val="0"/>
          <w:iCs w:val="0"/>
          <w:noProof/>
          <w:color w:val="auto"/>
          <w:lang w:eastAsia="en-US"/>
        </w:rPr>
      </w:pPr>
      <w:r>
        <w:rPr>
          <w:noProof/>
        </w:rPr>
        <w:t>III.</w:t>
      </w:r>
      <w:r>
        <w:rPr>
          <w:b w:val="0"/>
          <w:bCs w:val="0"/>
          <w:i w:val="0"/>
          <w:iCs w:val="0"/>
          <w:noProof/>
          <w:color w:val="auto"/>
          <w:lang w:eastAsia="en-US"/>
        </w:rPr>
        <w:tab/>
      </w:r>
      <w:r>
        <w:rPr>
          <w:noProof/>
        </w:rPr>
        <w:t>FURTHER INSTANCES</w:t>
      </w:r>
      <w:r>
        <w:rPr>
          <w:noProof/>
        </w:rPr>
        <w:tab/>
      </w:r>
      <w:r>
        <w:rPr>
          <w:noProof/>
        </w:rPr>
        <w:fldChar w:fldCharType="begin"/>
      </w:r>
      <w:r>
        <w:rPr>
          <w:noProof/>
        </w:rPr>
        <w:instrText xml:space="preserve"> PAGEREF _Toc92256134 \h </w:instrText>
      </w:r>
      <w:r>
        <w:rPr>
          <w:noProof/>
        </w:rPr>
      </w:r>
      <w:r>
        <w:rPr>
          <w:noProof/>
        </w:rPr>
        <w:fldChar w:fldCharType="separate"/>
      </w:r>
      <w:r>
        <w:rPr>
          <w:noProof/>
        </w:rPr>
        <w:t>237</w:t>
      </w:r>
      <w:r>
        <w:rPr>
          <w:noProof/>
        </w:rPr>
        <w:fldChar w:fldCharType="end"/>
      </w:r>
    </w:p>
    <w:p w14:paraId="41D2F928" w14:textId="77777777" w:rsidR="00575EF1" w:rsidRDefault="00575EF1">
      <w:pPr>
        <w:pStyle w:val="TOC2"/>
        <w:tabs>
          <w:tab w:val="left" w:pos="720"/>
          <w:tab w:val="right" w:pos="9350"/>
        </w:tabs>
        <w:rPr>
          <w:b w:val="0"/>
          <w:bCs w:val="0"/>
          <w:noProof/>
          <w:color w:val="auto"/>
          <w:sz w:val="24"/>
          <w:szCs w:val="24"/>
          <w:lang w:eastAsia="en-US"/>
        </w:rPr>
      </w:pPr>
      <w:r>
        <w:rPr>
          <w:noProof/>
        </w:rPr>
        <w:t>11</w:t>
      </w:r>
      <w:r>
        <w:rPr>
          <w:b w:val="0"/>
          <w:bCs w:val="0"/>
          <w:noProof/>
          <w:color w:val="auto"/>
          <w:sz w:val="24"/>
          <w:szCs w:val="24"/>
          <w:lang w:eastAsia="en-US"/>
        </w:rPr>
        <w:tab/>
      </w:r>
      <w:r>
        <w:rPr>
          <w:noProof/>
        </w:rPr>
        <w:t>CLAIMS AGAINST CORRUPTION: THE NEGATIVE OBSERVATION</w:t>
      </w:r>
      <w:r>
        <w:rPr>
          <w:noProof/>
        </w:rPr>
        <w:tab/>
      </w:r>
      <w:r>
        <w:rPr>
          <w:noProof/>
        </w:rPr>
        <w:fldChar w:fldCharType="begin"/>
      </w:r>
      <w:r>
        <w:rPr>
          <w:noProof/>
        </w:rPr>
        <w:instrText xml:space="preserve"> PAGEREF _Toc92256135 \h </w:instrText>
      </w:r>
      <w:r>
        <w:rPr>
          <w:noProof/>
        </w:rPr>
      </w:r>
      <w:r>
        <w:rPr>
          <w:noProof/>
        </w:rPr>
        <w:fldChar w:fldCharType="separate"/>
      </w:r>
      <w:r>
        <w:rPr>
          <w:noProof/>
        </w:rPr>
        <w:t>237</w:t>
      </w:r>
      <w:r>
        <w:rPr>
          <w:noProof/>
        </w:rPr>
        <w:fldChar w:fldCharType="end"/>
      </w:r>
    </w:p>
    <w:p w14:paraId="55AD5769" w14:textId="77777777" w:rsidR="00575EF1" w:rsidRDefault="00575EF1">
      <w:pPr>
        <w:pStyle w:val="TOC3"/>
        <w:tabs>
          <w:tab w:val="left" w:pos="1200"/>
          <w:tab w:val="right" w:pos="9350"/>
        </w:tabs>
        <w:rPr>
          <w:noProof/>
          <w:color w:val="auto"/>
          <w:sz w:val="24"/>
          <w:szCs w:val="24"/>
          <w:lang w:eastAsia="en-US"/>
        </w:rPr>
      </w:pPr>
      <w:r>
        <w:rPr>
          <w:noProof/>
        </w:rPr>
        <w:t>11.1</w:t>
      </w:r>
      <w:r>
        <w:rPr>
          <w:noProof/>
          <w:color w:val="auto"/>
          <w:sz w:val="24"/>
          <w:szCs w:val="24"/>
          <w:lang w:eastAsia="en-US"/>
        </w:rPr>
        <w:tab/>
      </w:r>
      <w:r>
        <w:rPr>
          <w:noProof/>
        </w:rPr>
        <w:t>The Duty to Execute</w:t>
      </w:r>
      <w:r>
        <w:rPr>
          <w:noProof/>
        </w:rPr>
        <w:tab/>
      </w:r>
      <w:r>
        <w:rPr>
          <w:noProof/>
        </w:rPr>
        <w:fldChar w:fldCharType="begin"/>
      </w:r>
      <w:r>
        <w:rPr>
          <w:noProof/>
        </w:rPr>
        <w:instrText xml:space="preserve"> PAGEREF _Toc92256136 \h </w:instrText>
      </w:r>
      <w:r>
        <w:rPr>
          <w:noProof/>
        </w:rPr>
      </w:r>
      <w:r>
        <w:rPr>
          <w:noProof/>
        </w:rPr>
        <w:fldChar w:fldCharType="separate"/>
      </w:r>
      <w:r>
        <w:rPr>
          <w:noProof/>
        </w:rPr>
        <w:t>239</w:t>
      </w:r>
      <w:r>
        <w:rPr>
          <w:noProof/>
        </w:rPr>
        <w:fldChar w:fldCharType="end"/>
      </w:r>
    </w:p>
    <w:p w14:paraId="75FF35DA" w14:textId="77777777" w:rsidR="00575EF1" w:rsidRDefault="00575EF1">
      <w:pPr>
        <w:pStyle w:val="TOC3"/>
        <w:tabs>
          <w:tab w:val="left" w:pos="1200"/>
          <w:tab w:val="right" w:pos="9350"/>
        </w:tabs>
        <w:rPr>
          <w:noProof/>
          <w:color w:val="auto"/>
          <w:sz w:val="24"/>
          <w:szCs w:val="24"/>
          <w:lang w:eastAsia="en-US"/>
        </w:rPr>
      </w:pPr>
      <w:r>
        <w:rPr>
          <w:noProof/>
        </w:rPr>
        <w:t>11.2</w:t>
      </w:r>
      <w:r>
        <w:rPr>
          <w:noProof/>
          <w:color w:val="auto"/>
          <w:sz w:val="24"/>
          <w:szCs w:val="24"/>
          <w:lang w:eastAsia="en-US"/>
        </w:rPr>
        <w:tab/>
      </w:r>
      <w:r>
        <w:rPr>
          <w:noProof/>
        </w:rPr>
        <w:t>Must Corruption Disserve the Public Interest?</w:t>
      </w:r>
      <w:r>
        <w:rPr>
          <w:noProof/>
        </w:rPr>
        <w:tab/>
      </w:r>
      <w:r>
        <w:rPr>
          <w:noProof/>
        </w:rPr>
        <w:fldChar w:fldCharType="begin"/>
      </w:r>
      <w:r>
        <w:rPr>
          <w:noProof/>
        </w:rPr>
        <w:instrText xml:space="preserve"> PAGEREF _Toc92256137 \h </w:instrText>
      </w:r>
      <w:r>
        <w:rPr>
          <w:noProof/>
        </w:rPr>
      </w:r>
      <w:r>
        <w:rPr>
          <w:noProof/>
        </w:rPr>
        <w:fldChar w:fldCharType="separate"/>
      </w:r>
      <w:r>
        <w:rPr>
          <w:noProof/>
        </w:rPr>
        <w:t>244</w:t>
      </w:r>
      <w:r>
        <w:rPr>
          <w:noProof/>
        </w:rPr>
        <w:fldChar w:fldCharType="end"/>
      </w:r>
    </w:p>
    <w:p w14:paraId="5AC1DCD0" w14:textId="77777777" w:rsidR="00575EF1" w:rsidRDefault="00575EF1">
      <w:pPr>
        <w:pStyle w:val="TOC3"/>
        <w:tabs>
          <w:tab w:val="left" w:pos="1200"/>
          <w:tab w:val="right" w:pos="9350"/>
        </w:tabs>
        <w:rPr>
          <w:noProof/>
          <w:color w:val="auto"/>
          <w:sz w:val="24"/>
          <w:szCs w:val="24"/>
          <w:lang w:eastAsia="en-US"/>
        </w:rPr>
      </w:pPr>
      <w:r>
        <w:rPr>
          <w:noProof/>
        </w:rPr>
        <w:t>11.3</w:t>
      </w:r>
      <w:r>
        <w:rPr>
          <w:noProof/>
          <w:color w:val="auto"/>
          <w:sz w:val="24"/>
          <w:szCs w:val="24"/>
          <w:lang w:eastAsia="en-US"/>
        </w:rPr>
        <w:tab/>
      </w:r>
      <w:r>
        <w:rPr>
          <w:noProof/>
        </w:rPr>
        <w:t>Unjust Enrichment</w:t>
      </w:r>
      <w:r>
        <w:rPr>
          <w:noProof/>
        </w:rPr>
        <w:tab/>
      </w:r>
      <w:r>
        <w:rPr>
          <w:noProof/>
        </w:rPr>
        <w:fldChar w:fldCharType="begin"/>
      </w:r>
      <w:r>
        <w:rPr>
          <w:noProof/>
        </w:rPr>
        <w:instrText xml:space="preserve"> PAGEREF _Toc92256138 \h </w:instrText>
      </w:r>
      <w:r>
        <w:rPr>
          <w:noProof/>
        </w:rPr>
      </w:r>
      <w:r>
        <w:rPr>
          <w:noProof/>
        </w:rPr>
        <w:fldChar w:fldCharType="separate"/>
      </w:r>
      <w:r>
        <w:rPr>
          <w:noProof/>
        </w:rPr>
        <w:t>248</w:t>
      </w:r>
      <w:r>
        <w:rPr>
          <w:noProof/>
        </w:rPr>
        <w:fldChar w:fldCharType="end"/>
      </w:r>
    </w:p>
    <w:p w14:paraId="5A40F1B3" w14:textId="77777777" w:rsidR="00575EF1" w:rsidRDefault="00575EF1">
      <w:pPr>
        <w:pStyle w:val="TOC3"/>
        <w:tabs>
          <w:tab w:val="left" w:pos="1200"/>
          <w:tab w:val="right" w:pos="9350"/>
        </w:tabs>
        <w:rPr>
          <w:noProof/>
          <w:color w:val="auto"/>
          <w:sz w:val="24"/>
          <w:szCs w:val="24"/>
          <w:lang w:eastAsia="en-US"/>
        </w:rPr>
      </w:pPr>
      <w:r>
        <w:rPr>
          <w:noProof/>
        </w:rPr>
        <w:t>11.4</w:t>
      </w:r>
      <w:r>
        <w:rPr>
          <w:noProof/>
          <w:color w:val="auto"/>
          <w:sz w:val="24"/>
          <w:szCs w:val="24"/>
          <w:lang w:eastAsia="en-US"/>
        </w:rPr>
        <w:tab/>
      </w:r>
      <w:r>
        <w:rPr>
          <w:noProof/>
        </w:rPr>
        <w:t>The Duty to Exclude</w:t>
      </w:r>
      <w:r>
        <w:rPr>
          <w:noProof/>
        </w:rPr>
        <w:tab/>
      </w:r>
      <w:r>
        <w:rPr>
          <w:noProof/>
        </w:rPr>
        <w:fldChar w:fldCharType="begin"/>
      </w:r>
      <w:r>
        <w:rPr>
          <w:noProof/>
        </w:rPr>
        <w:instrText xml:space="preserve"> PAGEREF _Toc92256139 \h </w:instrText>
      </w:r>
      <w:r>
        <w:rPr>
          <w:noProof/>
        </w:rPr>
      </w:r>
      <w:r>
        <w:rPr>
          <w:noProof/>
        </w:rPr>
        <w:fldChar w:fldCharType="separate"/>
      </w:r>
      <w:r>
        <w:rPr>
          <w:noProof/>
        </w:rPr>
        <w:t>250</w:t>
      </w:r>
      <w:r>
        <w:rPr>
          <w:noProof/>
        </w:rPr>
        <w:fldChar w:fldCharType="end"/>
      </w:r>
    </w:p>
    <w:p w14:paraId="08854D94" w14:textId="77777777" w:rsidR="00575EF1" w:rsidRDefault="00575EF1">
      <w:pPr>
        <w:pStyle w:val="TOC2"/>
        <w:tabs>
          <w:tab w:val="left" w:pos="720"/>
          <w:tab w:val="right" w:pos="9350"/>
        </w:tabs>
        <w:rPr>
          <w:b w:val="0"/>
          <w:bCs w:val="0"/>
          <w:noProof/>
          <w:color w:val="auto"/>
          <w:sz w:val="24"/>
          <w:szCs w:val="24"/>
          <w:lang w:eastAsia="en-US"/>
        </w:rPr>
      </w:pPr>
      <w:r>
        <w:rPr>
          <w:noProof/>
        </w:rPr>
        <w:t>12</w:t>
      </w:r>
      <w:r>
        <w:rPr>
          <w:b w:val="0"/>
          <w:bCs w:val="0"/>
          <w:noProof/>
          <w:color w:val="auto"/>
          <w:sz w:val="24"/>
          <w:szCs w:val="24"/>
          <w:lang w:eastAsia="en-US"/>
        </w:rPr>
        <w:tab/>
      </w:r>
      <w:r>
        <w:rPr>
          <w:noProof/>
        </w:rPr>
        <w:t>CLAIMS AGAINST CORRUPTION: THE POSITIVE CONJECTURE</w:t>
      </w:r>
      <w:r>
        <w:rPr>
          <w:noProof/>
        </w:rPr>
        <w:tab/>
      </w:r>
      <w:r>
        <w:rPr>
          <w:noProof/>
        </w:rPr>
        <w:fldChar w:fldCharType="begin"/>
      </w:r>
      <w:r>
        <w:rPr>
          <w:noProof/>
        </w:rPr>
        <w:instrText xml:space="preserve"> PAGEREF _Toc92256140 \h </w:instrText>
      </w:r>
      <w:r>
        <w:rPr>
          <w:noProof/>
        </w:rPr>
      </w:r>
      <w:r>
        <w:rPr>
          <w:noProof/>
        </w:rPr>
        <w:fldChar w:fldCharType="separate"/>
      </w:r>
      <w:r>
        <w:rPr>
          <w:noProof/>
        </w:rPr>
        <w:t>254</w:t>
      </w:r>
      <w:r>
        <w:rPr>
          <w:noProof/>
        </w:rPr>
        <w:fldChar w:fldCharType="end"/>
      </w:r>
    </w:p>
    <w:p w14:paraId="7CFDC94E" w14:textId="77777777" w:rsidR="00575EF1" w:rsidRDefault="00575EF1">
      <w:pPr>
        <w:pStyle w:val="TOC3"/>
        <w:tabs>
          <w:tab w:val="left" w:pos="1200"/>
          <w:tab w:val="right" w:pos="9350"/>
        </w:tabs>
        <w:rPr>
          <w:noProof/>
          <w:color w:val="auto"/>
          <w:sz w:val="24"/>
          <w:szCs w:val="24"/>
          <w:lang w:eastAsia="en-US"/>
        </w:rPr>
      </w:pPr>
      <w:r>
        <w:rPr>
          <w:noProof/>
        </w:rPr>
        <w:t>12.1</w:t>
      </w:r>
      <w:r>
        <w:rPr>
          <w:noProof/>
          <w:color w:val="auto"/>
          <w:sz w:val="24"/>
          <w:szCs w:val="24"/>
          <w:lang w:eastAsia="en-US"/>
        </w:rPr>
        <w:tab/>
      </w:r>
      <w:r>
        <w:rPr>
          <w:noProof/>
        </w:rPr>
        <w:t>Impersonal Justification Explains the Duty to Execute</w:t>
      </w:r>
      <w:r>
        <w:rPr>
          <w:noProof/>
        </w:rPr>
        <w:tab/>
      </w:r>
      <w:r>
        <w:rPr>
          <w:noProof/>
        </w:rPr>
        <w:fldChar w:fldCharType="begin"/>
      </w:r>
      <w:r>
        <w:rPr>
          <w:noProof/>
        </w:rPr>
        <w:instrText xml:space="preserve"> PAGEREF _Toc92256141 \h </w:instrText>
      </w:r>
      <w:r>
        <w:rPr>
          <w:noProof/>
        </w:rPr>
      </w:r>
      <w:r>
        <w:rPr>
          <w:noProof/>
        </w:rPr>
        <w:fldChar w:fldCharType="separate"/>
      </w:r>
      <w:r>
        <w:rPr>
          <w:noProof/>
        </w:rPr>
        <w:t>254</w:t>
      </w:r>
      <w:r>
        <w:rPr>
          <w:noProof/>
        </w:rPr>
        <w:fldChar w:fldCharType="end"/>
      </w:r>
    </w:p>
    <w:p w14:paraId="2F20AB6D" w14:textId="77777777" w:rsidR="00575EF1" w:rsidRDefault="00575EF1">
      <w:pPr>
        <w:pStyle w:val="TOC3"/>
        <w:tabs>
          <w:tab w:val="left" w:pos="1200"/>
          <w:tab w:val="right" w:pos="9350"/>
        </w:tabs>
        <w:rPr>
          <w:noProof/>
          <w:color w:val="auto"/>
          <w:sz w:val="24"/>
          <w:szCs w:val="24"/>
          <w:lang w:eastAsia="en-US"/>
        </w:rPr>
      </w:pPr>
      <w:r>
        <w:rPr>
          <w:noProof/>
        </w:rPr>
        <w:t>12.2</w:t>
      </w:r>
      <w:r>
        <w:rPr>
          <w:noProof/>
          <w:color w:val="auto"/>
          <w:sz w:val="24"/>
          <w:szCs w:val="24"/>
          <w:lang w:eastAsia="en-US"/>
        </w:rPr>
        <w:tab/>
      </w:r>
      <w:r>
        <w:rPr>
          <w:noProof/>
        </w:rPr>
        <w:t>Least Discretion Explains the Duty to Exclude</w:t>
      </w:r>
      <w:r>
        <w:rPr>
          <w:noProof/>
        </w:rPr>
        <w:tab/>
      </w:r>
      <w:r>
        <w:rPr>
          <w:noProof/>
        </w:rPr>
        <w:fldChar w:fldCharType="begin"/>
      </w:r>
      <w:r>
        <w:rPr>
          <w:noProof/>
        </w:rPr>
        <w:instrText xml:space="preserve"> PAGEREF _Toc92256142 \h </w:instrText>
      </w:r>
      <w:r>
        <w:rPr>
          <w:noProof/>
        </w:rPr>
      </w:r>
      <w:r>
        <w:rPr>
          <w:noProof/>
        </w:rPr>
        <w:fldChar w:fldCharType="separate"/>
      </w:r>
      <w:r>
        <w:rPr>
          <w:noProof/>
        </w:rPr>
        <w:t>258</w:t>
      </w:r>
      <w:r>
        <w:rPr>
          <w:noProof/>
        </w:rPr>
        <w:fldChar w:fldCharType="end"/>
      </w:r>
    </w:p>
    <w:p w14:paraId="135D3244" w14:textId="77777777" w:rsidR="00575EF1" w:rsidRDefault="00575EF1">
      <w:pPr>
        <w:pStyle w:val="TOC3"/>
        <w:tabs>
          <w:tab w:val="left" w:pos="1200"/>
          <w:tab w:val="right" w:pos="9350"/>
        </w:tabs>
        <w:rPr>
          <w:noProof/>
          <w:color w:val="auto"/>
          <w:sz w:val="24"/>
          <w:szCs w:val="24"/>
          <w:lang w:eastAsia="en-US"/>
        </w:rPr>
      </w:pPr>
      <w:r>
        <w:rPr>
          <w:noProof/>
        </w:rPr>
        <w:t>12.3</w:t>
      </w:r>
      <w:r>
        <w:rPr>
          <w:noProof/>
          <w:color w:val="auto"/>
          <w:sz w:val="24"/>
          <w:szCs w:val="24"/>
          <w:lang w:eastAsia="en-US"/>
        </w:rPr>
        <w:tab/>
      </w:r>
      <w:r>
        <w:rPr>
          <w:noProof/>
        </w:rPr>
        <w:t>Exploitative Offers as Violations of the Duty to Exclude</w:t>
      </w:r>
      <w:r>
        <w:rPr>
          <w:noProof/>
        </w:rPr>
        <w:tab/>
      </w:r>
      <w:r>
        <w:rPr>
          <w:noProof/>
        </w:rPr>
        <w:fldChar w:fldCharType="begin"/>
      </w:r>
      <w:r>
        <w:rPr>
          <w:noProof/>
        </w:rPr>
        <w:instrText xml:space="preserve"> PAGEREF _Toc92256143 \h </w:instrText>
      </w:r>
      <w:r>
        <w:rPr>
          <w:noProof/>
        </w:rPr>
      </w:r>
      <w:r>
        <w:rPr>
          <w:noProof/>
        </w:rPr>
        <w:fldChar w:fldCharType="separate"/>
      </w:r>
      <w:r>
        <w:rPr>
          <w:noProof/>
        </w:rPr>
        <w:t>265</w:t>
      </w:r>
      <w:r>
        <w:rPr>
          <w:noProof/>
        </w:rPr>
        <w:fldChar w:fldCharType="end"/>
      </w:r>
    </w:p>
    <w:p w14:paraId="795E20FC" w14:textId="77777777" w:rsidR="00575EF1" w:rsidRDefault="00575EF1">
      <w:pPr>
        <w:pStyle w:val="TOC3"/>
        <w:tabs>
          <w:tab w:val="left" w:pos="1200"/>
          <w:tab w:val="right" w:pos="9350"/>
        </w:tabs>
        <w:rPr>
          <w:noProof/>
          <w:color w:val="auto"/>
          <w:sz w:val="24"/>
          <w:szCs w:val="24"/>
          <w:lang w:eastAsia="en-US"/>
        </w:rPr>
      </w:pPr>
      <w:r>
        <w:rPr>
          <w:noProof/>
        </w:rPr>
        <w:t>12.4</w:t>
      </w:r>
      <w:r>
        <w:rPr>
          <w:noProof/>
          <w:color w:val="auto"/>
          <w:sz w:val="24"/>
          <w:szCs w:val="24"/>
          <w:lang w:eastAsia="en-US"/>
        </w:rPr>
        <w:tab/>
      </w:r>
      <w:r>
        <w:rPr>
          <w:noProof/>
        </w:rPr>
        <w:t>Corruption without Inequality?</w:t>
      </w:r>
      <w:r>
        <w:rPr>
          <w:noProof/>
        </w:rPr>
        <w:tab/>
      </w:r>
      <w:r>
        <w:rPr>
          <w:noProof/>
        </w:rPr>
        <w:fldChar w:fldCharType="begin"/>
      </w:r>
      <w:r>
        <w:rPr>
          <w:noProof/>
        </w:rPr>
        <w:instrText xml:space="preserve"> PAGEREF _Toc92256144 \h </w:instrText>
      </w:r>
      <w:r>
        <w:rPr>
          <w:noProof/>
        </w:rPr>
      </w:r>
      <w:r>
        <w:rPr>
          <w:noProof/>
        </w:rPr>
        <w:fldChar w:fldCharType="separate"/>
      </w:r>
      <w:r>
        <w:rPr>
          <w:noProof/>
        </w:rPr>
        <w:t>269</w:t>
      </w:r>
      <w:r>
        <w:rPr>
          <w:noProof/>
        </w:rPr>
        <w:fldChar w:fldCharType="end"/>
      </w:r>
    </w:p>
    <w:p w14:paraId="2B244BEC" w14:textId="77777777" w:rsidR="00575EF1" w:rsidRDefault="00575EF1">
      <w:pPr>
        <w:pStyle w:val="TOC2"/>
        <w:tabs>
          <w:tab w:val="left" w:pos="720"/>
          <w:tab w:val="right" w:pos="9350"/>
        </w:tabs>
        <w:rPr>
          <w:b w:val="0"/>
          <w:bCs w:val="0"/>
          <w:noProof/>
          <w:color w:val="auto"/>
          <w:sz w:val="24"/>
          <w:szCs w:val="24"/>
          <w:lang w:eastAsia="en-US"/>
        </w:rPr>
      </w:pPr>
      <w:r>
        <w:rPr>
          <w:noProof/>
        </w:rPr>
        <w:t>13</w:t>
      </w:r>
      <w:r>
        <w:rPr>
          <w:b w:val="0"/>
          <w:bCs w:val="0"/>
          <w:noProof/>
          <w:color w:val="auto"/>
          <w:sz w:val="24"/>
          <w:szCs w:val="24"/>
          <w:lang w:eastAsia="en-US"/>
        </w:rPr>
        <w:tab/>
      </w:r>
      <w:r>
        <w:rPr>
          <w:noProof/>
        </w:rPr>
        <w:t>CLAIMS AGAINST DISCRIMINATION</w:t>
      </w:r>
      <w:r>
        <w:rPr>
          <w:noProof/>
        </w:rPr>
        <w:tab/>
      </w:r>
      <w:r>
        <w:rPr>
          <w:noProof/>
        </w:rPr>
        <w:fldChar w:fldCharType="begin"/>
      </w:r>
      <w:r>
        <w:rPr>
          <w:noProof/>
        </w:rPr>
        <w:instrText xml:space="preserve"> PAGEREF _Toc92256145 \h </w:instrText>
      </w:r>
      <w:r>
        <w:rPr>
          <w:noProof/>
        </w:rPr>
      </w:r>
      <w:r>
        <w:rPr>
          <w:noProof/>
        </w:rPr>
        <w:fldChar w:fldCharType="separate"/>
      </w:r>
      <w:r>
        <w:rPr>
          <w:noProof/>
        </w:rPr>
        <w:t>272</w:t>
      </w:r>
      <w:r>
        <w:rPr>
          <w:noProof/>
        </w:rPr>
        <w:fldChar w:fldCharType="end"/>
      </w:r>
    </w:p>
    <w:p w14:paraId="2A8177A0" w14:textId="77777777" w:rsidR="00575EF1" w:rsidRDefault="00575EF1">
      <w:pPr>
        <w:pStyle w:val="TOC3"/>
        <w:tabs>
          <w:tab w:val="left" w:pos="1200"/>
          <w:tab w:val="right" w:pos="9350"/>
        </w:tabs>
        <w:rPr>
          <w:noProof/>
          <w:color w:val="auto"/>
          <w:sz w:val="24"/>
          <w:szCs w:val="24"/>
          <w:lang w:eastAsia="en-US"/>
        </w:rPr>
      </w:pPr>
      <w:r>
        <w:rPr>
          <w:noProof/>
        </w:rPr>
        <w:t>13.1</w:t>
      </w:r>
      <w:r>
        <w:rPr>
          <w:noProof/>
          <w:color w:val="auto"/>
          <w:sz w:val="24"/>
          <w:szCs w:val="24"/>
          <w:lang w:eastAsia="en-US"/>
        </w:rPr>
        <w:tab/>
      </w:r>
      <w:r>
        <w:rPr>
          <w:noProof/>
        </w:rPr>
        <w:t>Claims against Discrimination: The Negative Observation</w:t>
      </w:r>
      <w:r>
        <w:rPr>
          <w:noProof/>
        </w:rPr>
        <w:tab/>
      </w:r>
      <w:r>
        <w:rPr>
          <w:noProof/>
        </w:rPr>
        <w:fldChar w:fldCharType="begin"/>
      </w:r>
      <w:r>
        <w:rPr>
          <w:noProof/>
        </w:rPr>
        <w:instrText xml:space="preserve"> PAGEREF _Toc92256146 \h </w:instrText>
      </w:r>
      <w:r>
        <w:rPr>
          <w:noProof/>
        </w:rPr>
      </w:r>
      <w:r>
        <w:rPr>
          <w:noProof/>
        </w:rPr>
        <w:fldChar w:fldCharType="separate"/>
      </w:r>
      <w:r>
        <w:rPr>
          <w:noProof/>
        </w:rPr>
        <w:t>272</w:t>
      </w:r>
      <w:r>
        <w:rPr>
          <w:noProof/>
        </w:rPr>
        <w:fldChar w:fldCharType="end"/>
      </w:r>
    </w:p>
    <w:p w14:paraId="43D6F544" w14:textId="77777777" w:rsidR="00575EF1" w:rsidRDefault="00575EF1">
      <w:pPr>
        <w:pStyle w:val="TOC3"/>
        <w:tabs>
          <w:tab w:val="left" w:pos="1200"/>
          <w:tab w:val="right" w:pos="9350"/>
        </w:tabs>
        <w:rPr>
          <w:noProof/>
          <w:color w:val="auto"/>
          <w:sz w:val="24"/>
          <w:szCs w:val="24"/>
          <w:lang w:eastAsia="en-US"/>
        </w:rPr>
      </w:pPr>
      <w:r>
        <w:rPr>
          <w:noProof/>
        </w:rPr>
        <w:t>13.2</w:t>
      </w:r>
      <w:r>
        <w:rPr>
          <w:noProof/>
          <w:color w:val="auto"/>
          <w:sz w:val="24"/>
          <w:szCs w:val="24"/>
          <w:lang w:eastAsia="en-US"/>
        </w:rPr>
        <w:tab/>
      </w:r>
      <w:r>
        <w:rPr>
          <w:noProof/>
        </w:rPr>
        <w:t>Claims against Discrimination: The Positive Conjecture</w:t>
      </w:r>
      <w:r>
        <w:rPr>
          <w:noProof/>
        </w:rPr>
        <w:tab/>
      </w:r>
      <w:r>
        <w:rPr>
          <w:noProof/>
        </w:rPr>
        <w:fldChar w:fldCharType="begin"/>
      </w:r>
      <w:r>
        <w:rPr>
          <w:noProof/>
        </w:rPr>
        <w:instrText xml:space="preserve"> PAGEREF _Toc92256147 \h </w:instrText>
      </w:r>
      <w:r>
        <w:rPr>
          <w:noProof/>
        </w:rPr>
      </w:r>
      <w:r>
        <w:rPr>
          <w:noProof/>
        </w:rPr>
        <w:fldChar w:fldCharType="separate"/>
      </w:r>
      <w:r>
        <w:rPr>
          <w:noProof/>
        </w:rPr>
        <w:t>275</w:t>
      </w:r>
      <w:r>
        <w:rPr>
          <w:noProof/>
        </w:rPr>
        <w:fldChar w:fldCharType="end"/>
      </w:r>
    </w:p>
    <w:p w14:paraId="288BF7C3" w14:textId="77777777" w:rsidR="00575EF1" w:rsidRDefault="00575EF1">
      <w:pPr>
        <w:pStyle w:val="TOC2"/>
        <w:tabs>
          <w:tab w:val="left" w:pos="720"/>
          <w:tab w:val="right" w:pos="9350"/>
        </w:tabs>
        <w:rPr>
          <w:b w:val="0"/>
          <w:bCs w:val="0"/>
          <w:noProof/>
          <w:color w:val="auto"/>
          <w:sz w:val="24"/>
          <w:szCs w:val="24"/>
          <w:lang w:eastAsia="en-US"/>
        </w:rPr>
      </w:pPr>
      <w:r>
        <w:rPr>
          <w:noProof/>
        </w:rPr>
        <w:t>14</w:t>
      </w:r>
      <w:r>
        <w:rPr>
          <w:b w:val="0"/>
          <w:bCs w:val="0"/>
          <w:noProof/>
          <w:color w:val="auto"/>
          <w:sz w:val="24"/>
          <w:szCs w:val="24"/>
          <w:lang w:eastAsia="en-US"/>
        </w:rPr>
        <w:tab/>
      </w:r>
      <w:r>
        <w:rPr>
          <w:noProof/>
        </w:rPr>
        <w:t>CLAIMS TO EQUAL TREATMENT</w:t>
      </w:r>
      <w:r>
        <w:rPr>
          <w:noProof/>
        </w:rPr>
        <w:tab/>
      </w:r>
      <w:r>
        <w:rPr>
          <w:noProof/>
        </w:rPr>
        <w:fldChar w:fldCharType="begin"/>
      </w:r>
      <w:r>
        <w:rPr>
          <w:noProof/>
        </w:rPr>
        <w:instrText xml:space="preserve"> PAGEREF _Toc92256148 \h </w:instrText>
      </w:r>
      <w:r>
        <w:rPr>
          <w:noProof/>
        </w:rPr>
      </w:r>
      <w:r>
        <w:rPr>
          <w:noProof/>
        </w:rPr>
        <w:fldChar w:fldCharType="separate"/>
      </w:r>
      <w:r>
        <w:rPr>
          <w:noProof/>
        </w:rPr>
        <w:t>282</w:t>
      </w:r>
      <w:r>
        <w:rPr>
          <w:noProof/>
        </w:rPr>
        <w:fldChar w:fldCharType="end"/>
      </w:r>
    </w:p>
    <w:p w14:paraId="1CACC750" w14:textId="77777777" w:rsidR="00575EF1" w:rsidRDefault="00575EF1">
      <w:pPr>
        <w:pStyle w:val="TOC3"/>
        <w:tabs>
          <w:tab w:val="left" w:pos="1200"/>
          <w:tab w:val="right" w:pos="9350"/>
        </w:tabs>
        <w:rPr>
          <w:noProof/>
          <w:color w:val="auto"/>
          <w:sz w:val="24"/>
          <w:szCs w:val="24"/>
          <w:lang w:eastAsia="en-US"/>
        </w:rPr>
      </w:pPr>
      <w:r>
        <w:rPr>
          <w:noProof/>
        </w:rPr>
        <w:t>14.1</w:t>
      </w:r>
      <w:r>
        <w:rPr>
          <w:noProof/>
          <w:color w:val="auto"/>
          <w:sz w:val="24"/>
          <w:szCs w:val="24"/>
          <w:lang w:eastAsia="en-US"/>
        </w:rPr>
        <w:tab/>
      </w:r>
      <w:r>
        <w:rPr>
          <w:noProof/>
        </w:rPr>
        <w:t>Claims to Equal Treatment: The Negative Observation</w:t>
      </w:r>
      <w:r>
        <w:rPr>
          <w:noProof/>
        </w:rPr>
        <w:tab/>
      </w:r>
      <w:r>
        <w:rPr>
          <w:noProof/>
        </w:rPr>
        <w:fldChar w:fldCharType="begin"/>
      </w:r>
      <w:r>
        <w:rPr>
          <w:noProof/>
        </w:rPr>
        <w:instrText xml:space="preserve"> PAGEREF _Toc92256149 \h </w:instrText>
      </w:r>
      <w:r>
        <w:rPr>
          <w:noProof/>
        </w:rPr>
      </w:r>
      <w:r>
        <w:rPr>
          <w:noProof/>
        </w:rPr>
        <w:fldChar w:fldCharType="separate"/>
      </w:r>
      <w:r>
        <w:rPr>
          <w:noProof/>
        </w:rPr>
        <w:t>282</w:t>
      </w:r>
      <w:r>
        <w:rPr>
          <w:noProof/>
        </w:rPr>
        <w:fldChar w:fldCharType="end"/>
      </w:r>
    </w:p>
    <w:p w14:paraId="2B6708E1" w14:textId="77777777" w:rsidR="00575EF1" w:rsidRDefault="00575EF1">
      <w:pPr>
        <w:pStyle w:val="TOC3"/>
        <w:tabs>
          <w:tab w:val="left" w:pos="1200"/>
          <w:tab w:val="right" w:pos="9350"/>
        </w:tabs>
        <w:rPr>
          <w:noProof/>
          <w:color w:val="auto"/>
          <w:sz w:val="24"/>
          <w:szCs w:val="24"/>
          <w:lang w:eastAsia="en-US"/>
        </w:rPr>
      </w:pPr>
      <w:r>
        <w:rPr>
          <w:noProof/>
        </w:rPr>
        <w:t>14.2</w:t>
      </w:r>
      <w:r>
        <w:rPr>
          <w:noProof/>
          <w:color w:val="auto"/>
          <w:sz w:val="24"/>
          <w:szCs w:val="24"/>
          <w:lang w:eastAsia="en-US"/>
        </w:rPr>
        <w:tab/>
      </w:r>
      <w:r>
        <w:rPr>
          <w:noProof/>
        </w:rPr>
        <w:t>Claims to Equal Treatment by the State: The Positive Conjecture</w:t>
      </w:r>
      <w:r>
        <w:rPr>
          <w:noProof/>
        </w:rPr>
        <w:tab/>
      </w:r>
      <w:r>
        <w:rPr>
          <w:noProof/>
        </w:rPr>
        <w:fldChar w:fldCharType="begin"/>
      </w:r>
      <w:r>
        <w:rPr>
          <w:noProof/>
        </w:rPr>
        <w:instrText xml:space="preserve"> PAGEREF _Toc92256150 \h </w:instrText>
      </w:r>
      <w:r>
        <w:rPr>
          <w:noProof/>
        </w:rPr>
      </w:r>
      <w:r>
        <w:rPr>
          <w:noProof/>
        </w:rPr>
        <w:fldChar w:fldCharType="separate"/>
      </w:r>
      <w:r>
        <w:rPr>
          <w:noProof/>
        </w:rPr>
        <w:t>291</w:t>
      </w:r>
      <w:r>
        <w:rPr>
          <w:noProof/>
        </w:rPr>
        <w:fldChar w:fldCharType="end"/>
      </w:r>
    </w:p>
    <w:p w14:paraId="2ACC57C9" w14:textId="77777777" w:rsidR="00575EF1" w:rsidRDefault="00575EF1">
      <w:pPr>
        <w:pStyle w:val="TOC3"/>
        <w:tabs>
          <w:tab w:val="left" w:pos="1200"/>
          <w:tab w:val="right" w:pos="9350"/>
        </w:tabs>
        <w:rPr>
          <w:noProof/>
          <w:color w:val="auto"/>
          <w:sz w:val="24"/>
          <w:szCs w:val="24"/>
          <w:lang w:eastAsia="en-US"/>
        </w:rPr>
      </w:pPr>
      <w:r>
        <w:rPr>
          <w:noProof/>
        </w:rPr>
        <w:t>14.3</w:t>
      </w:r>
      <w:r>
        <w:rPr>
          <w:noProof/>
          <w:color w:val="auto"/>
          <w:sz w:val="24"/>
          <w:szCs w:val="24"/>
          <w:lang w:eastAsia="en-US"/>
        </w:rPr>
        <w:tab/>
      </w:r>
      <w:r>
        <w:rPr>
          <w:noProof/>
        </w:rPr>
        <w:t>Claims to Equal Treatment by Officials: The Positive Conjecture</w:t>
      </w:r>
      <w:r>
        <w:rPr>
          <w:noProof/>
        </w:rPr>
        <w:tab/>
      </w:r>
      <w:r>
        <w:rPr>
          <w:noProof/>
        </w:rPr>
        <w:fldChar w:fldCharType="begin"/>
      </w:r>
      <w:r>
        <w:rPr>
          <w:noProof/>
        </w:rPr>
        <w:instrText xml:space="preserve"> PAGEREF _Toc92256151 \h </w:instrText>
      </w:r>
      <w:r>
        <w:rPr>
          <w:noProof/>
        </w:rPr>
      </w:r>
      <w:r>
        <w:rPr>
          <w:noProof/>
        </w:rPr>
        <w:fldChar w:fldCharType="separate"/>
      </w:r>
      <w:r>
        <w:rPr>
          <w:noProof/>
        </w:rPr>
        <w:t>295</w:t>
      </w:r>
      <w:r>
        <w:rPr>
          <w:noProof/>
        </w:rPr>
        <w:fldChar w:fldCharType="end"/>
      </w:r>
    </w:p>
    <w:p w14:paraId="7C508EC3" w14:textId="77777777" w:rsidR="00575EF1" w:rsidRDefault="00575EF1">
      <w:pPr>
        <w:pStyle w:val="TOC2"/>
        <w:tabs>
          <w:tab w:val="left" w:pos="720"/>
          <w:tab w:val="right" w:pos="9350"/>
        </w:tabs>
        <w:rPr>
          <w:b w:val="0"/>
          <w:bCs w:val="0"/>
          <w:noProof/>
          <w:color w:val="auto"/>
          <w:sz w:val="24"/>
          <w:szCs w:val="24"/>
          <w:lang w:eastAsia="en-US"/>
        </w:rPr>
      </w:pPr>
      <w:r>
        <w:rPr>
          <w:noProof/>
        </w:rPr>
        <w:t>15</w:t>
      </w:r>
      <w:r>
        <w:rPr>
          <w:b w:val="0"/>
          <w:bCs w:val="0"/>
          <w:noProof/>
          <w:color w:val="auto"/>
          <w:sz w:val="24"/>
          <w:szCs w:val="24"/>
          <w:lang w:eastAsia="en-US"/>
        </w:rPr>
        <w:tab/>
      </w:r>
      <w:r>
        <w:rPr>
          <w:noProof/>
        </w:rPr>
        <w:t>CLAIMS TO THE RULE OF LAW</w:t>
      </w:r>
      <w:r>
        <w:rPr>
          <w:noProof/>
        </w:rPr>
        <w:tab/>
      </w:r>
      <w:r>
        <w:rPr>
          <w:noProof/>
        </w:rPr>
        <w:fldChar w:fldCharType="begin"/>
      </w:r>
      <w:r>
        <w:rPr>
          <w:noProof/>
        </w:rPr>
        <w:instrText xml:space="preserve"> PAGEREF _Toc92256152 \h </w:instrText>
      </w:r>
      <w:r>
        <w:rPr>
          <w:noProof/>
        </w:rPr>
      </w:r>
      <w:r>
        <w:rPr>
          <w:noProof/>
        </w:rPr>
        <w:fldChar w:fldCharType="separate"/>
      </w:r>
      <w:r>
        <w:rPr>
          <w:noProof/>
        </w:rPr>
        <w:t>300</w:t>
      </w:r>
      <w:r>
        <w:rPr>
          <w:noProof/>
        </w:rPr>
        <w:fldChar w:fldCharType="end"/>
      </w:r>
    </w:p>
    <w:p w14:paraId="3981B963" w14:textId="77777777" w:rsidR="00575EF1" w:rsidRDefault="00575EF1">
      <w:pPr>
        <w:pStyle w:val="TOC2"/>
        <w:tabs>
          <w:tab w:val="left" w:pos="720"/>
          <w:tab w:val="right" w:pos="9350"/>
        </w:tabs>
        <w:rPr>
          <w:b w:val="0"/>
          <w:bCs w:val="0"/>
          <w:noProof/>
          <w:color w:val="auto"/>
          <w:sz w:val="24"/>
          <w:szCs w:val="24"/>
          <w:lang w:eastAsia="en-US"/>
        </w:rPr>
      </w:pPr>
      <w:r>
        <w:rPr>
          <w:noProof/>
        </w:rPr>
        <w:t>16</w:t>
      </w:r>
      <w:r>
        <w:rPr>
          <w:b w:val="0"/>
          <w:bCs w:val="0"/>
          <w:noProof/>
          <w:color w:val="auto"/>
          <w:sz w:val="24"/>
          <w:szCs w:val="24"/>
          <w:lang w:eastAsia="en-US"/>
        </w:rPr>
        <w:tab/>
      </w:r>
      <w:r>
        <w:rPr>
          <w:noProof/>
        </w:rPr>
        <w:t>CLAIMS TO EQUAL LIBERTY</w:t>
      </w:r>
      <w:r>
        <w:rPr>
          <w:noProof/>
        </w:rPr>
        <w:tab/>
      </w:r>
      <w:r>
        <w:rPr>
          <w:noProof/>
        </w:rPr>
        <w:fldChar w:fldCharType="begin"/>
      </w:r>
      <w:r>
        <w:rPr>
          <w:noProof/>
        </w:rPr>
        <w:instrText xml:space="preserve"> PAGEREF _Toc92256153 \h </w:instrText>
      </w:r>
      <w:r>
        <w:rPr>
          <w:noProof/>
        </w:rPr>
      </w:r>
      <w:r>
        <w:rPr>
          <w:noProof/>
        </w:rPr>
        <w:fldChar w:fldCharType="separate"/>
      </w:r>
      <w:r>
        <w:rPr>
          <w:noProof/>
        </w:rPr>
        <w:t>303</w:t>
      </w:r>
      <w:r>
        <w:rPr>
          <w:noProof/>
        </w:rPr>
        <w:fldChar w:fldCharType="end"/>
      </w:r>
    </w:p>
    <w:p w14:paraId="40B1F031" w14:textId="77777777" w:rsidR="00575EF1" w:rsidRDefault="00575EF1">
      <w:pPr>
        <w:pStyle w:val="TOC3"/>
        <w:tabs>
          <w:tab w:val="left" w:pos="1200"/>
          <w:tab w:val="right" w:pos="9350"/>
        </w:tabs>
        <w:rPr>
          <w:noProof/>
          <w:color w:val="auto"/>
          <w:sz w:val="24"/>
          <w:szCs w:val="24"/>
          <w:lang w:eastAsia="en-US"/>
        </w:rPr>
      </w:pPr>
      <w:r w:rsidRPr="0086194B">
        <w:rPr>
          <w:rFonts w:cs="Times New Roman"/>
          <w:noProof/>
        </w:rPr>
        <w:t>16.1</w:t>
      </w:r>
      <w:r>
        <w:rPr>
          <w:noProof/>
          <w:color w:val="auto"/>
          <w:sz w:val="24"/>
          <w:szCs w:val="24"/>
          <w:lang w:eastAsia="en-US"/>
        </w:rPr>
        <w:tab/>
      </w:r>
      <w:r>
        <w:rPr>
          <w:noProof/>
        </w:rPr>
        <w:t>The Puzzle of Rawls’s Egalitarianism</w:t>
      </w:r>
      <w:r>
        <w:rPr>
          <w:noProof/>
        </w:rPr>
        <w:tab/>
      </w:r>
      <w:r>
        <w:rPr>
          <w:noProof/>
        </w:rPr>
        <w:fldChar w:fldCharType="begin"/>
      </w:r>
      <w:r>
        <w:rPr>
          <w:noProof/>
        </w:rPr>
        <w:instrText xml:space="preserve"> PAGEREF _Toc92256154 \h </w:instrText>
      </w:r>
      <w:r>
        <w:rPr>
          <w:noProof/>
        </w:rPr>
      </w:r>
      <w:r>
        <w:rPr>
          <w:noProof/>
        </w:rPr>
        <w:fldChar w:fldCharType="separate"/>
      </w:r>
      <w:r>
        <w:rPr>
          <w:noProof/>
        </w:rPr>
        <w:t>303</w:t>
      </w:r>
      <w:r>
        <w:rPr>
          <w:noProof/>
        </w:rPr>
        <w:fldChar w:fldCharType="end"/>
      </w:r>
    </w:p>
    <w:p w14:paraId="055870DB" w14:textId="77777777" w:rsidR="00575EF1" w:rsidRDefault="00575EF1">
      <w:pPr>
        <w:pStyle w:val="TOC3"/>
        <w:tabs>
          <w:tab w:val="left" w:pos="1200"/>
          <w:tab w:val="right" w:pos="9350"/>
        </w:tabs>
        <w:rPr>
          <w:noProof/>
          <w:color w:val="auto"/>
          <w:sz w:val="24"/>
          <w:szCs w:val="24"/>
          <w:lang w:eastAsia="en-US"/>
        </w:rPr>
      </w:pPr>
      <w:r w:rsidRPr="0086194B">
        <w:rPr>
          <w:rFonts w:cs="Times New Roman"/>
          <w:noProof/>
        </w:rPr>
        <w:t>16.2</w:t>
      </w:r>
      <w:r>
        <w:rPr>
          <w:noProof/>
          <w:color w:val="auto"/>
          <w:sz w:val="24"/>
          <w:szCs w:val="24"/>
          <w:lang w:eastAsia="en-US"/>
        </w:rPr>
        <w:tab/>
      </w:r>
      <w:r>
        <w:rPr>
          <w:noProof/>
        </w:rPr>
        <w:t>Equal Basic Liberty: The Negative Observation</w:t>
      </w:r>
      <w:r>
        <w:rPr>
          <w:noProof/>
        </w:rPr>
        <w:tab/>
      </w:r>
      <w:r>
        <w:rPr>
          <w:noProof/>
        </w:rPr>
        <w:fldChar w:fldCharType="begin"/>
      </w:r>
      <w:r>
        <w:rPr>
          <w:noProof/>
        </w:rPr>
        <w:instrText xml:space="preserve"> PAGEREF _Toc92256155 \h </w:instrText>
      </w:r>
      <w:r>
        <w:rPr>
          <w:noProof/>
        </w:rPr>
      </w:r>
      <w:r>
        <w:rPr>
          <w:noProof/>
        </w:rPr>
        <w:fldChar w:fldCharType="separate"/>
      </w:r>
      <w:r>
        <w:rPr>
          <w:noProof/>
        </w:rPr>
        <w:t>307</w:t>
      </w:r>
      <w:r>
        <w:rPr>
          <w:noProof/>
        </w:rPr>
        <w:fldChar w:fldCharType="end"/>
      </w:r>
    </w:p>
    <w:p w14:paraId="2CEE2800" w14:textId="77777777" w:rsidR="00575EF1" w:rsidRDefault="00575EF1">
      <w:pPr>
        <w:pStyle w:val="TOC3"/>
        <w:tabs>
          <w:tab w:val="left" w:pos="1200"/>
          <w:tab w:val="right" w:pos="9350"/>
        </w:tabs>
        <w:rPr>
          <w:noProof/>
          <w:color w:val="auto"/>
          <w:sz w:val="24"/>
          <w:szCs w:val="24"/>
          <w:lang w:eastAsia="en-US"/>
        </w:rPr>
      </w:pPr>
      <w:r>
        <w:rPr>
          <w:noProof/>
        </w:rPr>
        <w:t>16.3</w:t>
      </w:r>
      <w:r>
        <w:rPr>
          <w:noProof/>
          <w:color w:val="auto"/>
          <w:sz w:val="24"/>
          <w:szCs w:val="24"/>
          <w:lang w:eastAsia="en-US"/>
        </w:rPr>
        <w:tab/>
      </w:r>
      <w:r>
        <w:rPr>
          <w:noProof/>
        </w:rPr>
        <w:t>Equal Basic Liberty: The Positive Conjecture</w:t>
      </w:r>
      <w:r>
        <w:rPr>
          <w:noProof/>
        </w:rPr>
        <w:tab/>
      </w:r>
      <w:r>
        <w:rPr>
          <w:noProof/>
        </w:rPr>
        <w:fldChar w:fldCharType="begin"/>
      </w:r>
      <w:r>
        <w:rPr>
          <w:noProof/>
        </w:rPr>
        <w:instrText xml:space="preserve"> PAGEREF _Toc92256156 \h </w:instrText>
      </w:r>
      <w:r>
        <w:rPr>
          <w:noProof/>
        </w:rPr>
      </w:r>
      <w:r>
        <w:rPr>
          <w:noProof/>
        </w:rPr>
        <w:fldChar w:fldCharType="separate"/>
      </w:r>
      <w:r>
        <w:rPr>
          <w:noProof/>
        </w:rPr>
        <w:t>310</w:t>
      </w:r>
      <w:r>
        <w:rPr>
          <w:noProof/>
        </w:rPr>
        <w:fldChar w:fldCharType="end"/>
      </w:r>
    </w:p>
    <w:p w14:paraId="47814272" w14:textId="77777777" w:rsidR="00575EF1" w:rsidRDefault="00575EF1">
      <w:pPr>
        <w:pStyle w:val="TOC2"/>
        <w:tabs>
          <w:tab w:val="left" w:pos="720"/>
          <w:tab w:val="right" w:pos="9350"/>
        </w:tabs>
        <w:rPr>
          <w:b w:val="0"/>
          <w:bCs w:val="0"/>
          <w:noProof/>
          <w:color w:val="auto"/>
          <w:sz w:val="24"/>
          <w:szCs w:val="24"/>
          <w:lang w:eastAsia="en-US"/>
        </w:rPr>
      </w:pPr>
      <w:r>
        <w:rPr>
          <w:noProof/>
        </w:rPr>
        <w:t>17</w:t>
      </w:r>
      <w:r>
        <w:rPr>
          <w:b w:val="0"/>
          <w:bCs w:val="0"/>
          <w:noProof/>
          <w:color w:val="auto"/>
          <w:sz w:val="24"/>
          <w:szCs w:val="24"/>
          <w:lang w:eastAsia="en-US"/>
        </w:rPr>
        <w:tab/>
      </w:r>
      <w:r>
        <w:rPr>
          <w:noProof/>
        </w:rPr>
        <w:t>CLAIMS TO EQUALITY OF OPPORTUNITY</w:t>
      </w:r>
      <w:r>
        <w:rPr>
          <w:noProof/>
        </w:rPr>
        <w:tab/>
      </w:r>
      <w:r>
        <w:rPr>
          <w:noProof/>
        </w:rPr>
        <w:fldChar w:fldCharType="begin"/>
      </w:r>
      <w:r>
        <w:rPr>
          <w:noProof/>
        </w:rPr>
        <w:instrText xml:space="preserve"> PAGEREF _Toc92256157 \h </w:instrText>
      </w:r>
      <w:r>
        <w:rPr>
          <w:noProof/>
        </w:rPr>
      </w:r>
      <w:r>
        <w:rPr>
          <w:noProof/>
        </w:rPr>
        <w:fldChar w:fldCharType="separate"/>
      </w:r>
      <w:r>
        <w:rPr>
          <w:noProof/>
        </w:rPr>
        <w:t>314</w:t>
      </w:r>
      <w:r>
        <w:rPr>
          <w:noProof/>
        </w:rPr>
        <w:fldChar w:fldCharType="end"/>
      </w:r>
    </w:p>
    <w:p w14:paraId="44DEDCF7" w14:textId="77777777" w:rsidR="00575EF1" w:rsidRDefault="00575EF1">
      <w:pPr>
        <w:pStyle w:val="TOC3"/>
        <w:tabs>
          <w:tab w:val="left" w:pos="1200"/>
          <w:tab w:val="right" w:pos="9350"/>
        </w:tabs>
        <w:rPr>
          <w:noProof/>
          <w:color w:val="auto"/>
          <w:sz w:val="24"/>
          <w:szCs w:val="24"/>
          <w:lang w:eastAsia="en-US"/>
        </w:rPr>
      </w:pPr>
      <w:r>
        <w:rPr>
          <w:noProof/>
        </w:rPr>
        <w:t>17.1</w:t>
      </w:r>
      <w:r>
        <w:rPr>
          <w:noProof/>
          <w:color w:val="auto"/>
          <w:sz w:val="24"/>
          <w:szCs w:val="24"/>
          <w:lang w:eastAsia="en-US"/>
        </w:rPr>
        <w:tab/>
      </w:r>
      <w:r>
        <w:rPr>
          <w:noProof/>
        </w:rPr>
        <w:t>Formal Equality of Opportunity</w:t>
      </w:r>
      <w:r>
        <w:rPr>
          <w:noProof/>
        </w:rPr>
        <w:tab/>
      </w:r>
      <w:r>
        <w:rPr>
          <w:noProof/>
        </w:rPr>
        <w:fldChar w:fldCharType="begin"/>
      </w:r>
      <w:r>
        <w:rPr>
          <w:noProof/>
        </w:rPr>
        <w:instrText xml:space="preserve"> PAGEREF _Toc92256158 \h </w:instrText>
      </w:r>
      <w:r>
        <w:rPr>
          <w:noProof/>
        </w:rPr>
      </w:r>
      <w:r>
        <w:rPr>
          <w:noProof/>
        </w:rPr>
        <w:fldChar w:fldCharType="separate"/>
      </w:r>
      <w:r>
        <w:rPr>
          <w:noProof/>
        </w:rPr>
        <w:t>314</w:t>
      </w:r>
      <w:r>
        <w:rPr>
          <w:noProof/>
        </w:rPr>
        <w:fldChar w:fldCharType="end"/>
      </w:r>
    </w:p>
    <w:p w14:paraId="34CFC97F" w14:textId="77777777" w:rsidR="00575EF1" w:rsidRDefault="00575EF1">
      <w:pPr>
        <w:pStyle w:val="TOC3"/>
        <w:tabs>
          <w:tab w:val="left" w:pos="1200"/>
          <w:tab w:val="right" w:pos="9350"/>
        </w:tabs>
        <w:rPr>
          <w:noProof/>
          <w:color w:val="auto"/>
          <w:sz w:val="24"/>
          <w:szCs w:val="24"/>
          <w:lang w:eastAsia="en-US"/>
        </w:rPr>
      </w:pPr>
      <w:r>
        <w:rPr>
          <w:noProof/>
        </w:rPr>
        <w:t>17.2</w:t>
      </w:r>
      <w:r>
        <w:rPr>
          <w:noProof/>
          <w:color w:val="auto"/>
          <w:sz w:val="24"/>
          <w:szCs w:val="24"/>
          <w:lang w:eastAsia="en-US"/>
        </w:rPr>
        <w:tab/>
      </w:r>
      <w:r>
        <w:rPr>
          <w:noProof/>
        </w:rPr>
        <w:t>Substantive Equality of Opportunity</w:t>
      </w:r>
      <w:r>
        <w:rPr>
          <w:noProof/>
        </w:rPr>
        <w:tab/>
      </w:r>
      <w:r>
        <w:rPr>
          <w:noProof/>
        </w:rPr>
        <w:fldChar w:fldCharType="begin"/>
      </w:r>
      <w:r>
        <w:rPr>
          <w:noProof/>
        </w:rPr>
        <w:instrText xml:space="preserve"> PAGEREF _Toc92256159 \h </w:instrText>
      </w:r>
      <w:r>
        <w:rPr>
          <w:noProof/>
        </w:rPr>
      </w:r>
      <w:r>
        <w:rPr>
          <w:noProof/>
        </w:rPr>
        <w:fldChar w:fldCharType="separate"/>
      </w:r>
      <w:r>
        <w:rPr>
          <w:noProof/>
        </w:rPr>
        <w:t>325</w:t>
      </w:r>
      <w:r>
        <w:rPr>
          <w:noProof/>
        </w:rPr>
        <w:fldChar w:fldCharType="end"/>
      </w:r>
    </w:p>
    <w:p w14:paraId="2271D7D8" w14:textId="77777777" w:rsidR="00575EF1" w:rsidRDefault="00575EF1">
      <w:pPr>
        <w:pStyle w:val="TOC2"/>
        <w:tabs>
          <w:tab w:val="left" w:pos="720"/>
          <w:tab w:val="right" w:pos="9350"/>
        </w:tabs>
        <w:rPr>
          <w:b w:val="0"/>
          <w:bCs w:val="0"/>
          <w:noProof/>
          <w:color w:val="auto"/>
          <w:sz w:val="24"/>
          <w:szCs w:val="24"/>
          <w:lang w:eastAsia="en-US"/>
        </w:rPr>
      </w:pPr>
      <w:r>
        <w:rPr>
          <w:noProof/>
        </w:rPr>
        <w:t>18</w:t>
      </w:r>
      <w:r>
        <w:rPr>
          <w:b w:val="0"/>
          <w:bCs w:val="0"/>
          <w:noProof/>
          <w:color w:val="auto"/>
          <w:sz w:val="24"/>
          <w:szCs w:val="24"/>
          <w:lang w:eastAsia="en-US"/>
        </w:rPr>
        <w:tab/>
      </w:r>
      <w:r>
        <w:rPr>
          <w:noProof/>
        </w:rPr>
        <w:t>CLAIMS AGAINST POVERTY, RELATIVE AND ABSOLUTE</w:t>
      </w:r>
      <w:r>
        <w:rPr>
          <w:noProof/>
        </w:rPr>
        <w:tab/>
      </w:r>
      <w:r>
        <w:rPr>
          <w:noProof/>
        </w:rPr>
        <w:fldChar w:fldCharType="begin"/>
      </w:r>
      <w:r>
        <w:rPr>
          <w:noProof/>
        </w:rPr>
        <w:instrText xml:space="preserve"> PAGEREF _Toc92256160 \h </w:instrText>
      </w:r>
      <w:r>
        <w:rPr>
          <w:noProof/>
        </w:rPr>
      </w:r>
      <w:r>
        <w:rPr>
          <w:noProof/>
        </w:rPr>
        <w:fldChar w:fldCharType="separate"/>
      </w:r>
      <w:r>
        <w:rPr>
          <w:noProof/>
        </w:rPr>
        <w:t>334</w:t>
      </w:r>
      <w:r>
        <w:rPr>
          <w:noProof/>
        </w:rPr>
        <w:fldChar w:fldCharType="end"/>
      </w:r>
    </w:p>
    <w:p w14:paraId="0472309F" w14:textId="77777777" w:rsidR="00575EF1" w:rsidRDefault="00575EF1">
      <w:pPr>
        <w:pStyle w:val="TOC2"/>
        <w:tabs>
          <w:tab w:val="left" w:pos="720"/>
          <w:tab w:val="right" w:pos="9350"/>
        </w:tabs>
        <w:rPr>
          <w:b w:val="0"/>
          <w:bCs w:val="0"/>
          <w:noProof/>
          <w:color w:val="auto"/>
          <w:sz w:val="24"/>
          <w:szCs w:val="24"/>
          <w:lang w:eastAsia="en-US"/>
        </w:rPr>
      </w:pPr>
      <w:r>
        <w:rPr>
          <w:noProof/>
        </w:rPr>
        <w:t>19</w:t>
      </w:r>
      <w:r>
        <w:rPr>
          <w:b w:val="0"/>
          <w:bCs w:val="0"/>
          <w:noProof/>
          <w:color w:val="auto"/>
          <w:sz w:val="24"/>
          <w:szCs w:val="24"/>
          <w:lang w:eastAsia="en-US"/>
        </w:rPr>
        <w:tab/>
      </w:r>
      <w:r>
        <w:rPr>
          <w:noProof/>
        </w:rPr>
        <w:t>CLAIMS AGAINST ILLIBERAL INTERVENTIONS: THE NEGATIVE OBSERVATION</w:t>
      </w:r>
      <w:r>
        <w:rPr>
          <w:noProof/>
        </w:rPr>
        <w:tab/>
      </w:r>
      <w:r>
        <w:rPr>
          <w:noProof/>
        </w:rPr>
        <w:fldChar w:fldCharType="begin"/>
      </w:r>
      <w:r>
        <w:rPr>
          <w:noProof/>
        </w:rPr>
        <w:instrText xml:space="preserve"> PAGEREF _Toc92256161 \h </w:instrText>
      </w:r>
      <w:r>
        <w:rPr>
          <w:noProof/>
        </w:rPr>
      </w:r>
      <w:r>
        <w:rPr>
          <w:noProof/>
        </w:rPr>
        <w:fldChar w:fldCharType="separate"/>
      </w:r>
      <w:r>
        <w:rPr>
          <w:noProof/>
        </w:rPr>
        <w:t>338</w:t>
      </w:r>
      <w:r>
        <w:rPr>
          <w:noProof/>
        </w:rPr>
        <w:fldChar w:fldCharType="end"/>
      </w:r>
    </w:p>
    <w:p w14:paraId="2BBFEB40" w14:textId="77777777" w:rsidR="00575EF1" w:rsidRDefault="00575EF1">
      <w:pPr>
        <w:pStyle w:val="TOC3"/>
        <w:tabs>
          <w:tab w:val="left" w:pos="1200"/>
          <w:tab w:val="right" w:pos="9350"/>
        </w:tabs>
        <w:rPr>
          <w:noProof/>
          <w:color w:val="auto"/>
          <w:sz w:val="24"/>
          <w:szCs w:val="24"/>
          <w:lang w:eastAsia="en-US"/>
        </w:rPr>
      </w:pPr>
      <w:r>
        <w:rPr>
          <w:noProof/>
        </w:rPr>
        <w:lastRenderedPageBreak/>
        <w:t>19.1</w:t>
      </w:r>
      <w:r>
        <w:rPr>
          <w:noProof/>
          <w:color w:val="auto"/>
          <w:sz w:val="24"/>
          <w:szCs w:val="24"/>
          <w:lang w:eastAsia="en-US"/>
        </w:rPr>
        <w:tab/>
      </w:r>
      <w:r>
        <w:rPr>
          <w:noProof/>
        </w:rPr>
        <w:t>Illiberal interventions</w:t>
      </w:r>
      <w:r>
        <w:rPr>
          <w:noProof/>
        </w:rPr>
        <w:tab/>
      </w:r>
      <w:r>
        <w:rPr>
          <w:noProof/>
        </w:rPr>
        <w:fldChar w:fldCharType="begin"/>
      </w:r>
      <w:r>
        <w:rPr>
          <w:noProof/>
        </w:rPr>
        <w:instrText xml:space="preserve"> PAGEREF _Toc92256162 \h </w:instrText>
      </w:r>
      <w:r>
        <w:rPr>
          <w:noProof/>
        </w:rPr>
      </w:r>
      <w:r>
        <w:rPr>
          <w:noProof/>
        </w:rPr>
        <w:fldChar w:fldCharType="separate"/>
      </w:r>
      <w:r>
        <w:rPr>
          <w:noProof/>
        </w:rPr>
        <w:t>338</w:t>
      </w:r>
      <w:r>
        <w:rPr>
          <w:noProof/>
        </w:rPr>
        <w:fldChar w:fldCharType="end"/>
      </w:r>
    </w:p>
    <w:p w14:paraId="7CB0C585" w14:textId="77777777" w:rsidR="00575EF1" w:rsidRDefault="00575EF1">
      <w:pPr>
        <w:pStyle w:val="TOC3"/>
        <w:tabs>
          <w:tab w:val="left" w:pos="1200"/>
          <w:tab w:val="right" w:pos="9350"/>
        </w:tabs>
        <w:rPr>
          <w:noProof/>
          <w:color w:val="auto"/>
          <w:sz w:val="24"/>
          <w:szCs w:val="24"/>
          <w:lang w:eastAsia="en-US"/>
        </w:rPr>
      </w:pPr>
      <w:r>
        <w:rPr>
          <w:noProof/>
        </w:rPr>
        <w:t>19.2</w:t>
      </w:r>
      <w:r>
        <w:rPr>
          <w:noProof/>
          <w:color w:val="auto"/>
          <w:sz w:val="24"/>
          <w:szCs w:val="24"/>
          <w:lang w:eastAsia="en-US"/>
        </w:rPr>
        <w:tab/>
      </w:r>
      <w:r>
        <w:rPr>
          <w:noProof/>
        </w:rPr>
        <w:t>Cost Effects</w:t>
      </w:r>
      <w:r>
        <w:rPr>
          <w:noProof/>
        </w:rPr>
        <w:tab/>
      </w:r>
      <w:r>
        <w:rPr>
          <w:noProof/>
        </w:rPr>
        <w:fldChar w:fldCharType="begin"/>
      </w:r>
      <w:r>
        <w:rPr>
          <w:noProof/>
        </w:rPr>
        <w:instrText xml:space="preserve"> PAGEREF _Toc92256163 \h </w:instrText>
      </w:r>
      <w:r>
        <w:rPr>
          <w:noProof/>
        </w:rPr>
      </w:r>
      <w:r>
        <w:rPr>
          <w:noProof/>
        </w:rPr>
        <w:fldChar w:fldCharType="separate"/>
      </w:r>
      <w:r>
        <w:rPr>
          <w:noProof/>
        </w:rPr>
        <w:t>343</w:t>
      </w:r>
      <w:r>
        <w:rPr>
          <w:noProof/>
        </w:rPr>
        <w:fldChar w:fldCharType="end"/>
      </w:r>
    </w:p>
    <w:p w14:paraId="24968644" w14:textId="77777777" w:rsidR="00575EF1" w:rsidRDefault="00575EF1">
      <w:pPr>
        <w:pStyle w:val="TOC3"/>
        <w:tabs>
          <w:tab w:val="left" w:pos="1200"/>
          <w:tab w:val="right" w:pos="9350"/>
        </w:tabs>
        <w:rPr>
          <w:noProof/>
          <w:color w:val="auto"/>
          <w:sz w:val="24"/>
          <w:szCs w:val="24"/>
          <w:lang w:eastAsia="en-US"/>
        </w:rPr>
      </w:pPr>
      <w:r>
        <w:rPr>
          <w:noProof/>
        </w:rPr>
        <w:t>19.3</w:t>
      </w:r>
      <w:r>
        <w:rPr>
          <w:noProof/>
          <w:color w:val="auto"/>
          <w:sz w:val="24"/>
          <w:szCs w:val="24"/>
          <w:lang w:eastAsia="en-US"/>
        </w:rPr>
        <w:tab/>
      </w:r>
      <w:r>
        <w:rPr>
          <w:noProof/>
        </w:rPr>
        <w:t>Value-of-Compliance Effects</w:t>
      </w:r>
      <w:r>
        <w:rPr>
          <w:noProof/>
        </w:rPr>
        <w:tab/>
      </w:r>
      <w:r>
        <w:rPr>
          <w:noProof/>
        </w:rPr>
        <w:fldChar w:fldCharType="begin"/>
      </w:r>
      <w:r>
        <w:rPr>
          <w:noProof/>
        </w:rPr>
        <w:instrText xml:space="preserve"> PAGEREF _Toc92256164 \h </w:instrText>
      </w:r>
      <w:r>
        <w:rPr>
          <w:noProof/>
        </w:rPr>
      </w:r>
      <w:r>
        <w:rPr>
          <w:noProof/>
        </w:rPr>
        <w:fldChar w:fldCharType="separate"/>
      </w:r>
      <w:r>
        <w:rPr>
          <w:noProof/>
        </w:rPr>
        <w:t>347</w:t>
      </w:r>
      <w:r>
        <w:rPr>
          <w:noProof/>
        </w:rPr>
        <w:fldChar w:fldCharType="end"/>
      </w:r>
    </w:p>
    <w:p w14:paraId="3DA9976D" w14:textId="77777777" w:rsidR="00575EF1" w:rsidRDefault="00575EF1">
      <w:pPr>
        <w:pStyle w:val="TOC3"/>
        <w:tabs>
          <w:tab w:val="left" w:pos="1200"/>
          <w:tab w:val="right" w:pos="9350"/>
        </w:tabs>
        <w:rPr>
          <w:noProof/>
          <w:color w:val="auto"/>
          <w:sz w:val="24"/>
          <w:szCs w:val="24"/>
          <w:lang w:eastAsia="en-US"/>
        </w:rPr>
      </w:pPr>
      <w:r>
        <w:rPr>
          <w:noProof/>
        </w:rPr>
        <w:t>19.4</w:t>
      </w:r>
      <w:r>
        <w:rPr>
          <w:noProof/>
          <w:color w:val="auto"/>
          <w:sz w:val="24"/>
          <w:szCs w:val="24"/>
          <w:lang w:eastAsia="en-US"/>
        </w:rPr>
        <w:tab/>
      </w:r>
      <w:r>
        <w:rPr>
          <w:noProof/>
        </w:rPr>
        <w:t>Responsibility</w:t>
      </w:r>
      <w:r>
        <w:rPr>
          <w:noProof/>
        </w:rPr>
        <w:tab/>
      </w:r>
      <w:r>
        <w:rPr>
          <w:noProof/>
        </w:rPr>
        <w:fldChar w:fldCharType="begin"/>
      </w:r>
      <w:r>
        <w:rPr>
          <w:noProof/>
        </w:rPr>
        <w:instrText xml:space="preserve"> PAGEREF _Toc92256165 \h </w:instrText>
      </w:r>
      <w:r>
        <w:rPr>
          <w:noProof/>
        </w:rPr>
      </w:r>
      <w:r>
        <w:rPr>
          <w:noProof/>
        </w:rPr>
        <w:fldChar w:fldCharType="separate"/>
      </w:r>
      <w:r>
        <w:rPr>
          <w:noProof/>
        </w:rPr>
        <w:t>353</w:t>
      </w:r>
      <w:r>
        <w:rPr>
          <w:noProof/>
        </w:rPr>
        <w:fldChar w:fldCharType="end"/>
      </w:r>
    </w:p>
    <w:p w14:paraId="2E22F755" w14:textId="77777777" w:rsidR="00575EF1" w:rsidRDefault="00575EF1">
      <w:pPr>
        <w:pStyle w:val="TOC3"/>
        <w:tabs>
          <w:tab w:val="left" w:pos="1200"/>
          <w:tab w:val="right" w:pos="9350"/>
        </w:tabs>
        <w:rPr>
          <w:noProof/>
          <w:color w:val="auto"/>
          <w:sz w:val="24"/>
          <w:szCs w:val="24"/>
          <w:lang w:eastAsia="en-US"/>
        </w:rPr>
      </w:pPr>
      <w:r>
        <w:rPr>
          <w:noProof/>
        </w:rPr>
        <w:t>19.5</w:t>
      </w:r>
      <w:r>
        <w:rPr>
          <w:noProof/>
          <w:color w:val="auto"/>
          <w:sz w:val="24"/>
          <w:szCs w:val="24"/>
          <w:lang w:eastAsia="en-US"/>
        </w:rPr>
        <w:tab/>
      </w:r>
      <w:r>
        <w:rPr>
          <w:noProof/>
        </w:rPr>
        <w:t>Public Justification</w:t>
      </w:r>
      <w:r>
        <w:rPr>
          <w:noProof/>
        </w:rPr>
        <w:tab/>
      </w:r>
      <w:r>
        <w:rPr>
          <w:noProof/>
        </w:rPr>
        <w:fldChar w:fldCharType="begin"/>
      </w:r>
      <w:r>
        <w:rPr>
          <w:noProof/>
        </w:rPr>
        <w:instrText xml:space="preserve"> PAGEREF _Toc92256166 \h </w:instrText>
      </w:r>
      <w:r>
        <w:rPr>
          <w:noProof/>
        </w:rPr>
      </w:r>
      <w:r>
        <w:rPr>
          <w:noProof/>
        </w:rPr>
        <w:fldChar w:fldCharType="separate"/>
      </w:r>
      <w:r>
        <w:rPr>
          <w:noProof/>
        </w:rPr>
        <w:t>359</w:t>
      </w:r>
      <w:r>
        <w:rPr>
          <w:noProof/>
        </w:rPr>
        <w:fldChar w:fldCharType="end"/>
      </w:r>
    </w:p>
    <w:p w14:paraId="0E773D57" w14:textId="77777777" w:rsidR="00575EF1" w:rsidRDefault="00575EF1">
      <w:pPr>
        <w:pStyle w:val="TOC3"/>
        <w:tabs>
          <w:tab w:val="left" w:pos="1200"/>
          <w:tab w:val="right" w:pos="9350"/>
        </w:tabs>
        <w:rPr>
          <w:noProof/>
          <w:color w:val="auto"/>
          <w:sz w:val="24"/>
          <w:szCs w:val="24"/>
          <w:lang w:eastAsia="en-US"/>
        </w:rPr>
      </w:pPr>
      <w:r>
        <w:rPr>
          <w:noProof/>
        </w:rPr>
        <w:t>19.6</w:t>
      </w:r>
      <w:r>
        <w:rPr>
          <w:noProof/>
          <w:color w:val="auto"/>
          <w:sz w:val="24"/>
          <w:szCs w:val="24"/>
          <w:lang w:eastAsia="en-US"/>
        </w:rPr>
        <w:tab/>
      </w:r>
      <w:r>
        <w:rPr>
          <w:noProof/>
        </w:rPr>
        <w:t>Paternalism, Strictly Speaking</w:t>
      </w:r>
      <w:r>
        <w:rPr>
          <w:noProof/>
        </w:rPr>
        <w:tab/>
      </w:r>
      <w:r>
        <w:rPr>
          <w:noProof/>
        </w:rPr>
        <w:fldChar w:fldCharType="begin"/>
      </w:r>
      <w:r>
        <w:rPr>
          <w:noProof/>
        </w:rPr>
        <w:instrText xml:space="preserve"> PAGEREF _Toc92256167 \h </w:instrText>
      </w:r>
      <w:r>
        <w:rPr>
          <w:noProof/>
        </w:rPr>
      </w:r>
      <w:r>
        <w:rPr>
          <w:noProof/>
        </w:rPr>
        <w:fldChar w:fldCharType="separate"/>
      </w:r>
      <w:r>
        <w:rPr>
          <w:noProof/>
        </w:rPr>
        <w:t>364</w:t>
      </w:r>
      <w:r>
        <w:rPr>
          <w:noProof/>
        </w:rPr>
        <w:fldChar w:fldCharType="end"/>
      </w:r>
    </w:p>
    <w:p w14:paraId="0F78F4B2" w14:textId="77777777" w:rsidR="00575EF1" w:rsidRDefault="00575EF1">
      <w:pPr>
        <w:pStyle w:val="TOC2"/>
        <w:tabs>
          <w:tab w:val="left" w:pos="720"/>
          <w:tab w:val="right" w:pos="9350"/>
        </w:tabs>
        <w:rPr>
          <w:b w:val="0"/>
          <w:bCs w:val="0"/>
          <w:noProof/>
          <w:color w:val="auto"/>
          <w:sz w:val="24"/>
          <w:szCs w:val="24"/>
          <w:lang w:eastAsia="en-US"/>
        </w:rPr>
      </w:pPr>
      <w:r>
        <w:rPr>
          <w:noProof/>
        </w:rPr>
        <w:t>20</w:t>
      </w:r>
      <w:r>
        <w:rPr>
          <w:b w:val="0"/>
          <w:bCs w:val="0"/>
          <w:noProof/>
          <w:color w:val="auto"/>
          <w:sz w:val="24"/>
          <w:szCs w:val="24"/>
          <w:lang w:eastAsia="en-US"/>
        </w:rPr>
        <w:tab/>
      </w:r>
      <w:r>
        <w:rPr>
          <w:noProof/>
        </w:rPr>
        <w:t>CLAIMS AGAINST ILLIBERAL INTERVENTIONS: THE POSITIVE CONJECTURE</w:t>
      </w:r>
      <w:r>
        <w:rPr>
          <w:noProof/>
        </w:rPr>
        <w:tab/>
      </w:r>
      <w:r>
        <w:rPr>
          <w:noProof/>
        </w:rPr>
        <w:fldChar w:fldCharType="begin"/>
      </w:r>
      <w:r>
        <w:rPr>
          <w:noProof/>
        </w:rPr>
        <w:instrText xml:space="preserve"> PAGEREF _Toc92256168 \h </w:instrText>
      </w:r>
      <w:r>
        <w:rPr>
          <w:noProof/>
        </w:rPr>
      </w:r>
      <w:r>
        <w:rPr>
          <w:noProof/>
        </w:rPr>
        <w:fldChar w:fldCharType="separate"/>
      </w:r>
      <w:r>
        <w:rPr>
          <w:noProof/>
        </w:rPr>
        <w:t>366</w:t>
      </w:r>
      <w:r>
        <w:rPr>
          <w:noProof/>
        </w:rPr>
        <w:fldChar w:fldCharType="end"/>
      </w:r>
    </w:p>
    <w:p w14:paraId="2E500C15" w14:textId="77777777" w:rsidR="00575EF1" w:rsidRDefault="00575EF1">
      <w:pPr>
        <w:pStyle w:val="TOC3"/>
        <w:tabs>
          <w:tab w:val="left" w:pos="1200"/>
          <w:tab w:val="right" w:pos="9350"/>
        </w:tabs>
        <w:rPr>
          <w:noProof/>
          <w:color w:val="auto"/>
          <w:sz w:val="24"/>
          <w:szCs w:val="24"/>
          <w:lang w:eastAsia="en-US"/>
        </w:rPr>
      </w:pPr>
      <w:r w:rsidRPr="0086194B">
        <w:rPr>
          <w:noProof/>
        </w:rPr>
        <w:t>20.1</w:t>
      </w:r>
      <w:r>
        <w:rPr>
          <w:noProof/>
          <w:color w:val="auto"/>
          <w:sz w:val="24"/>
          <w:szCs w:val="24"/>
          <w:lang w:eastAsia="en-US"/>
        </w:rPr>
        <w:tab/>
      </w:r>
      <w:r>
        <w:rPr>
          <w:noProof/>
        </w:rPr>
        <w:t>Condemnation of Choice as a Disparity of Consideration</w:t>
      </w:r>
      <w:r>
        <w:rPr>
          <w:noProof/>
        </w:rPr>
        <w:tab/>
      </w:r>
      <w:r>
        <w:rPr>
          <w:noProof/>
        </w:rPr>
        <w:fldChar w:fldCharType="begin"/>
      </w:r>
      <w:r>
        <w:rPr>
          <w:noProof/>
        </w:rPr>
        <w:instrText xml:space="preserve"> PAGEREF _Toc92256169 \h </w:instrText>
      </w:r>
      <w:r>
        <w:rPr>
          <w:noProof/>
        </w:rPr>
      </w:r>
      <w:r>
        <w:rPr>
          <w:noProof/>
        </w:rPr>
        <w:fldChar w:fldCharType="separate"/>
      </w:r>
      <w:r>
        <w:rPr>
          <w:noProof/>
        </w:rPr>
        <w:t>366</w:t>
      </w:r>
      <w:r>
        <w:rPr>
          <w:noProof/>
        </w:rPr>
        <w:fldChar w:fldCharType="end"/>
      </w:r>
    </w:p>
    <w:p w14:paraId="4FEC5D0A" w14:textId="77777777" w:rsidR="00575EF1" w:rsidRDefault="00575EF1">
      <w:pPr>
        <w:pStyle w:val="TOC3"/>
        <w:tabs>
          <w:tab w:val="left" w:pos="1200"/>
          <w:tab w:val="right" w:pos="9350"/>
        </w:tabs>
        <w:rPr>
          <w:noProof/>
          <w:color w:val="auto"/>
          <w:sz w:val="24"/>
          <w:szCs w:val="24"/>
          <w:lang w:eastAsia="en-US"/>
        </w:rPr>
      </w:pPr>
      <w:r>
        <w:rPr>
          <w:noProof/>
        </w:rPr>
        <w:t>20.2</w:t>
      </w:r>
      <w:r>
        <w:rPr>
          <w:noProof/>
          <w:color w:val="auto"/>
          <w:sz w:val="24"/>
          <w:szCs w:val="24"/>
          <w:lang w:eastAsia="en-US"/>
        </w:rPr>
        <w:tab/>
      </w:r>
      <w:r>
        <w:rPr>
          <w:noProof/>
        </w:rPr>
        <w:t>Rawls on Unequal Liberty</w:t>
      </w:r>
      <w:r>
        <w:rPr>
          <w:noProof/>
        </w:rPr>
        <w:tab/>
      </w:r>
      <w:r>
        <w:rPr>
          <w:noProof/>
        </w:rPr>
        <w:fldChar w:fldCharType="begin"/>
      </w:r>
      <w:r>
        <w:rPr>
          <w:noProof/>
        </w:rPr>
        <w:instrText xml:space="preserve"> PAGEREF _Toc92256170 \h </w:instrText>
      </w:r>
      <w:r>
        <w:rPr>
          <w:noProof/>
        </w:rPr>
      </w:r>
      <w:r>
        <w:rPr>
          <w:noProof/>
        </w:rPr>
        <w:fldChar w:fldCharType="separate"/>
      </w:r>
      <w:r>
        <w:rPr>
          <w:noProof/>
        </w:rPr>
        <w:t>372</w:t>
      </w:r>
      <w:r>
        <w:rPr>
          <w:noProof/>
        </w:rPr>
        <w:fldChar w:fldCharType="end"/>
      </w:r>
    </w:p>
    <w:p w14:paraId="39BA398D" w14:textId="77777777" w:rsidR="00575EF1" w:rsidRDefault="00575EF1">
      <w:pPr>
        <w:pStyle w:val="TOC3"/>
        <w:tabs>
          <w:tab w:val="left" w:pos="1200"/>
          <w:tab w:val="right" w:pos="9350"/>
        </w:tabs>
        <w:rPr>
          <w:noProof/>
          <w:color w:val="auto"/>
          <w:sz w:val="24"/>
          <w:szCs w:val="24"/>
          <w:lang w:eastAsia="en-US"/>
        </w:rPr>
      </w:pPr>
      <w:r>
        <w:rPr>
          <w:noProof/>
        </w:rPr>
        <w:t>20.3</w:t>
      </w:r>
      <w:r>
        <w:rPr>
          <w:noProof/>
          <w:color w:val="auto"/>
          <w:sz w:val="24"/>
          <w:szCs w:val="24"/>
          <w:lang w:eastAsia="en-US"/>
        </w:rPr>
        <w:tab/>
      </w:r>
      <w:r>
        <w:rPr>
          <w:noProof/>
        </w:rPr>
        <w:t>Self-sovereignty as a source of liberal protections</w:t>
      </w:r>
      <w:r>
        <w:rPr>
          <w:noProof/>
        </w:rPr>
        <w:tab/>
      </w:r>
      <w:r>
        <w:rPr>
          <w:noProof/>
        </w:rPr>
        <w:fldChar w:fldCharType="begin"/>
      </w:r>
      <w:r>
        <w:rPr>
          <w:noProof/>
        </w:rPr>
        <w:instrText xml:space="preserve"> PAGEREF _Toc92256171 \h </w:instrText>
      </w:r>
      <w:r>
        <w:rPr>
          <w:noProof/>
        </w:rPr>
      </w:r>
      <w:r>
        <w:rPr>
          <w:noProof/>
        </w:rPr>
        <w:fldChar w:fldCharType="separate"/>
      </w:r>
      <w:r>
        <w:rPr>
          <w:noProof/>
        </w:rPr>
        <w:t>374</w:t>
      </w:r>
      <w:r>
        <w:rPr>
          <w:noProof/>
        </w:rPr>
        <w:fldChar w:fldCharType="end"/>
      </w:r>
    </w:p>
    <w:p w14:paraId="383EA5CC" w14:textId="77777777" w:rsidR="00575EF1" w:rsidRDefault="00575EF1">
      <w:pPr>
        <w:pStyle w:val="TOC1"/>
        <w:tabs>
          <w:tab w:val="left" w:pos="720"/>
          <w:tab w:val="right" w:pos="9350"/>
        </w:tabs>
        <w:rPr>
          <w:b w:val="0"/>
          <w:bCs w:val="0"/>
          <w:i w:val="0"/>
          <w:iCs w:val="0"/>
          <w:noProof/>
          <w:color w:val="auto"/>
          <w:lang w:eastAsia="en-US"/>
        </w:rPr>
      </w:pPr>
      <w:r>
        <w:rPr>
          <w:noProof/>
        </w:rPr>
        <w:t>IV.</w:t>
      </w:r>
      <w:r>
        <w:rPr>
          <w:b w:val="0"/>
          <w:bCs w:val="0"/>
          <w:i w:val="0"/>
          <w:iCs w:val="0"/>
          <w:noProof/>
          <w:color w:val="auto"/>
          <w:lang w:eastAsia="en-US"/>
        </w:rPr>
        <w:tab/>
      </w:r>
      <w:r>
        <w:rPr>
          <w:noProof/>
        </w:rPr>
        <w:t>CONTRASTS</w:t>
      </w:r>
      <w:r>
        <w:rPr>
          <w:noProof/>
        </w:rPr>
        <w:tab/>
      </w:r>
      <w:r>
        <w:rPr>
          <w:noProof/>
        </w:rPr>
        <w:fldChar w:fldCharType="begin"/>
      </w:r>
      <w:r>
        <w:rPr>
          <w:noProof/>
        </w:rPr>
        <w:instrText xml:space="preserve"> PAGEREF _Toc92256172 \h </w:instrText>
      </w:r>
      <w:r>
        <w:rPr>
          <w:noProof/>
        </w:rPr>
      </w:r>
      <w:r>
        <w:rPr>
          <w:noProof/>
        </w:rPr>
        <w:fldChar w:fldCharType="separate"/>
      </w:r>
      <w:r>
        <w:rPr>
          <w:noProof/>
        </w:rPr>
        <w:t>377</w:t>
      </w:r>
      <w:r>
        <w:rPr>
          <w:noProof/>
        </w:rPr>
        <w:fldChar w:fldCharType="end"/>
      </w:r>
    </w:p>
    <w:p w14:paraId="566B5933" w14:textId="77777777" w:rsidR="00575EF1" w:rsidRDefault="00575EF1">
      <w:pPr>
        <w:pStyle w:val="TOC2"/>
        <w:tabs>
          <w:tab w:val="left" w:pos="720"/>
          <w:tab w:val="right" w:pos="9350"/>
        </w:tabs>
        <w:rPr>
          <w:b w:val="0"/>
          <w:bCs w:val="0"/>
          <w:noProof/>
          <w:color w:val="auto"/>
          <w:sz w:val="24"/>
          <w:szCs w:val="24"/>
          <w:lang w:eastAsia="en-US"/>
        </w:rPr>
      </w:pPr>
      <w:r>
        <w:rPr>
          <w:noProof/>
        </w:rPr>
        <w:t>21</w:t>
      </w:r>
      <w:r>
        <w:rPr>
          <w:b w:val="0"/>
          <w:bCs w:val="0"/>
          <w:noProof/>
          <w:color w:val="auto"/>
          <w:sz w:val="24"/>
          <w:szCs w:val="24"/>
          <w:lang w:eastAsia="en-US"/>
        </w:rPr>
        <w:tab/>
      </w:r>
      <w:r>
        <w:rPr>
          <w:noProof/>
        </w:rPr>
        <w:t>BEING NO WORSE OFF</w:t>
      </w:r>
      <w:r>
        <w:rPr>
          <w:noProof/>
        </w:rPr>
        <w:tab/>
      </w:r>
      <w:r>
        <w:rPr>
          <w:noProof/>
        </w:rPr>
        <w:fldChar w:fldCharType="begin"/>
      </w:r>
      <w:r>
        <w:rPr>
          <w:noProof/>
        </w:rPr>
        <w:instrText xml:space="preserve"> PAGEREF _Toc92256173 \h </w:instrText>
      </w:r>
      <w:r>
        <w:rPr>
          <w:noProof/>
        </w:rPr>
      </w:r>
      <w:r>
        <w:rPr>
          <w:noProof/>
        </w:rPr>
        <w:fldChar w:fldCharType="separate"/>
      </w:r>
      <w:r>
        <w:rPr>
          <w:noProof/>
        </w:rPr>
        <w:t>378</w:t>
      </w:r>
      <w:r>
        <w:rPr>
          <w:noProof/>
        </w:rPr>
        <w:fldChar w:fldCharType="end"/>
      </w:r>
    </w:p>
    <w:p w14:paraId="6F49EE6A" w14:textId="77777777" w:rsidR="00575EF1" w:rsidRDefault="00575EF1">
      <w:pPr>
        <w:pStyle w:val="TOC3"/>
        <w:tabs>
          <w:tab w:val="left" w:pos="1200"/>
          <w:tab w:val="right" w:pos="9350"/>
        </w:tabs>
        <w:rPr>
          <w:noProof/>
          <w:color w:val="auto"/>
          <w:sz w:val="24"/>
          <w:szCs w:val="24"/>
          <w:lang w:eastAsia="en-US"/>
        </w:rPr>
      </w:pPr>
      <w:r>
        <w:rPr>
          <w:noProof/>
        </w:rPr>
        <w:t>21.1</w:t>
      </w:r>
      <w:r>
        <w:rPr>
          <w:noProof/>
          <w:color w:val="auto"/>
          <w:sz w:val="24"/>
          <w:szCs w:val="24"/>
          <w:lang w:eastAsia="en-US"/>
        </w:rPr>
        <w:tab/>
      </w:r>
      <w:r>
        <w:rPr>
          <w:noProof/>
        </w:rPr>
        <w:t>Cosmic Fairness</w:t>
      </w:r>
      <w:r>
        <w:rPr>
          <w:noProof/>
        </w:rPr>
        <w:tab/>
      </w:r>
      <w:r>
        <w:rPr>
          <w:noProof/>
        </w:rPr>
        <w:fldChar w:fldCharType="begin"/>
      </w:r>
      <w:r>
        <w:rPr>
          <w:noProof/>
        </w:rPr>
        <w:instrText xml:space="preserve"> PAGEREF _Toc92256174 \h </w:instrText>
      </w:r>
      <w:r>
        <w:rPr>
          <w:noProof/>
        </w:rPr>
      </w:r>
      <w:r>
        <w:rPr>
          <w:noProof/>
        </w:rPr>
        <w:fldChar w:fldCharType="separate"/>
      </w:r>
      <w:r>
        <w:rPr>
          <w:noProof/>
        </w:rPr>
        <w:t>378</w:t>
      </w:r>
      <w:r>
        <w:rPr>
          <w:noProof/>
        </w:rPr>
        <w:fldChar w:fldCharType="end"/>
      </w:r>
    </w:p>
    <w:p w14:paraId="024C4023" w14:textId="77777777" w:rsidR="00575EF1" w:rsidRDefault="00575EF1">
      <w:pPr>
        <w:pStyle w:val="TOC3"/>
        <w:tabs>
          <w:tab w:val="left" w:pos="1200"/>
          <w:tab w:val="right" w:pos="9350"/>
        </w:tabs>
        <w:rPr>
          <w:noProof/>
          <w:color w:val="auto"/>
          <w:sz w:val="24"/>
          <w:szCs w:val="24"/>
          <w:lang w:eastAsia="en-US"/>
        </w:rPr>
      </w:pPr>
      <w:r>
        <w:rPr>
          <w:noProof/>
        </w:rPr>
        <w:t>21.2</w:t>
      </w:r>
      <w:r>
        <w:rPr>
          <w:noProof/>
          <w:color w:val="auto"/>
          <w:sz w:val="24"/>
          <w:szCs w:val="24"/>
          <w:lang w:eastAsia="en-US"/>
        </w:rPr>
        <w:tab/>
      </w:r>
      <w:r>
        <w:rPr>
          <w:noProof/>
        </w:rPr>
        <w:t>Solidarity, Fraternity, Community</w:t>
      </w:r>
      <w:r>
        <w:rPr>
          <w:noProof/>
        </w:rPr>
        <w:tab/>
      </w:r>
      <w:r>
        <w:rPr>
          <w:noProof/>
        </w:rPr>
        <w:fldChar w:fldCharType="begin"/>
      </w:r>
      <w:r>
        <w:rPr>
          <w:noProof/>
        </w:rPr>
        <w:instrText xml:space="preserve"> PAGEREF _Toc92256175 \h </w:instrText>
      </w:r>
      <w:r>
        <w:rPr>
          <w:noProof/>
        </w:rPr>
      </w:r>
      <w:r>
        <w:rPr>
          <w:noProof/>
        </w:rPr>
        <w:fldChar w:fldCharType="separate"/>
      </w:r>
      <w:r>
        <w:rPr>
          <w:noProof/>
        </w:rPr>
        <w:t>386</w:t>
      </w:r>
      <w:r>
        <w:rPr>
          <w:noProof/>
        </w:rPr>
        <w:fldChar w:fldCharType="end"/>
      </w:r>
    </w:p>
    <w:p w14:paraId="42453A48" w14:textId="77777777" w:rsidR="00575EF1" w:rsidRDefault="00575EF1">
      <w:pPr>
        <w:pStyle w:val="TOC2"/>
        <w:tabs>
          <w:tab w:val="left" w:pos="720"/>
          <w:tab w:val="right" w:pos="9350"/>
        </w:tabs>
        <w:rPr>
          <w:b w:val="0"/>
          <w:bCs w:val="0"/>
          <w:noProof/>
          <w:color w:val="auto"/>
          <w:sz w:val="24"/>
          <w:szCs w:val="24"/>
          <w:lang w:eastAsia="en-US"/>
        </w:rPr>
      </w:pPr>
      <w:r>
        <w:rPr>
          <w:noProof/>
        </w:rPr>
        <w:t>22</w:t>
      </w:r>
      <w:r>
        <w:rPr>
          <w:b w:val="0"/>
          <w:bCs w:val="0"/>
          <w:noProof/>
          <w:color w:val="auto"/>
          <w:sz w:val="24"/>
          <w:szCs w:val="24"/>
          <w:lang w:eastAsia="en-US"/>
        </w:rPr>
        <w:tab/>
      </w:r>
      <w:r>
        <w:rPr>
          <w:noProof/>
        </w:rPr>
        <w:t>RELATIONS OF EQUALITY</w:t>
      </w:r>
      <w:r>
        <w:rPr>
          <w:noProof/>
        </w:rPr>
        <w:tab/>
      </w:r>
      <w:r>
        <w:rPr>
          <w:noProof/>
        </w:rPr>
        <w:fldChar w:fldCharType="begin"/>
      </w:r>
      <w:r>
        <w:rPr>
          <w:noProof/>
        </w:rPr>
        <w:instrText xml:space="preserve"> PAGEREF _Toc92256176 \h </w:instrText>
      </w:r>
      <w:r>
        <w:rPr>
          <w:noProof/>
        </w:rPr>
      </w:r>
      <w:r>
        <w:rPr>
          <w:noProof/>
        </w:rPr>
        <w:fldChar w:fldCharType="separate"/>
      </w:r>
      <w:r>
        <w:rPr>
          <w:noProof/>
        </w:rPr>
        <w:t>393</w:t>
      </w:r>
      <w:r>
        <w:rPr>
          <w:noProof/>
        </w:rPr>
        <w:fldChar w:fldCharType="end"/>
      </w:r>
    </w:p>
    <w:p w14:paraId="74D9C581" w14:textId="77777777" w:rsidR="00575EF1" w:rsidRDefault="00575EF1">
      <w:pPr>
        <w:pStyle w:val="TOC2"/>
        <w:tabs>
          <w:tab w:val="left" w:pos="720"/>
          <w:tab w:val="right" w:pos="9350"/>
        </w:tabs>
        <w:rPr>
          <w:b w:val="0"/>
          <w:bCs w:val="0"/>
          <w:noProof/>
          <w:color w:val="auto"/>
          <w:sz w:val="24"/>
          <w:szCs w:val="24"/>
          <w:lang w:eastAsia="en-US"/>
        </w:rPr>
      </w:pPr>
      <w:r>
        <w:rPr>
          <w:noProof/>
        </w:rPr>
        <w:t>23</w:t>
      </w:r>
      <w:r>
        <w:rPr>
          <w:b w:val="0"/>
          <w:bCs w:val="0"/>
          <w:noProof/>
          <w:color w:val="auto"/>
          <w:sz w:val="24"/>
          <w:szCs w:val="24"/>
          <w:lang w:eastAsia="en-US"/>
        </w:rPr>
        <w:tab/>
      </w:r>
      <w:r>
        <w:rPr>
          <w:noProof/>
        </w:rPr>
        <w:t>NON-DOMINATION</w:t>
      </w:r>
      <w:r>
        <w:rPr>
          <w:noProof/>
        </w:rPr>
        <w:tab/>
      </w:r>
      <w:r>
        <w:rPr>
          <w:noProof/>
        </w:rPr>
        <w:fldChar w:fldCharType="begin"/>
      </w:r>
      <w:r>
        <w:rPr>
          <w:noProof/>
        </w:rPr>
        <w:instrText xml:space="preserve"> PAGEREF _Toc92256177 \h </w:instrText>
      </w:r>
      <w:r>
        <w:rPr>
          <w:noProof/>
        </w:rPr>
      </w:r>
      <w:r>
        <w:rPr>
          <w:noProof/>
        </w:rPr>
        <w:fldChar w:fldCharType="separate"/>
      </w:r>
      <w:r>
        <w:rPr>
          <w:noProof/>
        </w:rPr>
        <w:t>396</w:t>
      </w:r>
      <w:r>
        <w:rPr>
          <w:noProof/>
        </w:rPr>
        <w:fldChar w:fldCharType="end"/>
      </w:r>
    </w:p>
    <w:p w14:paraId="617AE58A" w14:textId="77777777" w:rsidR="00575EF1" w:rsidRDefault="00575EF1">
      <w:pPr>
        <w:pStyle w:val="TOC3"/>
        <w:tabs>
          <w:tab w:val="left" w:pos="1200"/>
          <w:tab w:val="right" w:pos="9350"/>
        </w:tabs>
        <w:rPr>
          <w:noProof/>
          <w:color w:val="auto"/>
          <w:sz w:val="24"/>
          <w:szCs w:val="24"/>
          <w:lang w:eastAsia="en-US"/>
        </w:rPr>
      </w:pPr>
      <w:r>
        <w:rPr>
          <w:noProof/>
        </w:rPr>
        <w:t>23.1</w:t>
      </w:r>
      <w:r>
        <w:rPr>
          <w:noProof/>
          <w:color w:val="auto"/>
          <w:sz w:val="24"/>
          <w:szCs w:val="24"/>
          <w:lang w:eastAsia="en-US"/>
        </w:rPr>
        <w:tab/>
      </w:r>
      <w:r>
        <w:rPr>
          <w:noProof/>
        </w:rPr>
        <w:t>Domination and Inferiority</w:t>
      </w:r>
      <w:r>
        <w:rPr>
          <w:noProof/>
        </w:rPr>
        <w:tab/>
      </w:r>
      <w:r>
        <w:rPr>
          <w:noProof/>
        </w:rPr>
        <w:fldChar w:fldCharType="begin"/>
      </w:r>
      <w:r>
        <w:rPr>
          <w:noProof/>
        </w:rPr>
        <w:instrText xml:space="preserve"> PAGEREF _Toc92256178 \h </w:instrText>
      </w:r>
      <w:r>
        <w:rPr>
          <w:noProof/>
        </w:rPr>
      </w:r>
      <w:r>
        <w:rPr>
          <w:noProof/>
        </w:rPr>
        <w:fldChar w:fldCharType="separate"/>
      </w:r>
      <w:r>
        <w:rPr>
          <w:noProof/>
        </w:rPr>
        <w:t>397</w:t>
      </w:r>
      <w:r>
        <w:rPr>
          <w:noProof/>
        </w:rPr>
        <w:fldChar w:fldCharType="end"/>
      </w:r>
    </w:p>
    <w:p w14:paraId="42C4CCC1" w14:textId="77777777" w:rsidR="00575EF1" w:rsidRDefault="00575EF1">
      <w:pPr>
        <w:pStyle w:val="TOC3"/>
        <w:tabs>
          <w:tab w:val="left" w:pos="1200"/>
          <w:tab w:val="right" w:pos="9350"/>
        </w:tabs>
        <w:rPr>
          <w:noProof/>
          <w:color w:val="auto"/>
          <w:sz w:val="24"/>
          <w:szCs w:val="24"/>
          <w:lang w:eastAsia="en-US"/>
        </w:rPr>
      </w:pPr>
      <w:r>
        <w:rPr>
          <w:noProof/>
        </w:rPr>
        <w:t>23.2</w:t>
      </w:r>
      <w:r>
        <w:rPr>
          <w:noProof/>
          <w:color w:val="auto"/>
          <w:sz w:val="24"/>
          <w:szCs w:val="24"/>
          <w:lang w:eastAsia="en-US"/>
        </w:rPr>
        <w:tab/>
      </w:r>
      <w:r>
        <w:rPr>
          <w:noProof/>
        </w:rPr>
        <w:t>Domination and Exposure</w:t>
      </w:r>
      <w:r>
        <w:rPr>
          <w:noProof/>
        </w:rPr>
        <w:tab/>
      </w:r>
      <w:r>
        <w:rPr>
          <w:noProof/>
        </w:rPr>
        <w:fldChar w:fldCharType="begin"/>
      </w:r>
      <w:r>
        <w:rPr>
          <w:noProof/>
        </w:rPr>
        <w:instrText xml:space="preserve"> PAGEREF _Toc92256179 \h </w:instrText>
      </w:r>
      <w:r>
        <w:rPr>
          <w:noProof/>
        </w:rPr>
      </w:r>
      <w:r>
        <w:rPr>
          <w:noProof/>
        </w:rPr>
        <w:fldChar w:fldCharType="separate"/>
      </w:r>
      <w:r>
        <w:rPr>
          <w:noProof/>
        </w:rPr>
        <w:t>403</w:t>
      </w:r>
      <w:r>
        <w:rPr>
          <w:noProof/>
        </w:rPr>
        <w:fldChar w:fldCharType="end"/>
      </w:r>
    </w:p>
    <w:p w14:paraId="12EFD7FD" w14:textId="77777777" w:rsidR="00575EF1" w:rsidRDefault="00575EF1">
      <w:pPr>
        <w:pStyle w:val="TOC3"/>
        <w:tabs>
          <w:tab w:val="left" w:pos="1200"/>
          <w:tab w:val="right" w:pos="9350"/>
        </w:tabs>
        <w:rPr>
          <w:noProof/>
          <w:color w:val="auto"/>
          <w:sz w:val="24"/>
          <w:szCs w:val="24"/>
          <w:lang w:eastAsia="en-US"/>
        </w:rPr>
      </w:pPr>
      <w:r>
        <w:rPr>
          <w:noProof/>
        </w:rPr>
        <w:t>23.3</w:t>
      </w:r>
      <w:r>
        <w:rPr>
          <w:noProof/>
          <w:color w:val="auto"/>
          <w:sz w:val="24"/>
          <w:szCs w:val="24"/>
          <w:lang w:eastAsia="en-US"/>
        </w:rPr>
        <w:tab/>
      </w:r>
      <w:r>
        <w:rPr>
          <w:noProof/>
        </w:rPr>
        <w:t>The Inescapability of Domination</w:t>
      </w:r>
      <w:r>
        <w:rPr>
          <w:noProof/>
        </w:rPr>
        <w:tab/>
      </w:r>
      <w:r>
        <w:rPr>
          <w:noProof/>
        </w:rPr>
        <w:fldChar w:fldCharType="begin"/>
      </w:r>
      <w:r>
        <w:rPr>
          <w:noProof/>
        </w:rPr>
        <w:instrText xml:space="preserve"> PAGEREF _Toc92256180 \h </w:instrText>
      </w:r>
      <w:r>
        <w:rPr>
          <w:noProof/>
        </w:rPr>
      </w:r>
      <w:r>
        <w:rPr>
          <w:noProof/>
        </w:rPr>
        <w:fldChar w:fldCharType="separate"/>
      </w:r>
      <w:r>
        <w:rPr>
          <w:noProof/>
        </w:rPr>
        <w:t>405</w:t>
      </w:r>
      <w:r>
        <w:rPr>
          <w:noProof/>
        </w:rPr>
        <w:fldChar w:fldCharType="end"/>
      </w:r>
    </w:p>
    <w:p w14:paraId="163DD084" w14:textId="77777777" w:rsidR="00575EF1" w:rsidRDefault="00575EF1">
      <w:pPr>
        <w:pStyle w:val="TOC3"/>
        <w:tabs>
          <w:tab w:val="left" w:pos="1200"/>
          <w:tab w:val="right" w:pos="9350"/>
        </w:tabs>
        <w:rPr>
          <w:noProof/>
          <w:color w:val="auto"/>
          <w:sz w:val="24"/>
          <w:szCs w:val="24"/>
          <w:lang w:eastAsia="en-US"/>
        </w:rPr>
      </w:pPr>
      <w:r>
        <w:rPr>
          <w:noProof/>
        </w:rPr>
        <w:t>23.4</w:t>
      </w:r>
      <w:r>
        <w:rPr>
          <w:noProof/>
          <w:color w:val="auto"/>
          <w:sz w:val="24"/>
          <w:szCs w:val="24"/>
          <w:lang w:eastAsia="en-US"/>
        </w:rPr>
        <w:tab/>
      </w:r>
      <w:r>
        <w:rPr>
          <w:noProof/>
        </w:rPr>
        <w:t>Does Republican Philosophy Rest on a Mistake?</w:t>
      </w:r>
      <w:r>
        <w:rPr>
          <w:noProof/>
        </w:rPr>
        <w:tab/>
      </w:r>
      <w:r>
        <w:rPr>
          <w:noProof/>
        </w:rPr>
        <w:fldChar w:fldCharType="begin"/>
      </w:r>
      <w:r>
        <w:rPr>
          <w:noProof/>
        </w:rPr>
        <w:instrText xml:space="preserve"> PAGEREF _Toc92256181 \h </w:instrText>
      </w:r>
      <w:r>
        <w:rPr>
          <w:noProof/>
        </w:rPr>
      </w:r>
      <w:r>
        <w:rPr>
          <w:noProof/>
        </w:rPr>
        <w:fldChar w:fldCharType="separate"/>
      </w:r>
      <w:r>
        <w:rPr>
          <w:noProof/>
        </w:rPr>
        <w:t>419</w:t>
      </w:r>
      <w:r>
        <w:rPr>
          <w:noProof/>
        </w:rPr>
        <w:fldChar w:fldCharType="end"/>
      </w:r>
    </w:p>
    <w:p w14:paraId="5C7515FE" w14:textId="77777777" w:rsidR="00575EF1" w:rsidRDefault="00575EF1">
      <w:pPr>
        <w:pStyle w:val="TOC1"/>
        <w:tabs>
          <w:tab w:val="left" w:pos="480"/>
          <w:tab w:val="right" w:pos="9350"/>
        </w:tabs>
        <w:rPr>
          <w:b w:val="0"/>
          <w:bCs w:val="0"/>
          <w:i w:val="0"/>
          <w:iCs w:val="0"/>
          <w:noProof/>
          <w:color w:val="auto"/>
          <w:lang w:eastAsia="en-US"/>
        </w:rPr>
      </w:pPr>
      <w:r>
        <w:rPr>
          <w:noProof/>
        </w:rPr>
        <w:t>V.</w:t>
      </w:r>
      <w:r>
        <w:rPr>
          <w:b w:val="0"/>
          <w:bCs w:val="0"/>
          <w:i w:val="0"/>
          <w:iCs w:val="0"/>
          <w:noProof/>
          <w:color w:val="auto"/>
          <w:lang w:eastAsia="en-US"/>
        </w:rPr>
        <w:tab/>
      </w:r>
      <w:r>
        <w:rPr>
          <w:noProof/>
        </w:rPr>
        <w:t>A LAST INSTANCE: DEMOCRACY</w:t>
      </w:r>
      <w:r>
        <w:rPr>
          <w:noProof/>
        </w:rPr>
        <w:tab/>
      </w:r>
      <w:r>
        <w:rPr>
          <w:noProof/>
        </w:rPr>
        <w:fldChar w:fldCharType="begin"/>
      </w:r>
      <w:r>
        <w:rPr>
          <w:noProof/>
        </w:rPr>
        <w:instrText xml:space="preserve"> PAGEREF _Toc92256182 \h </w:instrText>
      </w:r>
      <w:r>
        <w:rPr>
          <w:noProof/>
        </w:rPr>
      </w:r>
      <w:r>
        <w:rPr>
          <w:noProof/>
        </w:rPr>
        <w:fldChar w:fldCharType="separate"/>
      </w:r>
      <w:r>
        <w:rPr>
          <w:noProof/>
        </w:rPr>
        <w:t>423</w:t>
      </w:r>
      <w:r>
        <w:rPr>
          <w:noProof/>
        </w:rPr>
        <w:fldChar w:fldCharType="end"/>
      </w:r>
    </w:p>
    <w:p w14:paraId="12D99A67" w14:textId="77777777" w:rsidR="00575EF1" w:rsidRDefault="00575EF1">
      <w:pPr>
        <w:pStyle w:val="TOC2"/>
        <w:tabs>
          <w:tab w:val="left" w:pos="720"/>
          <w:tab w:val="right" w:pos="9350"/>
        </w:tabs>
        <w:rPr>
          <w:b w:val="0"/>
          <w:bCs w:val="0"/>
          <w:noProof/>
          <w:color w:val="auto"/>
          <w:sz w:val="24"/>
          <w:szCs w:val="24"/>
          <w:lang w:eastAsia="en-US"/>
        </w:rPr>
      </w:pPr>
      <w:r>
        <w:rPr>
          <w:noProof/>
        </w:rPr>
        <w:t>24</w:t>
      </w:r>
      <w:r>
        <w:rPr>
          <w:b w:val="0"/>
          <w:bCs w:val="0"/>
          <w:noProof/>
          <w:color w:val="auto"/>
          <w:sz w:val="24"/>
          <w:szCs w:val="24"/>
          <w:lang w:eastAsia="en-US"/>
        </w:rPr>
        <w:tab/>
      </w:r>
      <w:r>
        <w:rPr>
          <w:noProof/>
        </w:rPr>
        <w:t>PRELIMINARIES</w:t>
      </w:r>
      <w:r>
        <w:rPr>
          <w:noProof/>
        </w:rPr>
        <w:tab/>
      </w:r>
      <w:r>
        <w:rPr>
          <w:noProof/>
        </w:rPr>
        <w:fldChar w:fldCharType="begin"/>
      </w:r>
      <w:r>
        <w:rPr>
          <w:noProof/>
        </w:rPr>
        <w:instrText xml:space="preserve"> PAGEREF _Toc92256183 \h </w:instrText>
      </w:r>
      <w:r>
        <w:rPr>
          <w:noProof/>
        </w:rPr>
      </w:r>
      <w:r>
        <w:rPr>
          <w:noProof/>
        </w:rPr>
        <w:fldChar w:fldCharType="separate"/>
      </w:r>
      <w:r>
        <w:rPr>
          <w:noProof/>
        </w:rPr>
        <w:t>423</w:t>
      </w:r>
      <w:r>
        <w:rPr>
          <w:noProof/>
        </w:rPr>
        <w:fldChar w:fldCharType="end"/>
      </w:r>
    </w:p>
    <w:p w14:paraId="41050ED3" w14:textId="77777777" w:rsidR="00575EF1" w:rsidRDefault="00575EF1">
      <w:pPr>
        <w:pStyle w:val="TOC3"/>
        <w:tabs>
          <w:tab w:val="left" w:pos="1200"/>
          <w:tab w:val="right" w:pos="9350"/>
        </w:tabs>
        <w:rPr>
          <w:noProof/>
          <w:color w:val="auto"/>
          <w:sz w:val="24"/>
          <w:szCs w:val="24"/>
          <w:lang w:eastAsia="en-US"/>
        </w:rPr>
      </w:pPr>
      <w:r>
        <w:rPr>
          <w:noProof/>
        </w:rPr>
        <w:t>24.1</w:t>
      </w:r>
      <w:r>
        <w:rPr>
          <w:noProof/>
          <w:color w:val="auto"/>
          <w:sz w:val="24"/>
          <w:szCs w:val="24"/>
          <w:lang w:eastAsia="en-US"/>
        </w:rPr>
        <w:tab/>
      </w:r>
      <w:r>
        <w:rPr>
          <w:noProof/>
        </w:rPr>
        <w:t>Defining the Terms</w:t>
      </w:r>
      <w:r>
        <w:rPr>
          <w:noProof/>
        </w:rPr>
        <w:tab/>
      </w:r>
      <w:r>
        <w:rPr>
          <w:noProof/>
        </w:rPr>
        <w:fldChar w:fldCharType="begin"/>
      </w:r>
      <w:r>
        <w:rPr>
          <w:noProof/>
        </w:rPr>
        <w:instrText xml:space="preserve"> PAGEREF _Toc92256184 \h </w:instrText>
      </w:r>
      <w:r>
        <w:rPr>
          <w:noProof/>
        </w:rPr>
      </w:r>
      <w:r>
        <w:rPr>
          <w:noProof/>
        </w:rPr>
        <w:fldChar w:fldCharType="separate"/>
      </w:r>
      <w:r>
        <w:rPr>
          <w:noProof/>
        </w:rPr>
        <w:t>425</w:t>
      </w:r>
      <w:r>
        <w:rPr>
          <w:noProof/>
        </w:rPr>
        <w:fldChar w:fldCharType="end"/>
      </w:r>
    </w:p>
    <w:p w14:paraId="7A169156" w14:textId="77777777" w:rsidR="00575EF1" w:rsidRDefault="00575EF1">
      <w:pPr>
        <w:pStyle w:val="TOC3"/>
        <w:tabs>
          <w:tab w:val="left" w:pos="1200"/>
          <w:tab w:val="right" w:pos="9350"/>
        </w:tabs>
        <w:rPr>
          <w:noProof/>
          <w:color w:val="auto"/>
          <w:sz w:val="24"/>
          <w:szCs w:val="24"/>
          <w:lang w:eastAsia="en-US"/>
        </w:rPr>
      </w:pPr>
      <w:r>
        <w:rPr>
          <w:noProof/>
        </w:rPr>
        <w:t>24.2</w:t>
      </w:r>
      <w:r>
        <w:rPr>
          <w:noProof/>
          <w:color w:val="auto"/>
          <w:sz w:val="24"/>
          <w:szCs w:val="24"/>
          <w:lang w:eastAsia="en-US"/>
        </w:rPr>
        <w:tab/>
      </w:r>
      <w:r>
        <w:rPr>
          <w:noProof/>
        </w:rPr>
        <w:t>Three Interests in Democratic Decision-making</w:t>
      </w:r>
      <w:r>
        <w:rPr>
          <w:noProof/>
        </w:rPr>
        <w:tab/>
      </w:r>
      <w:r>
        <w:rPr>
          <w:noProof/>
        </w:rPr>
        <w:fldChar w:fldCharType="begin"/>
      </w:r>
      <w:r>
        <w:rPr>
          <w:noProof/>
        </w:rPr>
        <w:instrText xml:space="preserve"> PAGEREF _Toc92256185 \h </w:instrText>
      </w:r>
      <w:r>
        <w:rPr>
          <w:noProof/>
        </w:rPr>
      </w:r>
      <w:r>
        <w:rPr>
          <w:noProof/>
        </w:rPr>
        <w:fldChar w:fldCharType="separate"/>
      </w:r>
      <w:r>
        <w:rPr>
          <w:noProof/>
        </w:rPr>
        <w:t>428</w:t>
      </w:r>
      <w:r>
        <w:rPr>
          <w:noProof/>
        </w:rPr>
        <w:fldChar w:fldCharType="end"/>
      </w:r>
    </w:p>
    <w:p w14:paraId="4ED28488" w14:textId="77777777" w:rsidR="00575EF1" w:rsidRDefault="00575EF1">
      <w:pPr>
        <w:pStyle w:val="TOC3"/>
        <w:tabs>
          <w:tab w:val="left" w:pos="1200"/>
          <w:tab w:val="right" w:pos="9350"/>
        </w:tabs>
        <w:rPr>
          <w:noProof/>
          <w:color w:val="auto"/>
          <w:sz w:val="24"/>
          <w:szCs w:val="24"/>
          <w:lang w:eastAsia="en-US"/>
        </w:rPr>
      </w:pPr>
      <w:r>
        <w:rPr>
          <w:noProof/>
        </w:rPr>
        <w:t>24.3</w:t>
      </w:r>
      <w:r>
        <w:rPr>
          <w:noProof/>
          <w:color w:val="auto"/>
          <w:sz w:val="24"/>
          <w:szCs w:val="24"/>
          <w:lang w:eastAsia="en-US"/>
        </w:rPr>
        <w:tab/>
      </w:r>
      <w:r>
        <w:rPr>
          <w:noProof/>
        </w:rPr>
        <w:t>Substantive Interests</w:t>
      </w:r>
      <w:r>
        <w:rPr>
          <w:noProof/>
        </w:rPr>
        <w:tab/>
      </w:r>
      <w:r>
        <w:rPr>
          <w:noProof/>
        </w:rPr>
        <w:fldChar w:fldCharType="begin"/>
      </w:r>
      <w:r>
        <w:rPr>
          <w:noProof/>
        </w:rPr>
        <w:instrText xml:space="preserve"> PAGEREF _Toc92256186 \h </w:instrText>
      </w:r>
      <w:r>
        <w:rPr>
          <w:noProof/>
        </w:rPr>
      </w:r>
      <w:r>
        <w:rPr>
          <w:noProof/>
        </w:rPr>
        <w:fldChar w:fldCharType="separate"/>
      </w:r>
      <w:r>
        <w:rPr>
          <w:noProof/>
        </w:rPr>
        <w:t>430</w:t>
      </w:r>
      <w:r>
        <w:rPr>
          <w:noProof/>
        </w:rPr>
        <w:fldChar w:fldCharType="end"/>
      </w:r>
    </w:p>
    <w:p w14:paraId="7D332BA5" w14:textId="77777777" w:rsidR="00575EF1" w:rsidRDefault="00575EF1">
      <w:pPr>
        <w:pStyle w:val="TOC3"/>
        <w:tabs>
          <w:tab w:val="left" w:pos="1200"/>
          <w:tab w:val="right" w:pos="9350"/>
        </w:tabs>
        <w:rPr>
          <w:noProof/>
          <w:color w:val="auto"/>
          <w:sz w:val="24"/>
          <w:szCs w:val="24"/>
          <w:lang w:eastAsia="en-US"/>
        </w:rPr>
      </w:pPr>
      <w:r>
        <w:rPr>
          <w:noProof/>
        </w:rPr>
        <w:t>24.4</w:t>
      </w:r>
      <w:r>
        <w:rPr>
          <w:noProof/>
          <w:color w:val="auto"/>
          <w:sz w:val="24"/>
          <w:szCs w:val="24"/>
          <w:lang w:eastAsia="en-US"/>
        </w:rPr>
        <w:tab/>
      </w:r>
      <w:r>
        <w:rPr>
          <w:noProof/>
        </w:rPr>
        <w:t>Resolving Disagreement</w:t>
      </w:r>
      <w:r>
        <w:rPr>
          <w:noProof/>
        </w:rPr>
        <w:tab/>
      </w:r>
      <w:r>
        <w:rPr>
          <w:noProof/>
        </w:rPr>
        <w:fldChar w:fldCharType="begin"/>
      </w:r>
      <w:r>
        <w:rPr>
          <w:noProof/>
        </w:rPr>
        <w:instrText xml:space="preserve"> PAGEREF _Toc92256187 \h </w:instrText>
      </w:r>
      <w:r>
        <w:rPr>
          <w:noProof/>
        </w:rPr>
      </w:r>
      <w:r>
        <w:rPr>
          <w:noProof/>
        </w:rPr>
        <w:fldChar w:fldCharType="separate"/>
      </w:r>
      <w:r>
        <w:rPr>
          <w:noProof/>
        </w:rPr>
        <w:t>433</w:t>
      </w:r>
      <w:r>
        <w:rPr>
          <w:noProof/>
        </w:rPr>
        <w:fldChar w:fldCharType="end"/>
      </w:r>
    </w:p>
    <w:p w14:paraId="2F1E5BC4" w14:textId="77777777" w:rsidR="00575EF1" w:rsidRDefault="00575EF1">
      <w:pPr>
        <w:pStyle w:val="TOC2"/>
        <w:tabs>
          <w:tab w:val="left" w:pos="720"/>
          <w:tab w:val="right" w:pos="9350"/>
        </w:tabs>
        <w:rPr>
          <w:b w:val="0"/>
          <w:bCs w:val="0"/>
          <w:noProof/>
          <w:color w:val="auto"/>
          <w:sz w:val="24"/>
          <w:szCs w:val="24"/>
          <w:lang w:eastAsia="en-US"/>
        </w:rPr>
      </w:pPr>
      <w:r>
        <w:rPr>
          <w:noProof/>
        </w:rPr>
        <w:t>25</w:t>
      </w:r>
      <w:r>
        <w:rPr>
          <w:b w:val="0"/>
          <w:bCs w:val="0"/>
          <w:noProof/>
          <w:color w:val="auto"/>
          <w:sz w:val="24"/>
          <w:szCs w:val="24"/>
          <w:lang w:eastAsia="en-US"/>
        </w:rPr>
        <w:tab/>
      </w:r>
      <w:r>
        <w:rPr>
          <w:noProof/>
        </w:rPr>
        <w:t>NEGATIVE OBSERVATION: CORRESPONDENCE</w:t>
      </w:r>
      <w:r>
        <w:rPr>
          <w:noProof/>
        </w:rPr>
        <w:tab/>
      </w:r>
      <w:r>
        <w:rPr>
          <w:noProof/>
        </w:rPr>
        <w:fldChar w:fldCharType="begin"/>
      </w:r>
      <w:r>
        <w:rPr>
          <w:noProof/>
        </w:rPr>
        <w:instrText xml:space="preserve"> PAGEREF _Toc92256188 \h </w:instrText>
      </w:r>
      <w:r>
        <w:rPr>
          <w:noProof/>
        </w:rPr>
      </w:r>
      <w:r>
        <w:rPr>
          <w:noProof/>
        </w:rPr>
        <w:fldChar w:fldCharType="separate"/>
      </w:r>
      <w:r>
        <w:rPr>
          <w:noProof/>
        </w:rPr>
        <w:t>435</w:t>
      </w:r>
      <w:r>
        <w:rPr>
          <w:noProof/>
        </w:rPr>
        <w:fldChar w:fldCharType="end"/>
      </w:r>
    </w:p>
    <w:p w14:paraId="3AB34DBD" w14:textId="77777777" w:rsidR="00575EF1" w:rsidRDefault="00575EF1">
      <w:pPr>
        <w:pStyle w:val="TOC3"/>
        <w:tabs>
          <w:tab w:val="left" w:pos="1200"/>
          <w:tab w:val="right" w:pos="9350"/>
        </w:tabs>
        <w:rPr>
          <w:noProof/>
          <w:color w:val="auto"/>
          <w:sz w:val="24"/>
          <w:szCs w:val="24"/>
          <w:lang w:eastAsia="en-US"/>
        </w:rPr>
      </w:pPr>
      <w:r>
        <w:rPr>
          <w:noProof/>
        </w:rPr>
        <w:t>25.1</w:t>
      </w:r>
      <w:r>
        <w:rPr>
          <w:noProof/>
          <w:color w:val="auto"/>
          <w:sz w:val="24"/>
          <w:szCs w:val="24"/>
          <w:lang w:eastAsia="en-US"/>
        </w:rPr>
        <w:tab/>
      </w:r>
      <w:r>
        <w:rPr>
          <w:noProof/>
        </w:rPr>
        <w:t>Securing Acceptance</w:t>
      </w:r>
      <w:r>
        <w:rPr>
          <w:noProof/>
        </w:rPr>
        <w:tab/>
      </w:r>
      <w:r>
        <w:rPr>
          <w:noProof/>
        </w:rPr>
        <w:fldChar w:fldCharType="begin"/>
      </w:r>
      <w:r>
        <w:rPr>
          <w:noProof/>
        </w:rPr>
        <w:instrText xml:space="preserve"> PAGEREF _Toc92256189 \h </w:instrText>
      </w:r>
      <w:r>
        <w:rPr>
          <w:noProof/>
        </w:rPr>
      </w:r>
      <w:r>
        <w:rPr>
          <w:noProof/>
        </w:rPr>
        <w:fldChar w:fldCharType="separate"/>
      </w:r>
      <w:r>
        <w:rPr>
          <w:noProof/>
        </w:rPr>
        <w:t>435</w:t>
      </w:r>
      <w:r>
        <w:rPr>
          <w:noProof/>
        </w:rPr>
        <w:fldChar w:fldCharType="end"/>
      </w:r>
    </w:p>
    <w:p w14:paraId="0BBA15D8" w14:textId="77777777" w:rsidR="00575EF1" w:rsidRDefault="00575EF1">
      <w:pPr>
        <w:pStyle w:val="TOC3"/>
        <w:tabs>
          <w:tab w:val="left" w:pos="1200"/>
          <w:tab w:val="right" w:pos="9350"/>
        </w:tabs>
        <w:rPr>
          <w:noProof/>
          <w:color w:val="auto"/>
          <w:sz w:val="24"/>
          <w:szCs w:val="24"/>
          <w:lang w:eastAsia="en-US"/>
        </w:rPr>
      </w:pPr>
      <w:r>
        <w:rPr>
          <w:noProof/>
        </w:rPr>
        <w:t>25.2</w:t>
      </w:r>
      <w:r>
        <w:rPr>
          <w:noProof/>
          <w:color w:val="auto"/>
          <w:sz w:val="24"/>
          <w:szCs w:val="24"/>
          <w:lang w:eastAsia="en-US"/>
        </w:rPr>
        <w:tab/>
      </w:r>
      <w:r>
        <w:rPr>
          <w:noProof/>
        </w:rPr>
        <w:t>Satisfying Preferences</w:t>
      </w:r>
      <w:r>
        <w:rPr>
          <w:noProof/>
        </w:rPr>
        <w:tab/>
      </w:r>
      <w:r>
        <w:rPr>
          <w:noProof/>
        </w:rPr>
        <w:fldChar w:fldCharType="begin"/>
      </w:r>
      <w:r>
        <w:rPr>
          <w:noProof/>
        </w:rPr>
        <w:instrText xml:space="preserve"> PAGEREF _Toc92256190 \h </w:instrText>
      </w:r>
      <w:r>
        <w:rPr>
          <w:noProof/>
        </w:rPr>
      </w:r>
      <w:r>
        <w:rPr>
          <w:noProof/>
        </w:rPr>
        <w:fldChar w:fldCharType="separate"/>
      </w:r>
      <w:r>
        <w:rPr>
          <w:noProof/>
        </w:rPr>
        <w:t>437</w:t>
      </w:r>
      <w:r>
        <w:rPr>
          <w:noProof/>
        </w:rPr>
        <w:fldChar w:fldCharType="end"/>
      </w:r>
    </w:p>
    <w:p w14:paraId="7CE4AC33" w14:textId="77777777" w:rsidR="00575EF1" w:rsidRDefault="00575EF1">
      <w:pPr>
        <w:pStyle w:val="TOC3"/>
        <w:tabs>
          <w:tab w:val="left" w:pos="1200"/>
          <w:tab w:val="right" w:pos="9350"/>
        </w:tabs>
        <w:rPr>
          <w:noProof/>
          <w:color w:val="auto"/>
          <w:sz w:val="24"/>
          <w:szCs w:val="24"/>
          <w:lang w:eastAsia="en-US"/>
        </w:rPr>
      </w:pPr>
      <w:r>
        <w:rPr>
          <w:noProof/>
        </w:rPr>
        <w:t>25.3</w:t>
      </w:r>
      <w:r>
        <w:rPr>
          <w:noProof/>
          <w:color w:val="auto"/>
          <w:sz w:val="24"/>
          <w:szCs w:val="24"/>
          <w:lang w:eastAsia="en-US"/>
        </w:rPr>
        <w:tab/>
      </w:r>
      <w:r>
        <w:rPr>
          <w:noProof/>
        </w:rPr>
        <w:t>Two Interpretations of Arrow’s Theorem</w:t>
      </w:r>
      <w:r>
        <w:rPr>
          <w:noProof/>
        </w:rPr>
        <w:tab/>
      </w:r>
      <w:r>
        <w:rPr>
          <w:noProof/>
        </w:rPr>
        <w:fldChar w:fldCharType="begin"/>
      </w:r>
      <w:r>
        <w:rPr>
          <w:noProof/>
        </w:rPr>
        <w:instrText xml:space="preserve"> PAGEREF _Toc92256191 \h </w:instrText>
      </w:r>
      <w:r>
        <w:rPr>
          <w:noProof/>
        </w:rPr>
      </w:r>
      <w:r>
        <w:rPr>
          <w:noProof/>
        </w:rPr>
        <w:fldChar w:fldCharType="separate"/>
      </w:r>
      <w:r>
        <w:rPr>
          <w:noProof/>
        </w:rPr>
        <w:t>443</w:t>
      </w:r>
      <w:r>
        <w:rPr>
          <w:noProof/>
        </w:rPr>
        <w:fldChar w:fldCharType="end"/>
      </w:r>
    </w:p>
    <w:p w14:paraId="6BAF0B39" w14:textId="77777777" w:rsidR="00575EF1" w:rsidRDefault="00575EF1">
      <w:pPr>
        <w:pStyle w:val="TOC2"/>
        <w:tabs>
          <w:tab w:val="left" w:pos="720"/>
          <w:tab w:val="right" w:pos="9350"/>
        </w:tabs>
        <w:rPr>
          <w:b w:val="0"/>
          <w:bCs w:val="0"/>
          <w:noProof/>
          <w:color w:val="auto"/>
          <w:sz w:val="24"/>
          <w:szCs w:val="24"/>
          <w:lang w:eastAsia="en-US"/>
        </w:rPr>
      </w:pPr>
      <w:r>
        <w:rPr>
          <w:noProof/>
        </w:rPr>
        <w:t>26</w:t>
      </w:r>
      <w:r>
        <w:rPr>
          <w:b w:val="0"/>
          <w:bCs w:val="0"/>
          <w:noProof/>
          <w:color w:val="auto"/>
          <w:sz w:val="24"/>
          <w:szCs w:val="24"/>
          <w:lang w:eastAsia="en-US"/>
        </w:rPr>
        <w:tab/>
      </w:r>
      <w:r>
        <w:rPr>
          <w:noProof/>
        </w:rPr>
        <w:t>NEGATIVE OBSERVATION: INFLUENCE</w:t>
      </w:r>
      <w:r>
        <w:rPr>
          <w:noProof/>
        </w:rPr>
        <w:tab/>
      </w:r>
      <w:r>
        <w:rPr>
          <w:noProof/>
        </w:rPr>
        <w:fldChar w:fldCharType="begin"/>
      </w:r>
      <w:r>
        <w:rPr>
          <w:noProof/>
        </w:rPr>
        <w:instrText xml:space="preserve"> PAGEREF _Toc92256192 \h </w:instrText>
      </w:r>
      <w:r>
        <w:rPr>
          <w:noProof/>
        </w:rPr>
      </w:r>
      <w:r>
        <w:rPr>
          <w:noProof/>
        </w:rPr>
        <w:fldChar w:fldCharType="separate"/>
      </w:r>
      <w:r>
        <w:rPr>
          <w:noProof/>
        </w:rPr>
        <w:t>449</w:t>
      </w:r>
      <w:r>
        <w:rPr>
          <w:noProof/>
        </w:rPr>
        <w:fldChar w:fldCharType="end"/>
      </w:r>
    </w:p>
    <w:p w14:paraId="354E7CB9" w14:textId="77777777" w:rsidR="00575EF1" w:rsidRDefault="00575EF1">
      <w:pPr>
        <w:pStyle w:val="TOC3"/>
        <w:tabs>
          <w:tab w:val="left" w:pos="1200"/>
          <w:tab w:val="right" w:pos="9350"/>
        </w:tabs>
        <w:rPr>
          <w:noProof/>
          <w:color w:val="auto"/>
          <w:sz w:val="24"/>
          <w:szCs w:val="24"/>
          <w:lang w:eastAsia="en-US"/>
        </w:rPr>
      </w:pPr>
      <w:r>
        <w:rPr>
          <w:noProof/>
        </w:rPr>
        <w:t>26.1</w:t>
      </w:r>
      <w:r>
        <w:rPr>
          <w:noProof/>
          <w:color w:val="auto"/>
          <w:sz w:val="24"/>
          <w:szCs w:val="24"/>
          <w:lang w:eastAsia="en-US"/>
        </w:rPr>
        <w:tab/>
      </w:r>
      <w:r>
        <w:rPr>
          <w:noProof/>
        </w:rPr>
        <w:t>Absolute Decisiveness or Control</w:t>
      </w:r>
      <w:r>
        <w:rPr>
          <w:noProof/>
        </w:rPr>
        <w:tab/>
      </w:r>
      <w:r>
        <w:rPr>
          <w:noProof/>
        </w:rPr>
        <w:fldChar w:fldCharType="begin"/>
      </w:r>
      <w:r>
        <w:rPr>
          <w:noProof/>
        </w:rPr>
        <w:instrText xml:space="preserve"> PAGEREF _Toc92256193 \h </w:instrText>
      </w:r>
      <w:r>
        <w:rPr>
          <w:noProof/>
        </w:rPr>
      </w:r>
      <w:r>
        <w:rPr>
          <w:noProof/>
        </w:rPr>
        <w:fldChar w:fldCharType="separate"/>
      </w:r>
      <w:r>
        <w:rPr>
          <w:noProof/>
        </w:rPr>
        <w:t>449</w:t>
      </w:r>
      <w:r>
        <w:rPr>
          <w:noProof/>
        </w:rPr>
        <w:fldChar w:fldCharType="end"/>
      </w:r>
    </w:p>
    <w:p w14:paraId="1F139828" w14:textId="77777777" w:rsidR="00575EF1" w:rsidRDefault="00575EF1">
      <w:pPr>
        <w:pStyle w:val="TOC3"/>
        <w:tabs>
          <w:tab w:val="left" w:pos="1200"/>
          <w:tab w:val="right" w:pos="9350"/>
        </w:tabs>
        <w:rPr>
          <w:noProof/>
          <w:color w:val="auto"/>
          <w:sz w:val="24"/>
          <w:szCs w:val="24"/>
          <w:lang w:eastAsia="en-US"/>
        </w:rPr>
      </w:pPr>
      <w:r>
        <w:rPr>
          <w:noProof/>
        </w:rPr>
        <w:t>26.2</w:t>
      </w:r>
      <w:r>
        <w:rPr>
          <w:noProof/>
          <w:color w:val="auto"/>
          <w:sz w:val="24"/>
          <w:szCs w:val="24"/>
          <w:lang w:eastAsia="en-US"/>
        </w:rPr>
        <w:tab/>
      </w:r>
      <w:r>
        <w:rPr>
          <w:noProof/>
        </w:rPr>
        <w:t>Positive Influence as a Means to Political activity</w:t>
      </w:r>
      <w:r>
        <w:rPr>
          <w:noProof/>
        </w:rPr>
        <w:tab/>
      </w:r>
      <w:r>
        <w:rPr>
          <w:noProof/>
        </w:rPr>
        <w:fldChar w:fldCharType="begin"/>
      </w:r>
      <w:r>
        <w:rPr>
          <w:noProof/>
        </w:rPr>
        <w:instrText xml:space="preserve"> PAGEREF _Toc92256194 \h </w:instrText>
      </w:r>
      <w:r>
        <w:rPr>
          <w:noProof/>
        </w:rPr>
      </w:r>
      <w:r>
        <w:rPr>
          <w:noProof/>
        </w:rPr>
        <w:fldChar w:fldCharType="separate"/>
      </w:r>
      <w:r>
        <w:rPr>
          <w:noProof/>
        </w:rPr>
        <w:t>451</w:t>
      </w:r>
      <w:r>
        <w:rPr>
          <w:noProof/>
        </w:rPr>
        <w:fldChar w:fldCharType="end"/>
      </w:r>
    </w:p>
    <w:p w14:paraId="4DC0ECEE" w14:textId="77777777" w:rsidR="00575EF1" w:rsidRDefault="00575EF1">
      <w:pPr>
        <w:pStyle w:val="TOC3"/>
        <w:tabs>
          <w:tab w:val="left" w:pos="1200"/>
          <w:tab w:val="right" w:pos="9350"/>
        </w:tabs>
        <w:rPr>
          <w:noProof/>
          <w:color w:val="auto"/>
          <w:sz w:val="24"/>
          <w:szCs w:val="24"/>
          <w:lang w:eastAsia="en-US"/>
        </w:rPr>
      </w:pPr>
      <w:r>
        <w:rPr>
          <w:noProof/>
        </w:rPr>
        <w:t>26.3</w:t>
      </w:r>
      <w:r>
        <w:rPr>
          <w:noProof/>
          <w:color w:val="auto"/>
          <w:sz w:val="24"/>
          <w:szCs w:val="24"/>
          <w:lang w:eastAsia="en-US"/>
        </w:rPr>
        <w:tab/>
      </w:r>
      <w:r>
        <w:rPr>
          <w:noProof/>
        </w:rPr>
        <w:t>Must Means to Political Activity be Equal?</w:t>
      </w:r>
      <w:r>
        <w:rPr>
          <w:noProof/>
        </w:rPr>
        <w:tab/>
      </w:r>
      <w:r>
        <w:rPr>
          <w:noProof/>
        </w:rPr>
        <w:fldChar w:fldCharType="begin"/>
      </w:r>
      <w:r>
        <w:rPr>
          <w:noProof/>
        </w:rPr>
        <w:instrText xml:space="preserve"> PAGEREF _Toc92256195 \h </w:instrText>
      </w:r>
      <w:r>
        <w:rPr>
          <w:noProof/>
        </w:rPr>
      </w:r>
      <w:r>
        <w:rPr>
          <w:noProof/>
        </w:rPr>
        <w:fldChar w:fldCharType="separate"/>
      </w:r>
      <w:r>
        <w:rPr>
          <w:noProof/>
        </w:rPr>
        <w:t>457</w:t>
      </w:r>
      <w:r>
        <w:rPr>
          <w:noProof/>
        </w:rPr>
        <w:fldChar w:fldCharType="end"/>
      </w:r>
    </w:p>
    <w:p w14:paraId="7D4E3B5A" w14:textId="77777777" w:rsidR="00575EF1" w:rsidRDefault="00575EF1">
      <w:pPr>
        <w:pStyle w:val="TOC3"/>
        <w:tabs>
          <w:tab w:val="left" w:pos="1200"/>
          <w:tab w:val="right" w:pos="9350"/>
        </w:tabs>
        <w:rPr>
          <w:noProof/>
          <w:color w:val="auto"/>
          <w:sz w:val="24"/>
          <w:szCs w:val="24"/>
          <w:lang w:eastAsia="en-US"/>
        </w:rPr>
      </w:pPr>
      <w:r>
        <w:rPr>
          <w:noProof/>
        </w:rPr>
        <w:t>26.4</w:t>
      </w:r>
      <w:r>
        <w:rPr>
          <w:noProof/>
          <w:color w:val="auto"/>
          <w:sz w:val="24"/>
          <w:szCs w:val="24"/>
          <w:lang w:eastAsia="en-US"/>
        </w:rPr>
        <w:tab/>
      </w:r>
      <w:r>
        <w:rPr>
          <w:noProof/>
        </w:rPr>
        <w:t>Must We Lend Ourselves to Political Activity?</w:t>
      </w:r>
      <w:r>
        <w:rPr>
          <w:noProof/>
        </w:rPr>
        <w:tab/>
      </w:r>
      <w:r>
        <w:rPr>
          <w:noProof/>
        </w:rPr>
        <w:fldChar w:fldCharType="begin"/>
      </w:r>
      <w:r>
        <w:rPr>
          <w:noProof/>
        </w:rPr>
        <w:instrText xml:space="preserve"> PAGEREF _Toc92256196 \h </w:instrText>
      </w:r>
      <w:r>
        <w:rPr>
          <w:noProof/>
        </w:rPr>
      </w:r>
      <w:r>
        <w:rPr>
          <w:noProof/>
        </w:rPr>
        <w:fldChar w:fldCharType="separate"/>
      </w:r>
      <w:r>
        <w:rPr>
          <w:noProof/>
        </w:rPr>
        <w:t>461</w:t>
      </w:r>
      <w:r>
        <w:rPr>
          <w:noProof/>
        </w:rPr>
        <w:fldChar w:fldCharType="end"/>
      </w:r>
    </w:p>
    <w:p w14:paraId="3D47E42E" w14:textId="77777777" w:rsidR="00575EF1" w:rsidRDefault="00575EF1">
      <w:pPr>
        <w:pStyle w:val="TOC3"/>
        <w:tabs>
          <w:tab w:val="left" w:pos="1200"/>
          <w:tab w:val="right" w:pos="9350"/>
        </w:tabs>
        <w:rPr>
          <w:noProof/>
          <w:color w:val="auto"/>
          <w:sz w:val="24"/>
          <w:szCs w:val="24"/>
          <w:lang w:eastAsia="en-US"/>
        </w:rPr>
      </w:pPr>
      <w:r>
        <w:rPr>
          <w:noProof/>
        </w:rPr>
        <w:t>26.5</w:t>
      </w:r>
      <w:r>
        <w:rPr>
          <w:noProof/>
          <w:color w:val="auto"/>
          <w:sz w:val="24"/>
          <w:szCs w:val="24"/>
          <w:lang w:eastAsia="en-US"/>
        </w:rPr>
        <w:tab/>
      </w:r>
      <w:r>
        <w:rPr>
          <w:noProof/>
        </w:rPr>
        <w:t>The Expressive Significance of Relative Influence</w:t>
      </w:r>
      <w:r>
        <w:rPr>
          <w:noProof/>
        </w:rPr>
        <w:tab/>
      </w:r>
      <w:r>
        <w:rPr>
          <w:noProof/>
        </w:rPr>
        <w:fldChar w:fldCharType="begin"/>
      </w:r>
      <w:r>
        <w:rPr>
          <w:noProof/>
        </w:rPr>
        <w:instrText xml:space="preserve"> PAGEREF _Toc92256197 \h </w:instrText>
      </w:r>
      <w:r>
        <w:rPr>
          <w:noProof/>
        </w:rPr>
      </w:r>
      <w:r>
        <w:rPr>
          <w:noProof/>
        </w:rPr>
        <w:fldChar w:fldCharType="separate"/>
      </w:r>
      <w:r>
        <w:rPr>
          <w:noProof/>
        </w:rPr>
        <w:t>466</w:t>
      </w:r>
      <w:r>
        <w:rPr>
          <w:noProof/>
        </w:rPr>
        <w:fldChar w:fldCharType="end"/>
      </w:r>
    </w:p>
    <w:p w14:paraId="0A09958D" w14:textId="77777777" w:rsidR="00575EF1" w:rsidRDefault="00575EF1">
      <w:pPr>
        <w:pStyle w:val="TOC2"/>
        <w:tabs>
          <w:tab w:val="left" w:pos="720"/>
          <w:tab w:val="right" w:pos="9350"/>
        </w:tabs>
        <w:rPr>
          <w:b w:val="0"/>
          <w:bCs w:val="0"/>
          <w:noProof/>
          <w:color w:val="auto"/>
          <w:sz w:val="24"/>
          <w:szCs w:val="24"/>
          <w:lang w:eastAsia="en-US"/>
        </w:rPr>
      </w:pPr>
      <w:r>
        <w:rPr>
          <w:noProof/>
        </w:rPr>
        <w:t>27</w:t>
      </w:r>
      <w:r>
        <w:rPr>
          <w:b w:val="0"/>
          <w:bCs w:val="0"/>
          <w:noProof/>
          <w:color w:val="auto"/>
          <w:sz w:val="24"/>
          <w:szCs w:val="24"/>
          <w:lang w:eastAsia="en-US"/>
        </w:rPr>
        <w:tab/>
      </w:r>
      <w:r>
        <w:rPr>
          <w:noProof/>
        </w:rPr>
        <w:t>POSITIVE CONJECTURE: EQUAL INFLUENCE</w:t>
      </w:r>
      <w:r>
        <w:rPr>
          <w:noProof/>
        </w:rPr>
        <w:tab/>
      </w:r>
      <w:r>
        <w:rPr>
          <w:noProof/>
        </w:rPr>
        <w:fldChar w:fldCharType="begin"/>
      </w:r>
      <w:r>
        <w:rPr>
          <w:noProof/>
        </w:rPr>
        <w:instrText xml:space="preserve"> PAGEREF _Toc92256198 \h </w:instrText>
      </w:r>
      <w:r>
        <w:rPr>
          <w:noProof/>
        </w:rPr>
      </w:r>
      <w:r>
        <w:rPr>
          <w:noProof/>
        </w:rPr>
        <w:fldChar w:fldCharType="separate"/>
      </w:r>
      <w:r>
        <w:rPr>
          <w:noProof/>
        </w:rPr>
        <w:t>471</w:t>
      </w:r>
      <w:r>
        <w:rPr>
          <w:noProof/>
        </w:rPr>
        <w:fldChar w:fldCharType="end"/>
      </w:r>
    </w:p>
    <w:p w14:paraId="2CBAF7B9" w14:textId="77777777" w:rsidR="00575EF1" w:rsidRDefault="00575EF1">
      <w:pPr>
        <w:pStyle w:val="TOC3"/>
        <w:tabs>
          <w:tab w:val="left" w:pos="1200"/>
          <w:tab w:val="right" w:pos="9350"/>
        </w:tabs>
        <w:rPr>
          <w:noProof/>
          <w:color w:val="auto"/>
          <w:sz w:val="24"/>
          <w:szCs w:val="24"/>
          <w:lang w:eastAsia="en-US"/>
        </w:rPr>
      </w:pPr>
      <w:r>
        <w:rPr>
          <w:noProof/>
        </w:rPr>
        <w:t>27.1</w:t>
      </w:r>
      <w:r>
        <w:rPr>
          <w:noProof/>
          <w:color w:val="auto"/>
          <w:sz w:val="24"/>
          <w:szCs w:val="24"/>
          <w:lang w:eastAsia="en-US"/>
        </w:rPr>
        <w:tab/>
      </w:r>
      <w:r>
        <w:rPr>
          <w:noProof/>
        </w:rPr>
        <w:t>Equal Influence</w:t>
      </w:r>
      <w:r>
        <w:rPr>
          <w:noProof/>
        </w:rPr>
        <w:tab/>
      </w:r>
      <w:r>
        <w:rPr>
          <w:noProof/>
        </w:rPr>
        <w:fldChar w:fldCharType="begin"/>
      </w:r>
      <w:r>
        <w:rPr>
          <w:noProof/>
        </w:rPr>
        <w:instrText xml:space="preserve"> PAGEREF _Toc92256199 \h </w:instrText>
      </w:r>
      <w:r>
        <w:rPr>
          <w:noProof/>
        </w:rPr>
      </w:r>
      <w:r>
        <w:rPr>
          <w:noProof/>
        </w:rPr>
        <w:fldChar w:fldCharType="separate"/>
      </w:r>
      <w:r>
        <w:rPr>
          <w:noProof/>
        </w:rPr>
        <w:t>471</w:t>
      </w:r>
      <w:r>
        <w:rPr>
          <w:noProof/>
        </w:rPr>
        <w:fldChar w:fldCharType="end"/>
      </w:r>
    </w:p>
    <w:p w14:paraId="1BBE4236" w14:textId="77777777" w:rsidR="00575EF1" w:rsidRDefault="00575EF1">
      <w:pPr>
        <w:pStyle w:val="TOC3"/>
        <w:tabs>
          <w:tab w:val="left" w:pos="1200"/>
          <w:tab w:val="right" w:pos="9350"/>
        </w:tabs>
        <w:rPr>
          <w:noProof/>
          <w:color w:val="auto"/>
          <w:sz w:val="24"/>
          <w:szCs w:val="24"/>
          <w:lang w:eastAsia="en-US"/>
        </w:rPr>
      </w:pPr>
      <w:r>
        <w:rPr>
          <w:noProof/>
        </w:rPr>
        <w:t>27.2</w:t>
      </w:r>
      <w:r>
        <w:rPr>
          <w:noProof/>
          <w:color w:val="auto"/>
          <w:sz w:val="24"/>
          <w:szCs w:val="24"/>
          <w:lang w:eastAsia="en-US"/>
        </w:rPr>
        <w:tab/>
      </w:r>
      <w:r>
        <w:rPr>
          <w:noProof/>
        </w:rPr>
        <w:t>Equal, not Positive, Opportunity</w:t>
      </w:r>
      <w:r>
        <w:rPr>
          <w:noProof/>
        </w:rPr>
        <w:tab/>
      </w:r>
      <w:r>
        <w:rPr>
          <w:noProof/>
        </w:rPr>
        <w:fldChar w:fldCharType="begin"/>
      </w:r>
      <w:r>
        <w:rPr>
          <w:noProof/>
        </w:rPr>
        <w:instrText xml:space="preserve"> PAGEREF _Toc92256200 \h </w:instrText>
      </w:r>
      <w:r>
        <w:rPr>
          <w:noProof/>
        </w:rPr>
      </w:r>
      <w:r>
        <w:rPr>
          <w:noProof/>
        </w:rPr>
        <w:fldChar w:fldCharType="separate"/>
      </w:r>
      <w:r>
        <w:rPr>
          <w:noProof/>
        </w:rPr>
        <w:t>474</w:t>
      </w:r>
      <w:r>
        <w:rPr>
          <w:noProof/>
        </w:rPr>
        <w:fldChar w:fldCharType="end"/>
      </w:r>
    </w:p>
    <w:p w14:paraId="6CFEC876" w14:textId="77777777" w:rsidR="00575EF1" w:rsidRDefault="00575EF1">
      <w:pPr>
        <w:pStyle w:val="TOC3"/>
        <w:tabs>
          <w:tab w:val="left" w:pos="1200"/>
          <w:tab w:val="right" w:pos="9350"/>
        </w:tabs>
        <w:rPr>
          <w:noProof/>
          <w:color w:val="auto"/>
          <w:sz w:val="24"/>
          <w:szCs w:val="24"/>
          <w:lang w:eastAsia="en-US"/>
        </w:rPr>
      </w:pPr>
      <w:r>
        <w:rPr>
          <w:noProof/>
        </w:rPr>
        <w:t>27.3</w:t>
      </w:r>
      <w:r>
        <w:rPr>
          <w:noProof/>
          <w:color w:val="auto"/>
          <w:sz w:val="24"/>
          <w:szCs w:val="24"/>
          <w:lang w:eastAsia="en-US"/>
        </w:rPr>
        <w:tab/>
      </w:r>
      <w:r>
        <w:rPr>
          <w:noProof/>
        </w:rPr>
        <w:t>Explaining Authority and Legitimacy</w:t>
      </w:r>
      <w:r>
        <w:rPr>
          <w:noProof/>
        </w:rPr>
        <w:tab/>
      </w:r>
      <w:r>
        <w:rPr>
          <w:noProof/>
        </w:rPr>
        <w:fldChar w:fldCharType="begin"/>
      </w:r>
      <w:r>
        <w:rPr>
          <w:noProof/>
        </w:rPr>
        <w:instrText xml:space="preserve"> PAGEREF _Toc92256201 \h </w:instrText>
      </w:r>
      <w:r>
        <w:rPr>
          <w:noProof/>
        </w:rPr>
      </w:r>
      <w:r>
        <w:rPr>
          <w:noProof/>
        </w:rPr>
        <w:fldChar w:fldCharType="separate"/>
      </w:r>
      <w:r>
        <w:rPr>
          <w:noProof/>
        </w:rPr>
        <w:t>478</w:t>
      </w:r>
      <w:r>
        <w:rPr>
          <w:noProof/>
        </w:rPr>
        <w:fldChar w:fldCharType="end"/>
      </w:r>
    </w:p>
    <w:p w14:paraId="055D5593" w14:textId="77777777" w:rsidR="00575EF1" w:rsidRDefault="00575EF1">
      <w:pPr>
        <w:pStyle w:val="TOC3"/>
        <w:tabs>
          <w:tab w:val="left" w:pos="1200"/>
          <w:tab w:val="right" w:pos="9350"/>
        </w:tabs>
        <w:rPr>
          <w:noProof/>
          <w:color w:val="auto"/>
          <w:sz w:val="24"/>
          <w:szCs w:val="24"/>
          <w:lang w:eastAsia="en-US"/>
        </w:rPr>
      </w:pPr>
      <w:r>
        <w:rPr>
          <w:noProof/>
        </w:rPr>
        <w:t>27.4</w:t>
      </w:r>
      <w:r>
        <w:rPr>
          <w:noProof/>
          <w:color w:val="auto"/>
          <w:sz w:val="24"/>
          <w:szCs w:val="24"/>
          <w:lang w:eastAsia="en-US"/>
        </w:rPr>
        <w:tab/>
      </w:r>
      <w:r>
        <w:rPr>
          <w:noProof/>
        </w:rPr>
        <w:t>Is Representation Compatible with Equal Influence?</w:t>
      </w:r>
      <w:r>
        <w:rPr>
          <w:noProof/>
        </w:rPr>
        <w:tab/>
      </w:r>
      <w:r>
        <w:rPr>
          <w:noProof/>
        </w:rPr>
        <w:fldChar w:fldCharType="begin"/>
      </w:r>
      <w:r>
        <w:rPr>
          <w:noProof/>
        </w:rPr>
        <w:instrText xml:space="preserve"> PAGEREF _Toc92256202 \h </w:instrText>
      </w:r>
      <w:r>
        <w:rPr>
          <w:noProof/>
        </w:rPr>
      </w:r>
      <w:r>
        <w:rPr>
          <w:noProof/>
        </w:rPr>
        <w:fldChar w:fldCharType="separate"/>
      </w:r>
      <w:r>
        <w:rPr>
          <w:noProof/>
        </w:rPr>
        <w:t>481</w:t>
      </w:r>
      <w:r>
        <w:rPr>
          <w:noProof/>
        </w:rPr>
        <w:fldChar w:fldCharType="end"/>
      </w:r>
    </w:p>
    <w:p w14:paraId="68A8A1DF" w14:textId="77777777" w:rsidR="00575EF1" w:rsidRDefault="00575EF1">
      <w:pPr>
        <w:pStyle w:val="TOC3"/>
        <w:tabs>
          <w:tab w:val="left" w:pos="1200"/>
          <w:tab w:val="right" w:pos="9350"/>
        </w:tabs>
        <w:rPr>
          <w:noProof/>
          <w:color w:val="auto"/>
          <w:sz w:val="24"/>
          <w:szCs w:val="24"/>
          <w:lang w:eastAsia="en-US"/>
        </w:rPr>
      </w:pPr>
      <w:r>
        <w:rPr>
          <w:noProof/>
        </w:rPr>
        <w:t>27.5</w:t>
      </w:r>
      <w:r>
        <w:rPr>
          <w:noProof/>
          <w:color w:val="auto"/>
          <w:sz w:val="24"/>
          <w:szCs w:val="24"/>
          <w:lang w:eastAsia="en-US"/>
        </w:rPr>
        <w:tab/>
      </w:r>
      <w:r>
        <w:rPr>
          <w:noProof/>
        </w:rPr>
        <w:t>Bankers and Judges</w:t>
      </w:r>
      <w:r>
        <w:rPr>
          <w:noProof/>
        </w:rPr>
        <w:tab/>
      </w:r>
      <w:r>
        <w:rPr>
          <w:noProof/>
        </w:rPr>
        <w:fldChar w:fldCharType="begin"/>
      </w:r>
      <w:r>
        <w:rPr>
          <w:noProof/>
        </w:rPr>
        <w:instrText xml:space="preserve"> PAGEREF _Toc92256203 \h </w:instrText>
      </w:r>
      <w:r>
        <w:rPr>
          <w:noProof/>
        </w:rPr>
      </w:r>
      <w:r>
        <w:rPr>
          <w:noProof/>
        </w:rPr>
        <w:fldChar w:fldCharType="separate"/>
      </w:r>
      <w:r>
        <w:rPr>
          <w:noProof/>
        </w:rPr>
        <w:t>491</w:t>
      </w:r>
      <w:r>
        <w:rPr>
          <w:noProof/>
        </w:rPr>
        <w:fldChar w:fldCharType="end"/>
      </w:r>
    </w:p>
    <w:p w14:paraId="2856CE11" w14:textId="77777777" w:rsidR="00575EF1" w:rsidRDefault="00575EF1">
      <w:pPr>
        <w:pStyle w:val="TOC3"/>
        <w:tabs>
          <w:tab w:val="left" w:pos="1200"/>
          <w:tab w:val="right" w:pos="9350"/>
        </w:tabs>
        <w:rPr>
          <w:noProof/>
          <w:color w:val="auto"/>
          <w:sz w:val="24"/>
          <w:szCs w:val="24"/>
          <w:lang w:eastAsia="en-US"/>
        </w:rPr>
      </w:pPr>
      <w:r w:rsidRPr="0086194B">
        <w:rPr>
          <w:noProof/>
        </w:rPr>
        <w:t>27.6</w:t>
      </w:r>
      <w:r>
        <w:rPr>
          <w:noProof/>
          <w:color w:val="auto"/>
          <w:sz w:val="24"/>
          <w:szCs w:val="24"/>
          <w:lang w:eastAsia="en-US"/>
        </w:rPr>
        <w:tab/>
      </w:r>
      <w:r>
        <w:rPr>
          <w:noProof/>
        </w:rPr>
        <w:t>Selection Conditions: Election over Sortition</w:t>
      </w:r>
      <w:r>
        <w:rPr>
          <w:noProof/>
        </w:rPr>
        <w:tab/>
      </w:r>
      <w:r>
        <w:rPr>
          <w:noProof/>
        </w:rPr>
        <w:fldChar w:fldCharType="begin"/>
      </w:r>
      <w:r>
        <w:rPr>
          <w:noProof/>
        </w:rPr>
        <w:instrText xml:space="preserve"> PAGEREF _Toc92256204 \h </w:instrText>
      </w:r>
      <w:r>
        <w:rPr>
          <w:noProof/>
        </w:rPr>
      </w:r>
      <w:r>
        <w:rPr>
          <w:noProof/>
        </w:rPr>
        <w:fldChar w:fldCharType="separate"/>
      </w:r>
      <w:r>
        <w:rPr>
          <w:noProof/>
        </w:rPr>
        <w:t>493</w:t>
      </w:r>
      <w:r>
        <w:rPr>
          <w:noProof/>
        </w:rPr>
        <w:fldChar w:fldCharType="end"/>
      </w:r>
    </w:p>
    <w:p w14:paraId="252C24CA" w14:textId="77777777" w:rsidR="00575EF1" w:rsidRDefault="00575EF1">
      <w:pPr>
        <w:pStyle w:val="TOC3"/>
        <w:tabs>
          <w:tab w:val="left" w:pos="1200"/>
          <w:tab w:val="right" w:pos="9350"/>
        </w:tabs>
        <w:rPr>
          <w:noProof/>
          <w:color w:val="auto"/>
          <w:sz w:val="24"/>
          <w:szCs w:val="24"/>
          <w:lang w:eastAsia="en-US"/>
        </w:rPr>
      </w:pPr>
      <w:r>
        <w:rPr>
          <w:noProof/>
        </w:rPr>
        <w:t>27.7</w:t>
      </w:r>
      <w:r>
        <w:rPr>
          <w:noProof/>
          <w:color w:val="auto"/>
          <w:sz w:val="24"/>
          <w:szCs w:val="24"/>
          <w:lang w:eastAsia="en-US"/>
        </w:rPr>
        <w:tab/>
      </w:r>
      <w:r>
        <w:rPr>
          <w:noProof/>
        </w:rPr>
        <w:t>Conduct Conditions: Collective Decisions not Aggregated Preferences</w:t>
      </w:r>
      <w:r>
        <w:rPr>
          <w:noProof/>
        </w:rPr>
        <w:tab/>
      </w:r>
      <w:r>
        <w:rPr>
          <w:noProof/>
        </w:rPr>
        <w:fldChar w:fldCharType="begin"/>
      </w:r>
      <w:r>
        <w:rPr>
          <w:noProof/>
        </w:rPr>
        <w:instrText xml:space="preserve"> PAGEREF _Toc92256205 \h </w:instrText>
      </w:r>
      <w:r>
        <w:rPr>
          <w:noProof/>
        </w:rPr>
      </w:r>
      <w:r>
        <w:rPr>
          <w:noProof/>
        </w:rPr>
        <w:fldChar w:fldCharType="separate"/>
      </w:r>
      <w:r>
        <w:rPr>
          <w:noProof/>
        </w:rPr>
        <w:t>497</w:t>
      </w:r>
      <w:r>
        <w:rPr>
          <w:noProof/>
        </w:rPr>
        <w:fldChar w:fldCharType="end"/>
      </w:r>
    </w:p>
    <w:p w14:paraId="298C1F38" w14:textId="77777777" w:rsidR="00575EF1" w:rsidRDefault="00575EF1">
      <w:pPr>
        <w:pStyle w:val="TOC1"/>
        <w:tabs>
          <w:tab w:val="left" w:pos="720"/>
          <w:tab w:val="right" w:pos="9350"/>
        </w:tabs>
        <w:rPr>
          <w:b w:val="0"/>
          <w:bCs w:val="0"/>
          <w:i w:val="0"/>
          <w:iCs w:val="0"/>
          <w:noProof/>
          <w:color w:val="auto"/>
          <w:lang w:eastAsia="en-US"/>
        </w:rPr>
      </w:pPr>
      <w:r>
        <w:rPr>
          <w:noProof/>
        </w:rPr>
        <w:t>VI.</w:t>
      </w:r>
      <w:r>
        <w:rPr>
          <w:b w:val="0"/>
          <w:bCs w:val="0"/>
          <w:i w:val="0"/>
          <w:iCs w:val="0"/>
          <w:noProof/>
          <w:color w:val="auto"/>
          <w:lang w:eastAsia="en-US"/>
        </w:rPr>
        <w:tab/>
      </w:r>
      <w:r>
        <w:rPr>
          <w:noProof/>
        </w:rPr>
        <w:t>A DEMOCRACY TOO LENIENT AND TOO DEMANDING</w:t>
      </w:r>
      <w:r>
        <w:rPr>
          <w:noProof/>
        </w:rPr>
        <w:tab/>
      </w:r>
      <w:r>
        <w:rPr>
          <w:noProof/>
        </w:rPr>
        <w:fldChar w:fldCharType="begin"/>
      </w:r>
      <w:r>
        <w:rPr>
          <w:noProof/>
        </w:rPr>
        <w:instrText xml:space="preserve"> PAGEREF _Toc92256206 \h </w:instrText>
      </w:r>
      <w:r>
        <w:rPr>
          <w:noProof/>
        </w:rPr>
      </w:r>
      <w:r>
        <w:rPr>
          <w:noProof/>
        </w:rPr>
        <w:fldChar w:fldCharType="separate"/>
      </w:r>
      <w:r>
        <w:rPr>
          <w:noProof/>
        </w:rPr>
        <w:t>502</w:t>
      </w:r>
      <w:r>
        <w:rPr>
          <w:noProof/>
        </w:rPr>
        <w:fldChar w:fldCharType="end"/>
      </w:r>
    </w:p>
    <w:p w14:paraId="7F9665E8" w14:textId="77777777" w:rsidR="00575EF1" w:rsidRDefault="00575EF1">
      <w:pPr>
        <w:pStyle w:val="TOC2"/>
        <w:tabs>
          <w:tab w:val="left" w:pos="720"/>
          <w:tab w:val="right" w:pos="9350"/>
        </w:tabs>
        <w:rPr>
          <w:b w:val="0"/>
          <w:bCs w:val="0"/>
          <w:noProof/>
          <w:color w:val="auto"/>
          <w:sz w:val="24"/>
          <w:szCs w:val="24"/>
          <w:lang w:eastAsia="en-US"/>
        </w:rPr>
      </w:pPr>
      <w:r>
        <w:rPr>
          <w:noProof/>
        </w:rPr>
        <w:t>28</w:t>
      </w:r>
      <w:r>
        <w:rPr>
          <w:b w:val="0"/>
          <w:bCs w:val="0"/>
          <w:noProof/>
          <w:color w:val="auto"/>
          <w:sz w:val="24"/>
          <w:szCs w:val="24"/>
          <w:lang w:eastAsia="en-US"/>
        </w:rPr>
        <w:tab/>
      </w:r>
      <w:r>
        <w:rPr>
          <w:noProof/>
        </w:rPr>
        <w:t>WHAT KIND OF DEMOCRACY?</w:t>
      </w:r>
      <w:r>
        <w:rPr>
          <w:noProof/>
        </w:rPr>
        <w:tab/>
      </w:r>
      <w:r>
        <w:rPr>
          <w:noProof/>
        </w:rPr>
        <w:fldChar w:fldCharType="begin"/>
      </w:r>
      <w:r>
        <w:rPr>
          <w:noProof/>
        </w:rPr>
        <w:instrText xml:space="preserve"> PAGEREF _Toc92256207 \h </w:instrText>
      </w:r>
      <w:r>
        <w:rPr>
          <w:noProof/>
        </w:rPr>
      </w:r>
      <w:r>
        <w:rPr>
          <w:noProof/>
        </w:rPr>
        <w:fldChar w:fldCharType="separate"/>
      </w:r>
      <w:r>
        <w:rPr>
          <w:noProof/>
        </w:rPr>
        <w:t>503</w:t>
      </w:r>
      <w:r>
        <w:rPr>
          <w:noProof/>
        </w:rPr>
        <w:fldChar w:fldCharType="end"/>
      </w:r>
    </w:p>
    <w:p w14:paraId="47D068D2" w14:textId="77777777" w:rsidR="00575EF1" w:rsidRDefault="00575EF1">
      <w:pPr>
        <w:pStyle w:val="TOC3"/>
        <w:tabs>
          <w:tab w:val="left" w:pos="1200"/>
          <w:tab w:val="right" w:pos="9350"/>
        </w:tabs>
        <w:rPr>
          <w:noProof/>
          <w:color w:val="auto"/>
          <w:sz w:val="24"/>
          <w:szCs w:val="24"/>
          <w:lang w:eastAsia="en-US"/>
        </w:rPr>
      </w:pPr>
      <w:r>
        <w:rPr>
          <w:noProof/>
        </w:rPr>
        <w:t>28.1</w:t>
      </w:r>
      <w:r>
        <w:rPr>
          <w:noProof/>
          <w:color w:val="auto"/>
          <w:sz w:val="24"/>
          <w:szCs w:val="24"/>
          <w:lang w:eastAsia="en-US"/>
        </w:rPr>
        <w:tab/>
      </w:r>
      <w:r>
        <w:rPr>
          <w:noProof/>
        </w:rPr>
        <w:t>Pathologies of American Democracy</w:t>
      </w:r>
      <w:r>
        <w:rPr>
          <w:noProof/>
        </w:rPr>
        <w:tab/>
      </w:r>
      <w:r>
        <w:rPr>
          <w:noProof/>
        </w:rPr>
        <w:fldChar w:fldCharType="begin"/>
      </w:r>
      <w:r>
        <w:rPr>
          <w:noProof/>
        </w:rPr>
        <w:instrText xml:space="preserve"> PAGEREF _Toc92256208 \h </w:instrText>
      </w:r>
      <w:r>
        <w:rPr>
          <w:noProof/>
        </w:rPr>
      </w:r>
      <w:r>
        <w:rPr>
          <w:noProof/>
        </w:rPr>
        <w:fldChar w:fldCharType="separate"/>
      </w:r>
      <w:r>
        <w:rPr>
          <w:noProof/>
        </w:rPr>
        <w:t>503</w:t>
      </w:r>
      <w:r>
        <w:rPr>
          <w:noProof/>
        </w:rPr>
        <w:fldChar w:fldCharType="end"/>
      </w:r>
    </w:p>
    <w:p w14:paraId="21521DBA" w14:textId="77777777" w:rsidR="00575EF1" w:rsidRDefault="00575EF1">
      <w:pPr>
        <w:pStyle w:val="TOC3"/>
        <w:tabs>
          <w:tab w:val="left" w:pos="1200"/>
          <w:tab w:val="right" w:pos="9350"/>
        </w:tabs>
        <w:rPr>
          <w:noProof/>
          <w:color w:val="auto"/>
          <w:sz w:val="24"/>
          <w:szCs w:val="24"/>
          <w:lang w:eastAsia="en-US"/>
        </w:rPr>
      </w:pPr>
      <w:r>
        <w:rPr>
          <w:noProof/>
        </w:rPr>
        <w:lastRenderedPageBreak/>
        <w:t>28.2</w:t>
      </w:r>
      <w:r>
        <w:rPr>
          <w:noProof/>
          <w:color w:val="auto"/>
          <w:sz w:val="24"/>
          <w:szCs w:val="24"/>
          <w:lang w:eastAsia="en-US"/>
        </w:rPr>
        <w:tab/>
      </w:r>
      <w:r>
        <w:rPr>
          <w:noProof/>
        </w:rPr>
        <w:t>Beyond Results</w:t>
      </w:r>
      <w:r>
        <w:rPr>
          <w:noProof/>
        </w:rPr>
        <w:tab/>
      </w:r>
      <w:r>
        <w:rPr>
          <w:noProof/>
        </w:rPr>
        <w:fldChar w:fldCharType="begin"/>
      </w:r>
      <w:r>
        <w:rPr>
          <w:noProof/>
        </w:rPr>
        <w:instrText xml:space="preserve"> PAGEREF _Toc92256209 \h </w:instrText>
      </w:r>
      <w:r>
        <w:rPr>
          <w:noProof/>
        </w:rPr>
      </w:r>
      <w:r>
        <w:rPr>
          <w:noProof/>
        </w:rPr>
        <w:fldChar w:fldCharType="separate"/>
      </w:r>
      <w:r>
        <w:rPr>
          <w:noProof/>
        </w:rPr>
        <w:t>508</w:t>
      </w:r>
      <w:r>
        <w:rPr>
          <w:noProof/>
        </w:rPr>
        <w:fldChar w:fldCharType="end"/>
      </w:r>
    </w:p>
    <w:p w14:paraId="664B2F73" w14:textId="77777777" w:rsidR="00575EF1" w:rsidRDefault="00575EF1">
      <w:pPr>
        <w:pStyle w:val="TOC3"/>
        <w:tabs>
          <w:tab w:val="left" w:pos="1200"/>
          <w:tab w:val="right" w:pos="9350"/>
        </w:tabs>
        <w:rPr>
          <w:noProof/>
          <w:color w:val="auto"/>
          <w:sz w:val="24"/>
          <w:szCs w:val="24"/>
          <w:lang w:eastAsia="en-US"/>
        </w:rPr>
      </w:pPr>
      <w:r>
        <w:rPr>
          <w:noProof/>
        </w:rPr>
        <w:t>28.3</w:t>
      </w:r>
      <w:r>
        <w:rPr>
          <w:noProof/>
          <w:color w:val="auto"/>
          <w:sz w:val="24"/>
          <w:szCs w:val="24"/>
          <w:lang w:eastAsia="en-US"/>
        </w:rPr>
        <w:tab/>
      </w:r>
      <w:r>
        <w:rPr>
          <w:noProof/>
        </w:rPr>
        <w:t>Beyond Responsive Policy</w:t>
      </w:r>
      <w:r>
        <w:rPr>
          <w:noProof/>
        </w:rPr>
        <w:tab/>
      </w:r>
      <w:r>
        <w:rPr>
          <w:noProof/>
        </w:rPr>
        <w:fldChar w:fldCharType="begin"/>
      </w:r>
      <w:r>
        <w:rPr>
          <w:noProof/>
        </w:rPr>
        <w:instrText xml:space="preserve"> PAGEREF _Toc92256210 \h </w:instrText>
      </w:r>
      <w:r>
        <w:rPr>
          <w:noProof/>
        </w:rPr>
      </w:r>
      <w:r>
        <w:rPr>
          <w:noProof/>
        </w:rPr>
        <w:fldChar w:fldCharType="separate"/>
      </w:r>
      <w:r>
        <w:rPr>
          <w:noProof/>
        </w:rPr>
        <w:t>510</w:t>
      </w:r>
      <w:r>
        <w:rPr>
          <w:noProof/>
        </w:rPr>
        <w:fldChar w:fldCharType="end"/>
      </w:r>
    </w:p>
    <w:p w14:paraId="6D684889" w14:textId="77777777" w:rsidR="00575EF1" w:rsidRDefault="00575EF1">
      <w:pPr>
        <w:pStyle w:val="TOC2"/>
        <w:tabs>
          <w:tab w:val="left" w:pos="720"/>
          <w:tab w:val="right" w:pos="9350"/>
        </w:tabs>
        <w:rPr>
          <w:b w:val="0"/>
          <w:bCs w:val="0"/>
          <w:noProof/>
          <w:color w:val="auto"/>
          <w:sz w:val="24"/>
          <w:szCs w:val="24"/>
          <w:lang w:eastAsia="en-US"/>
        </w:rPr>
      </w:pPr>
      <w:r>
        <w:rPr>
          <w:noProof/>
        </w:rPr>
        <w:t>29</w:t>
      </w:r>
      <w:r>
        <w:rPr>
          <w:b w:val="0"/>
          <w:bCs w:val="0"/>
          <w:noProof/>
          <w:color w:val="auto"/>
          <w:sz w:val="24"/>
          <w:szCs w:val="24"/>
          <w:lang w:eastAsia="en-US"/>
        </w:rPr>
        <w:tab/>
      </w:r>
      <w:r>
        <w:rPr>
          <w:noProof/>
        </w:rPr>
        <w:t>THE PERMISSIVENESS OF FORMAL EQUALITY</w:t>
      </w:r>
      <w:r>
        <w:rPr>
          <w:noProof/>
        </w:rPr>
        <w:tab/>
      </w:r>
      <w:r>
        <w:rPr>
          <w:noProof/>
        </w:rPr>
        <w:fldChar w:fldCharType="begin"/>
      </w:r>
      <w:r>
        <w:rPr>
          <w:noProof/>
        </w:rPr>
        <w:instrText xml:space="preserve"> PAGEREF _Toc92256211 \h </w:instrText>
      </w:r>
      <w:r>
        <w:rPr>
          <w:noProof/>
        </w:rPr>
      </w:r>
      <w:r>
        <w:rPr>
          <w:noProof/>
        </w:rPr>
        <w:fldChar w:fldCharType="separate"/>
      </w:r>
      <w:r>
        <w:rPr>
          <w:noProof/>
        </w:rPr>
        <w:t>513</w:t>
      </w:r>
      <w:r>
        <w:rPr>
          <w:noProof/>
        </w:rPr>
        <w:fldChar w:fldCharType="end"/>
      </w:r>
    </w:p>
    <w:p w14:paraId="54B38FFA" w14:textId="77777777" w:rsidR="00575EF1" w:rsidRDefault="00575EF1">
      <w:pPr>
        <w:pStyle w:val="TOC3"/>
        <w:tabs>
          <w:tab w:val="left" w:pos="1200"/>
          <w:tab w:val="right" w:pos="9350"/>
        </w:tabs>
        <w:rPr>
          <w:noProof/>
          <w:color w:val="auto"/>
          <w:sz w:val="24"/>
          <w:szCs w:val="24"/>
          <w:lang w:eastAsia="en-US"/>
        </w:rPr>
      </w:pPr>
      <w:r>
        <w:rPr>
          <w:noProof/>
        </w:rPr>
        <w:t>29.1</w:t>
      </w:r>
      <w:r>
        <w:rPr>
          <w:noProof/>
          <w:color w:val="auto"/>
          <w:sz w:val="24"/>
          <w:szCs w:val="24"/>
          <w:lang w:eastAsia="en-US"/>
        </w:rPr>
        <w:tab/>
      </w:r>
      <w:r>
        <w:rPr>
          <w:noProof/>
        </w:rPr>
        <w:t>A Priori Equality</w:t>
      </w:r>
      <w:r>
        <w:rPr>
          <w:noProof/>
        </w:rPr>
        <w:tab/>
      </w:r>
      <w:r>
        <w:rPr>
          <w:noProof/>
        </w:rPr>
        <w:fldChar w:fldCharType="begin"/>
      </w:r>
      <w:r>
        <w:rPr>
          <w:noProof/>
        </w:rPr>
        <w:instrText xml:space="preserve"> PAGEREF _Toc92256212 \h </w:instrText>
      </w:r>
      <w:r>
        <w:rPr>
          <w:noProof/>
        </w:rPr>
      </w:r>
      <w:r>
        <w:rPr>
          <w:noProof/>
        </w:rPr>
        <w:fldChar w:fldCharType="separate"/>
      </w:r>
      <w:r>
        <w:rPr>
          <w:noProof/>
        </w:rPr>
        <w:t>514</w:t>
      </w:r>
      <w:r>
        <w:rPr>
          <w:noProof/>
        </w:rPr>
        <w:fldChar w:fldCharType="end"/>
      </w:r>
    </w:p>
    <w:p w14:paraId="07A74C5B" w14:textId="77777777" w:rsidR="00575EF1" w:rsidRDefault="00575EF1">
      <w:pPr>
        <w:pStyle w:val="TOC3"/>
        <w:tabs>
          <w:tab w:val="left" w:pos="1200"/>
          <w:tab w:val="right" w:pos="9350"/>
        </w:tabs>
        <w:rPr>
          <w:noProof/>
          <w:color w:val="auto"/>
          <w:sz w:val="24"/>
          <w:szCs w:val="24"/>
          <w:lang w:eastAsia="en-US"/>
        </w:rPr>
      </w:pPr>
      <w:r>
        <w:rPr>
          <w:noProof/>
        </w:rPr>
        <w:t>29.2</w:t>
      </w:r>
      <w:r>
        <w:rPr>
          <w:noProof/>
          <w:color w:val="auto"/>
          <w:sz w:val="24"/>
          <w:szCs w:val="24"/>
          <w:lang w:eastAsia="en-US"/>
        </w:rPr>
        <w:tab/>
      </w:r>
      <w:r>
        <w:rPr>
          <w:noProof/>
        </w:rPr>
        <w:t>Majority Rule</w:t>
      </w:r>
      <w:r>
        <w:rPr>
          <w:noProof/>
        </w:rPr>
        <w:tab/>
      </w:r>
      <w:r>
        <w:rPr>
          <w:noProof/>
        </w:rPr>
        <w:fldChar w:fldCharType="begin"/>
      </w:r>
      <w:r>
        <w:rPr>
          <w:noProof/>
        </w:rPr>
        <w:instrText xml:space="preserve"> PAGEREF _Toc92256213 \h </w:instrText>
      </w:r>
      <w:r>
        <w:rPr>
          <w:noProof/>
        </w:rPr>
      </w:r>
      <w:r>
        <w:rPr>
          <w:noProof/>
        </w:rPr>
        <w:fldChar w:fldCharType="separate"/>
      </w:r>
      <w:r>
        <w:rPr>
          <w:noProof/>
        </w:rPr>
        <w:t>519</w:t>
      </w:r>
      <w:r>
        <w:rPr>
          <w:noProof/>
        </w:rPr>
        <w:fldChar w:fldCharType="end"/>
      </w:r>
    </w:p>
    <w:p w14:paraId="3828ED11" w14:textId="77777777" w:rsidR="00575EF1" w:rsidRDefault="00575EF1">
      <w:pPr>
        <w:pStyle w:val="TOC3"/>
        <w:tabs>
          <w:tab w:val="left" w:pos="1200"/>
          <w:tab w:val="right" w:pos="9350"/>
        </w:tabs>
        <w:rPr>
          <w:noProof/>
          <w:color w:val="auto"/>
          <w:sz w:val="24"/>
          <w:szCs w:val="24"/>
          <w:lang w:eastAsia="en-US"/>
        </w:rPr>
      </w:pPr>
      <w:r>
        <w:rPr>
          <w:noProof/>
        </w:rPr>
        <w:t>29.3</w:t>
      </w:r>
      <w:r>
        <w:rPr>
          <w:noProof/>
          <w:color w:val="auto"/>
          <w:sz w:val="24"/>
          <w:szCs w:val="24"/>
          <w:lang w:eastAsia="en-US"/>
        </w:rPr>
        <w:tab/>
      </w:r>
      <w:r>
        <w:rPr>
          <w:noProof/>
        </w:rPr>
        <w:t>Equal Populations</w:t>
      </w:r>
      <w:r>
        <w:rPr>
          <w:noProof/>
        </w:rPr>
        <w:tab/>
      </w:r>
      <w:r>
        <w:rPr>
          <w:noProof/>
        </w:rPr>
        <w:fldChar w:fldCharType="begin"/>
      </w:r>
      <w:r>
        <w:rPr>
          <w:noProof/>
        </w:rPr>
        <w:instrText xml:space="preserve"> PAGEREF _Toc92256214 \h </w:instrText>
      </w:r>
      <w:r>
        <w:rPr>
          <w:noProof/>
        </w:rPr>
      </w:r>
      <w:r>
        <w:rPr>
          <w:noProof/>
        </w:rPr>
        <w:fldChar w:fldCharType="separate"/>
      </w:r>
      <w:r>
        <w:rPr>
          <w:noProof/>
        </w:rPr>
        <w:t>523</w:t>
      </w:r>
      <w:r>
        <w:rPr>
          <w:noProof/>
        </w:rPr>
        <w:fldChar w:fldCharType="end"/>
      </w:r>
    </w:p>
    <w:p w14:paraId="151B6CE3" w14:textId="77777777" w:rsidR="00575EF1" w:rsidRDefault="00575EF1">
      <w:pPr>
        <w:pStyle w:val="TOC3"/>
        <w:tabs>
          <w:tab w:val="left" w:pos="1200"/>
          <w:tab w:val="right" w:pos="9350"/>
        </w:tabs>
        <w:rPr>
          <w:noProof/>
          <w:color w:val="auto"/>
          <w:sz w:val="24"/>
          <w:szCs w:val="24"/>
          <w:lang w:eastAsia="en-US"/>
        </w:rPr>
      </w:pPr>
      <w:r>
        <w:rPr>
          <w:noProof/>
        </w:rPr>
        <w:t>29.4</w:t>
      </w:r>
      <w:r>
        <w:rPr>
          <w:noProof/>
          <w:color w:val="auto"/>
          <w:sz w:val="24"/>
          <w:szCs w:val="24"/>
          <w:lang w:eastAsia="en-US"/>
        </w:rPr>
        <w:tab/>
      </w:r>
      <w:r>
        <w:rPr>
          <w:noProof/>
        </w:rPr>
        <w:t>Proportional Representation</w:t>
      </w:r>
      <w:r>
        <w:rPr>
          <w:noProof/>
        </w:rPr>
        <w:tab/>
      </w:r>
      <w:r>
        <w:rPr>
          <w:noProof/>
        </w:rPr>
        <w:fldChar w:fldCharType="begin"/>
      </w:r>
      <w:r>
        <w:rPr>
          <w:noProof/>
        </w:rPr>
        <w:instrText xml:space="preserve"> PAGEREF _Toc92256215 \h </w:instrText>
      </w:r>
      <w:r>
        <w:rPr>
          <w:noProof/>
        </w:rPr>
      </w:r>
      <w:r>
        <w:rPr>
          <w:noProof/>
        </w:rPr>
        <w:fldChar w:fldCharType="separate"/>
      </w:r>
      <w:r>
        <w:rPr>
          <w:noProof/>
        </w:rPr>
        <w:t>526</w:t>
      </w:r>
      <w:r>
        <w:rPr>
          <w:noProof/>
        </w:rPr>
        <w:fldChar w:fldCharType="end"/>
      </w:r>
    </w:p>
    <w:p w14:paraId="582CED6C" w14:textId="77777777" w:rsidR="00575EF1" w:rsidRDefault="00575EF1">
      <w:pPr>
        <w:pStyle w:val="TOC3"/>
        <w:tabs>
          <w:tab w:val="left" w:pos="1200"/>
          <w:tab w:val="right" w:pos="9350"/>
        </w:tabs>
        <w:rPr>
          <w:noProof/>
          <w:color w:val="auto"/>
          <w:sz w:val="24"/>
          <w:szCs w:val="24"/>
          <w:lang w:eastAsia="en-US"/>
        </w:rPr>
      </w:pPr>
      <w:r>
        <w:rPr>
          <w:noProof/>
        </w:rPr>
        <w:t>29.5</w:t>
      </w:r>
      <w:r>
        <w:rPr>
          <w:noProof/>
          <w:color w:val="auto"/>
          <w:sz w:val="24"/>
          <w:szCs w:val="24"/>
          <w:lang w:eastAsia="en-US"/>
        </w:rPr>
        <w:tab/>
      </w:r>
      <w:r>
        <w:rPr>
          <w:noProof/>
        </w:rPr>
        <w:t>Persistent Minorities</w:t>
      </w:r>
      <w:r>
        <w:rPr>
          <w:noProof/>
        </w:rPr>
        <w:tab/>
      </w:r>
      <w:r>
        <w:rPr>
          <w:noProof/>
        </w:rPr>
        <w:fldChar w:fldCharType="begin"/>
      </w:r>
      <w:r>
        <w:rPr>
          <w:noProof/>
        </w:rPr>
        <w:instrText xml:space="preserve"> PAGEREF _Toc92256216 \h </w:instrText>
      </w:r>
      <w:r>
        <w:rPr>
          <w:noProof/>
        </w:rPr>
      </w:r>
      <w:r>
        <w:rPr>
          <w:noProof/>
        </w:rPr>
        <w:fldChar w:fldCharType="separate"/>
      </w:r>
      <w:r>
        <w:rPr>
          <w:noProof/>
        </w:rPr>
        <w:t>530</w:t>
      </w:r>
      <w:r>
        <w:rPr>
          <w:noProof/>
        </w:rPr>
        <w:fldChar w:fldCharType="end"/>
      </w:r>
    </w:p>
    <w:p w14:paraId="4E9D2179" w14:textId="77777777" w:rsidR="00575EF1" w:rsidRDefault="00575EF1">
      <w:pPr>
        <w:pStyle w:val="TOC2"/>
        <w:tabs>
          <w:tab w:val="left" w:pos="720"/>
          <w:tab w:val="right" w:pos="9350"/>
        </w:tabs>
        <w:rPr>
          <w:b w:val="0"/>
          <w:bCs w:val="0"/>
          <w:noProof/>
          <w:color w:val="auto"/>
          <w:sz w:val="24"/>
          <w:szCs w:val="24"/>
          <w:lang w:eastAsia="en-US"/>
        </w:rPr>
      </w:pPr>
      <w:r>
        <w:rPr>
          <w:noProof/>
        </w:rPr>
        <w:t>30</w:t>
      </w:r>
      <w:r>
        <w:rPr>
          <w:b w:val="0"/>
          <w:bCs w:val="0"/>
          <w:noProof/>
          <w:color w:val="auto"/>
          <w:sz w:val="24"/>
          <w:szCs w:val="24"/>
          <w:lang w:eastAsia="en-US"/>
        </w:rPr>
        <w:tab/>
      </w:r>
      <w:r>
        <w:rPr>
          <w:noProof/>
        </w:rPr>
        <w:t>GERRYMANDERING: A CASE STUDY OF PERMISSIVENESS</w:t>
      </w:r>
      <w:r>
        <w:rPr>
          <w:noProof/>
        </w:rPr>
        <w:tab/>
      </w:r>
      <w:r>
        <w:rPr>
          <w:noProof/>
        </w:rPr>
        <w:fldChar w:fldCharType="begin"/>
      </w:r>
      <w:r>
        <w:rPr>
          <w:noProof/>
        </w:rPr>
        <w:instrText xml:space="preserve"> PAGEREF _Toc92256217 \h </w:instrText>
      </w:r>
      <w:r>
        <w:rPr>
          <w:noProof/>
        </w:rPr>
      </w:r>
      <w:r>
        <w:rPr>
          <w:noProof/>
        </w:rPr>
        <w:fldChar w:fldCharType="separate"/>
      </w:r>
      <w:r>
        <w:rPr>
          <w:noProof/>
        </w:rPr>
        <w:t>532</w:t>
      </w:r>
      <w:r>
        <w:rPr>
          <w:noProof/>
        </w:rPr>
        <w:fldChar w:fldCharType="end"/>
      </w:r>
    </w:p>
    <w:p w14:paraId="7D1A059B" w14:textId="77777777" w:rsidR="00575EF1" w:rsidRDefault="00575EF1">
      <w:pPr>
        <w:pStyle w:val="TOC3"/>
        <w:tabs>
          <w:tab w:val="left" w:pos="1200"/>
          <w:tab w:val="right" w:pos="9350"/>
        </w:tabs>
        <w:rPr>
          <w:noProof/>
          <w:color w:val="auto"/>
          <w:sz w:val="24"/>
          <w:szCs w:val="24"/>
          <w:lang w:eastAsia="en-US"/>
        </w:rPr>
      </w:pPr>
      <w:r>
        <w:rPr>
          <w:noProof/>
        </w:rPr>
        <w:t>30.1</w:t>
      </w:r>
      <w:r>
        <w:rPr>
          <w:noProof/>
          <w:color w:val="auto"/>
          <w:sz w:val="24"/>
          <w:szCs w:val="24"/>
          <w:lang w:eastAsia="en-US"/>
        </w:rPr>
        <w:tab/>
      </w:r>
      <w:r>
        <w:rPr>
          <w:noProof/>
        </w:rPr>
        <w:t>Defining “Gerrymandering”</w:t>
      </w:r>
      <w:r>
        <w:rPr>
          <w:noProof/>
        </w:rPr>
        <w:tab/>
      </w:r>
      <w:r>
        <w:rPr>
          <w:noProof/>
        </w:rPr>
        <w:fldChar w:fldCharType="begin"/>
      </w:r>
      <w:r>
        <w:rPr>
          <w:noProof/>
        </w:rPr>
        <w:instrText xml:space="preserve"> PAGEREF _Toc92256218 \h </w:instrText>
      </w:r>
      <w:r>
        <w:rPr>
          <w:noProof/>
        </w:rPr>
      </w:r>
      <w:r>
        <w:rPr>
          <w:noProof/>
        </w:rPr>
        <w:fldChar w:fldCharType="separate"/>
      </w:r>
      <w:r>
        <w:rPr>
          <w:noProof/>
        </w:rPr>
        <w:t>533</w:t>
      </w:r>
      <w:r>
        <w:rPr>
          <w:noProof/>
        </w:rPr>
        <w:fldChar w:fldCharType="end"/>
      </w:r>
    </w:p>
    <w:p w14:paraId="6A5605AA" w14:textId="77777777" w:rsidR="00575EF1" w:rsidRDefault="00575EF1">
      <w:pPr>
        <w:pStyle w:val="TOC3"/>
        <w:tabs>
          <w:tab w:val="left" w:pos="1200"/>
          <w:tab w:val="right" w:pos="9350"/>
        </w:tabs>
        <w:rPr>
          <w:noProof/>
          <w:color w:val="auto"/>
          <w:sz w:val="24"/>
          <w:szCs w:val="24"/>
          <w:lang w:eastAsia="en-US"/>
        </w:rPr>
      </w:pPr>
      <w:r>
        <w:rPr>
          <w:noProof/>
        </w:rPr>
        <w:t>30.2</w:t>
      </w:r>
      <w:r>
        <w:rPr>
          <w:noProof/>
          <w:color w:val="auto"/>
          <w:sz w:val="24"/>
          <w:szCs w:val="24"/>
          <w:lang w:eastAsia="en-US"/>
        </w:rPr>
        <w:tab/>
      </w:r>
      <w:r>
        <w:rPr>
          <w:noProof/>
        </w:rPr>
        <w:t>Results</w:t>
      </w:r>
      <w:r>
        <w:rPr>
          <w:noProof/>
        </w:rPr>
        <w:tab/>
      </w:r>
      <w:r>
        <w:rPr>
          <w:noProof/>
        </w:rPr>
        <w:fldChar w:fldCharType="begin"/>
      </w:r>
      <w:r>
        <w:rPr>
          <w:noProof/>
        </w:rPr>
        <w:instrText xml:space="preserve"> PAGEREF _Toc92256219 \h </w:instrText>
      </w:r>
      <w:r>
        <w:rPr>
          <w:noProof/>
        </w:rPr>
      </w:r>
      <w:r>
        <w:rPr>
          <w:noProof/>
        </w:rPr>
        <w:fldChar w:fldCharType="separate"/>
      </w:r>
      <w:r>
        <w:rPr>
          <w:noProof/>
        </w:rPr>
        <w:t>536</w:t>
      </w:r>
      <w:r>
        <w:rPr>
          <w:noProof/>
        </w:rPr>
        <w:fldChar w:fldCharType="end"/>
      </w:r>
    </w:p>
    <w:p w14:paraId="01243C6E" w14:textId="77777777" w:rsidR="00575EF1" w:rsidRDefault="00575EF1">
      <w:pPr>
        <w:pStyle w:val="TOC3"/>
        <w:tabs>
          <w:tab w:val="left" w:pos="1200"/>
          <w:tab w:val="right" w:pos="9350"/>
        </w:tabs>
        <w:rPr>
          <w:noProof/>
          <w:color w:val="auto"/>
          <w:sz w:val="24"/>
          <w:szCs w:val="24"/>
          <w:lang w:eastAsia="en-US"/>
        </w:rPr>
      </w:pPr>
      <w:r>
        <w:rPr>
          <w:noProof/>
        </w:rPr>
        <w:t>30.3</w:t>
      </w:r>
      <w:r>
        <w:rPr>
          <w:noProof/>
          <w:color w:val="auto"/>
          <w:sz w:val="24"/>
          <w:szCs w:val="24"/>
          <w:lang w:eastAsia="en-US"/>
        </w:rPr>
        <w:tab/>
      </w:r>
      <w:r>
        <w:rPr>
          <w:noProof/>
        </w:rPr>
        <w:t>Responsiveness</w:t>
      </w:r>
      <w:r>
        <w:rPr>
          <w:noProof/>
        </w:rPr>
        <w:tab/>
      </w:r>
      <w:r>
        <w:rPr>
          <w:noProof/>
        </w:rPr>
        <w:fldChar w:fldCharType="begin"/>
      </w:r>
      <w:r>
        <w:rPr>
          <w:noProof/>
        </w:rPr>
        <w:instrText xml:space="preserve"> PAGEREF _Toc92256220 \h </w:instrText>
      </w:r>
      <w:r>
        <w:rPr>
          <w:noProof/>
        </w:rPr>
      </w:r>
      <w:r>
        <w:rPr>
          <w:noProof/>
        </w:rPr>
        <w:fldChar w:fldCharType="separate"/>
      </w:r>
      <w:r>
        <w:rPr>
          <w:noProof/>
        </w:rPr>
        <w:t>538</w:t>
      </w:r>
      <w:r>
        <w:rPr>
          <w:noProof/>
        </w:rPr>
        <w:fldChar w:fldCharType="end"/>
      </w:r>
    </w:p>
    <w:p w14:paraId="662EEA20" w14:textId="77777777" w:rsidR="00575EF1" w:rsidRDefault="00575EF1">
      <w:pPr>
        <w:pStyle w:val="TOC3"/>
        <w:tabs>
          <w:tab w:val="left" w:pos="1200"/>
          <w:tab w:val="right" w:pos="9350"/>
        </w:tabs>
        <w:rPr>
          <w:noProof/>
          <w:color w:val="auto"/>
          <w:sz w:val="24"/>
          <w:szCs w:val="24"/>
          <w:lang w:eastAsia="en-US"/>
        </w:rPr>
      </w:pPr>
      <w:r>
        <w:rPr>
          <w:noProof/>
        </w:rPr>
        <w:t>30.4</w:t>
      </w:r>
      <w:r>
        <w:rPr>
          <w:noProof/>
          <w:color w:val="auto"/>
          <w:sz w:val="24"/>
          <w:szCs w:val="24"/>
          <w:lang w:eastAsia="en-US"/>
        </w:rPr>
        <w:tab/>
      </w:r>
      <w:r>
        <w:rPr>
          <w:noProof/>
        </w:rPr>
        <w:t>Equal Influence and A Priori Equality</w:t>
      </w:r>
      <w:r>
        <w:rPr>
          <w:noProof/>
        </w:rPr>
        <w:tab/>
      </w:r>
      <w:r>
        <w:rPr>
          <w:noProof/>
        </w:rPr>
        <w:fldChar w:fldCharType="begin"/>
      </w:r>
      <w:r>
        <w:rPr>
          <w:noProof/>
        </w:rPr>
        <w:instrText xml:space="preserve"> PAGEREF _Toc92256221 \h </w:instrText>
      </w:r>
      <w:r>
        <w:rPr>
          <w:noProof/>
        </w:rPr>
      </w:r>
      <w:r>
        <w:rPr>
          <w:noProof/>
        </w:rPr>
        <w:fldChar w:fldCharType="separate"/>
      </w:r>
      <w:r>
        <w:rPr>
          <w:noProof/>
        </w:rPr>
        <w:t>540</w:t>
      </w:r>
      <w:r>
        <w:rPr>
          <w:noProof/>
        </w:rPr>
        <w:fldChar w:fldCharType="end"/>
      </w:r>
    </w:p>
    <w:p w14:paraId="30D8C73C" w14:textId="77777777" w:rsidR="00575EF1" w:rsidRDefault="00575EF1">
      <w:pPr>
        <w:pStyle w:val="TOC3"/>
        <w:tabs>
          <w:tab w:val="left" w:pos="1200"/>
          <w:tab w:val="right" w:pos="9350"/>
        </w:tabs>
        <w:rPr>
          <w:noProof/>
          <w:color w:val="auto"/>
          <w:sz w:val="24"/>
          <w:szCs w:val="24"/>
          <w:lang w:eastAsia="en-US"/>
        </w:rPr>
      </w:pPr>
      <w:r>
        <w:rPr>
          <w:noProof/>
        </w:rPr>
        <w:t>30.5</w:t>
      </w:r>
      <w:r>
        <w:rPr>
          <w:noProof/>
          <w:color w:val="auto"/>
          <w:sz w:val="24"/>
          <w:szCs w:val="24"/>
          <w:lang w:eastAsia="en-US"/>
        </w:rPr>
        <w:tab/>
      </w:r>
      <w:r>
        <w:rPr>
          <w:noProof/>
        </w:rPr>
        <w:t>Two-Party Proportionality</w:t>
      </w:r>
      <w:r>
        <w:rPr>
          <w:noProof/>
        </w:rPr>
        <w:tab/>
      </w:r>
      <w:r>
        <w:rPr>
          <w:noProof/>
        </w:rPr>
        <w:fldChar w:fldCharType="begin"/>
      </w:r>
      <w:r>
        <w:rPr>
          <w:noProof/>
        </w:rPr>
        <w:instrText xml:space="preserve"> PAGEREF _Toc92256222 \h </w:instrText>
      </w:r>
      <w:r>
        <w:rPr>
          <w:noProof/>
        </w:rPr>
      </w:r>
      <w:r>
        <w:rPr>
          <w:noProof/>
        </w:rPr>
        <w:fldChar w:fldCharType="separate"/>
      </w:r>
      <w:r>
        <w:rPr>
          <w:noProof/>
        </w:rPr>
        <w:t>542</w:t>
      </w:r>
      <w:r>
        <w:rPr>
          <w:noProof/>
        </w:rPr>
        <w:fldChar w:fldCharType="end"/>
      </w:r>
    </w:p>
    <w:p w14:paraId="07602689" w14:textId="77777777" w:rsidR="00575EF1" w:rsidRDefault="00575EF1">
      <w:pPr>
        <w:pStyle w:val="TOC3"/>
        <w:tabs>
          <w:tab w:val="left" w:pos="1200"/>
          <w:tab w:val="right" w:pos="9350"/>
        </w:tabs>
        <w:rPr>
          <w:noProof/>
          <w:color w:val="auto"/>
          <w:sz w:val="24"/>
          <w:szCs w:val="24"/>
          <w:lang w:eastAsia="en-US"/>
        </w:rPr>
      </w:pPr>
      <w:r>
        <w:rPr>
          <w:noProof/>
        </w:rPr>
        <w:t>30.6</w:t>
      </w:r>
      <w:r>
        <w:rPr>
          <w:noProof/>
          <w:color w:val="auto"/>
          <w:sz w:val="24"/>
          <w:szCs w:val="24"/>
          <w:lang w:eastAsia="en-US"/>
        </w:rPr>
        <w:tab/>
      </w:r>
      <w:r>
        <w:rPr>
          <w:noProof/>
        </w:rPr>
        <w:t>Majority Proportionality</w:t>
      </w:r>
      <w:r>
        <w:rPr>
          <w:noProof/>
        </w:rPr>
        <w:tab/>
      </w:r>
      <w:r>
        <w:rPr>
          <w:noProof/>
        </w:rPr>
        <w:fldChar w:fldCharType="begin"/>
      </w:r>
      <w:r>
        <w:rPr>
          <w:noProof/>
        </w:rPr>
        <w:instrText xml:space="preserve"> PAGEREF _Toc92256223 \h </w:instrText>
      </w:r>
      <w:r>
        <w:rPr>
          <w:noProof/>
        </w:rPr>
      </w:r>
      <w:r>
        <w:rPr>
          <w:noProof/>
        </w:rPr>
        <w:fldChar w:fldCharType="separate"/>
      </w:r>
      <w:r>
        <w:rPr>
          <w:noProof/>
        </w:rPr>
        <w:t>545</w:t>
      </w:r>
      <w:r>
        <w:rPr>
          <w:noProof/>
        </w:rPr>
        <w:fldChar w:fldCharType="end"/>
      </w:r>
    </w:p>
    <w:p w14:paraId="0EB3122A" w14:textId="77777777" w:rsidR="00575EF1" w:rsidRDefault="00575EF1">
      <w:pPr>
        <w:pStyle w:val="TOC3"/>
        <w:tabs>
          <w:tab w:val="left" w:pos="1200"/>
          <w:tab w:val="right" w:pos="9350"/>
        </w:tabs>
        <w:rPr>
          <w:noProof/>
          <w:color w:val="auto"/>
          <w:sz w:val="24"/>
          <w:szCs w:val="24"/>
          <w:lang w:eastAsia="en-US"/>
        </w:rPr>
      </w:pPr>
      <w:r>
        <w:rPr>
          <w:noProof/>
        </w:rPr>
        <w:t>30.7</w:t>
      </w:r>
      <w:r>
        <w:rPr>
          <w:noProof/>
          <w:color w:val="auto"/>
          <w:sz w:val="24"/>
          <w:szCs w:val="24"/>
          <w:lang w:eastAsia="en-US"/>
        </w:rPr>
        <w:tab/>
      </w:r>
      <w:r>
        <w:rPr>
          <w:noProof/>
        </w:rPr>
        <w:t>Racial Gerrymandering and Discrimination</w:t>
      </w:r>
      <w:r>
        <w:rPr>
          <w:noProof/>
        </w:rPr>
        <w:tab/>
      </w:r>
      <w:r>
        <w:rPr>
          <w:noProof/>
        </w:rPr>
        <w:fldChar w:fldCharType="begin"/>
      </w:r>
      <w:r>
        <w:rPr>
          <w:noProof/>
        </w:rPr>
        <w:instrText xml:space="preserve"> PAGEREF _Toc92256224 \h </w:instrText>
      </w:r>
      <w:r>
        <w:rPr>
          <w:noProof/>
        </w:rPr>
      </w:r>
      <w:r>
        <w:rPr>
          <w:noProof/>
        </w:rPr>
        <w:fldChar w:fldCharType="separate"/>
      </w:r>
      <w:r>
        <w:rPr>
          <w:noProof/>
        </w:rPr>
        <w:t>547</w:t>
      </w:r>
      <w:r>
        <w:rPr>
          <w:noProof/>
        </w:rPr>
        <w:fldChar w:fldCharType="end"/>
      </w:r>
    </w:p>
    <w:p w14:paraId="06CC982C" w14:textId="77777777" w:rsidR="00575EF1" w:rsidRDefault="00575EF1">
      <w:pPr>
        <w:pStyle w:val="TOC3"/>
        <w:tabs>
          <w:tab w:val="left" w:pos="1200"/>
          <w:tab w:val="right" w:pos="9350"/>
        </w:tabs>
        <w:rPr>
          <w:noProof/>
          <w:color w:val="auto"/>
          <w:sz w:val="24"/>
          <w:szCs w:val="24"/>
          <w:lang w:eastAsia="en-US"/>
        </w:rPr>
      </w:pPr>
      <w:r>
        <w:rPr>
          <w:noProof/>
        </w:rPr>
        <w:t>30.8</w:t>
      </w:r>
      <w:r>
        <w:rPr>
          <w:noProof/>
          <w:color w:val="auto"/>
          <w:sz w:val="24"/>
          <w:szCs w:val="24"/>
          <w:lang w:eastAsia="en-US"/>
        </w:rPr>
        <w:tab/>
      </w:r>
      <w:r>
        <w:rPr>
          <w:noProof/>
        </w:rPr>
        <w:t>Equal Influence and Asymmetric Information</w:t>
      </w:r>
      <w:r>
        <w:rPr>
          <w:noProof/>
        </w:rPr>
        <w:tab/>
      </w:r>
      <w:r>
        <w:rPr>
          <w:noProof/>
        </w:rPr>
        <w:fldChar w:fldCharType="begin"/>
      </w:r>
      <w:r>
        <w:rPr>
          <w:noProof/>
        </w:rPr>
        <w:instrText xml:space="preserve"> PAGEREF _Toc92256225 \h </w:instrText>
      </w:r>
      <w:r>
        <w:rPr>
          <w:noProof/>
        </w:rPr>
      </w:r>
      <w:r>
        <w:rPr>
          <w:noProof/>
        </w:rPr>
        <w:fldChar w:fldCharType="separate"/>
      </w:r>
      <w:r>
        <w:rPr>
          <w:noProof/>
        </w:rPr>
        <w:t>550</w:t>
      </w:r>
      <w:r>
        <w:rPr>
          <w:noProof/>
        </w:rPr>
        <w:fldChar w:fldCharType="end"/>
      </w:r>
    </w:p>
    <w:p w14:paraId="71F68B53" w14:textId="77777777" w:rsidR="00575EF1" w:rsidRDefault="00575EF1">
      <w:pPr>
        <w:pStyle w:val="TOC3"/>
        <w:tabs>
          <w:tab w:val="left" w:pos="1200"/>
          <w:tab w:val="right" w:pos="9350"/>
        </w:tabs>
        <w:rPr>
          <w:noProof/>
          <w:color w:val="auto"/>
          <w:sz w:val="24"/>
          <w:szCs w:val="24"/>
          <w:lang w:eastAsia="en-US"/>
        </w:rPr>
      </w:pPr>
      <w:r>
        <w:rPr>
          <w:noProof/>
        </w:rPr>
        <w:t>30.9</w:t>
      </w:r>
      <w:r>
        <w:rPr>
          <w:noProof/>
          <w:color w:val="auto"/>
          <w:sz w:val="24"/>
          <w:szCs w:val="24"/>
          <w:lang w:eastAsia="en-US"/>
        </w:rPr>
        <w:tab/>
      </w:r>
      <w:r>
        <w:rPr>
          <w:noProof/>
        </w:rPr>
        <w:t>Corruption</w:t>
      </w:r>
      <w:r>
        <w:rPr>
          <w:noProof/>
        </w:rPr>
        <w:tab/>
      </w:r>
      <w:r>
        <w:rPr>
          <w:noProof/>
        </w:rPr>
        <w:fldChar w:fldCharType="begin"/>
      </w:r>
      <w:r>
        <w:rPr>
          <w:noProof/>
        </w:rPr>
        <w:instrText xml:space="preserve"> PAGEREF _Toc92256226 \h </w:instrText>
      </w:r>
      <w:r>
        <w:rPr>
          <w:noProof/>
        </w:rPr>
      </w:r>
      <w:r>
        <w:rPr>
          <w:noProof/>
        </w:rPr>
        <w:fldChar w:fldCharType="separate"/>
      </w:r>
      <w:r>
        <w:rPr>
          <w:noProof/>
        </w:rPr>
        <w:t>554</w:t>
      </w:r>
      <w:r>
        <w:rPr>
          <w:noProof/>
        </w:rPr>
        <w:fldChar w:fldCharType="end"/>
      </w:r>
    </w:p>
    <w:p w14:paraId="1A4BE9F6" w14:textId="77777777" w:rsidR="00575EF1" w:rsidRDefault="00575EF1">
      <w:pPr>
        <w:pStyle w:val="TOC3"/>
        <w:tabs>
          <w:tab w:val="left" w:pos="1200"/>
          <w:tab w:val="right" w:pos="9350"/>
        </w:tabs>
        <w:rPr>
          <w:noProof/>
          <w:color w:val="auto"/>
          <w:sz w:val="24"/>
          <w:szCs w:val="24"/>
          <w:lang w:eastAsia="en-US"/>
        </w:rPr>
      </w:pPr>
      <w:r>
        <w:rPr>
          <w:noProof/>
        </w:rPr>
        <w:t>30.10</w:t>
      </w:r>
      <w:r>
        <w:rPr>
          <w:noProof/>
          <w:color w:val="auto"/>
          <w:sz w:val="24"/>
          <w:szCs w:val="24"/>
          <w:lang w:eastAsia="en-US"/>
        </w:rPr>
        <w:tab/>
      </w:r>
      <w:r>
        <w:rPr>
          <w:noProof/>
        </w:rPr>
        <w:t>Frequency of Elections</w:t>
      </w:r>
      <w:r>
        <w:rPr>
          <w:noProof/>
        </w:rPr>
        <w:tab/>
      </w:r>
      <w:r>
        <w:rPr>
          <w:noProof/>
        </w:rPr>
        <w:fldChar w:fldCharType="begin"/>
      </w:r>
      <w:r>
        <w:rPr>
          <w:noProof/>
        </w:rPr>
        <w:instrText xml:space="preserve"> PAGEREF _Toc92256227 \h </w:instrText>
      </w:r>
      <w:r>
        <w:rPr>
          <w:noProof/>
        </w:rPr>
      </w:r>
      <w:r>
        <w:rPr>
          <w:noProof/>
        </w:rPr>
        <w:fldChar w:fldCharType="separate"/>
      </w:r>
      <w:r>
        <w:rPr>
          <w:noProof/>
        </w:rPr>
        <w:t>556</w:t>
      </w:r>
      <w:r>
        <w:rPr>
          <w:noProof/>
        </w:rPr>
        <w:fldChar w:fldCharType="end"/>
      </w:r>
    </w:p>
    <w:p w14:paraId="6D5B511D" w14:textId="77777777" w:rsidR="00575EF1" w:rsidRDefault="00575EF1">
      <w:pPr>
        <w:pStyle w:val="TOC2"/>
        <w:tabs>
          <w:tab w:val="left" w:pos="720"/>
          <w:tab w:val="right" w:pos="9350"/>
        </w:tabs>
        <w:rPr>
          <w:b w:val="0"/>
          <w:bCs w:val="0"/>
          <w:noProof/>
          <w:color w:val="auto"/>
          <w:sz w:val="24"/>
          <w:szCs w:val="24"/>
          <w:lang w:eastAsia="en-US"/>
        </w:rPr>
      </w:pPr>
      <w:r>
        <w:rPr>
          <w:noProof/>
        </w:rPr>
        <w:t>31</w:t>
      </w:r>
      <w:r>
        <w:rPr>
          <w:b w:val="0"/>
          <w:bCs w:val="0"/>
          <w:noProof/>
          <w:color w:val="auto"/>
          <w:sz w:val="24"/>
          <w:szCs w:val="24"/>
          <w:lang w:eastAsia="en-US"/>
        </w:rPr>
        <w:tab/>
      </w:r>
      <w:r>
        <w:rPr>
          <w:noProof/>
        </w:rPr>
        <w:t>THE DEMANDINGNESS OF INFORMAL EQUALITY</w:t>
      </w:r>
      <w:r>
        <w:rPr>
          <w:noProof/>
        </w:rPr>
        <w:tab/>
      </w:r>
      <w:r>
        <w:rPr>
          <w:noProof/>
        </w:rPr>
        <w:fldChar w:fldCharType="begin"/>
      </w:r>
      <w:r>
        <w:rPr>
          <w:noProof/>
        </w:rPr>
        <w:instrText xml:space="preserve"> PAGEREF _Toc92256228 \h </w:instrText>
      </w:r>
      <w:r>
        <w:rPr>
          <w:noProof/>
        </w:rPr>
      </w:r>
      <w:r>
        <w:rPr>
          <w:noProof/>
        </w:rPr>
        <w:fldChar w:fldCharType="separate"/>
      </w:r>
      <w:r>
        <w:rPr>
          <w:noProof/>
        </w:rPr>
        <w:t>558</w:t>
      </w:r>
      <w:r>
        <w:rPr>
          <w:noProof/>
        </w:rPr>
        <w:fldChar w:fldCharType="end"/>
      </w:r>
    </w:p>
    <w:p w14:paraId="6343C210" w14:textId="77777777" w:rsidR="00575EF1" w:rsidRDefault="00575EF1">
      <w:pPr>
        <w:pStyle w:val="TOC3"/>
        <w:tabs>
          <w:tab w:val="left" w:pos="1200"/>
          <w:tab w:val="right" w:pos="9350"/>
        </w:tabs>
        <w:rPr>
          <w:noProof/>
          <w:color w:val="auto"/>
          <w:sz w:val="24"/>
          <w:szCs w:val="24"/>
          <w:lang w:eastAsia="en-US"/>
        </w:rPr>
      </w:pPr>
      <w:r>
        <w:rPr>
          <w:noProof/>
        </w:rPr>
        <w:t>31.1</w:t>
      </w:r>
      <w:r>
        <w:rPr>
          <w:noProof/>
          <w:color w:val="auto"/>
          <w:sz w:val="24"/>
          <w:szCs w:val="24"/>
          <w:lang w:eastAsia="en-US"/>
        </w:rPr>
        <w:tab/>
      </w:r>
      <w:r>
        <w:rPr>
          <w:noProof/>
        </w:rPr>
        <w:t>Money and Time</w:t>
      </w:r>
      <w:r>
        <w:rPr>
          <w:noProof/>
        </w:rPr>
        <w:tab/>
      </w:r>
      <w:r>
        <w:rPr>
          <w:noProof/>
        </w:rPr>
        <w:fldChar w:fldCharType="begin"/>
      </w:r>
      <w:r>
        <w:rPr>
          <w:noProof/>
        </w:rPr>
        <w:instrText xml:space="preserve"> PAGEREF _Toc92256229 \h </w:instrText>
      </w:r>
      <w:r>
        <w:rPr>
          <w:noProof/>
        </w:rPr>
      </w:r>
      <w:r>
        <w:rPr>
          <w:noProof/>
        </w:rPr>
        <w:fldChar w:fldCharType="separate"/>
      </w:r>
      <w:r>
        <w:rPr>
          <w:noProof/>
        </w:rPr>
        <w:t>559</w:t>
      </w:r>
      <w:r>
        <w:rPr>
          <w:noProof/>
        </w:rPr>
        <w:fldChar w:fldCharType="end"/>
      </w:r>
    </w:p>
    <w:p w14:paraId="3978DBD2" w14:textId="77777777" w:rsidR="00575EF1" w:rsidRDefault="00575EF1">
      <w:pPr>
        <w:pStyle w:val="TOC3"/>
        <w:tabs>
          <w:tab w:val="left" w:pos="1200"/>
          <w:tab w:val="right" w:pos="9350"/>
        </w:tabs>
        <w:rPr>
          <w:noProof/>
          <w:color w:val="auto"/>
          <w:sz w:val="24"/>
          <w:szCs w:val="24"/>
          <w:lang w:eastAsia="en-US"/>
        </w:rPr>
      </w:pPr>
      <w:r>
        <w:rPr>
          <w:noProof/>
        </w:rPr>
        <w:t>31.2</w:t>
      </w:r>
      <w:r>
        <w:rPr>
          <w:noProof/>
          <w:color w:val="auto"/>
          <w:sz w:val="24"/>
          <w:szCs w:val="24"/>
          <w:lang w:eastAsia="en-US"/>
        </w:rPr>
        <w:tab/>
      </w:r>
      <w:r>
        <w:rPr>
          <w:noProof/>
        </w:rPr>
        <w:t>Judgment Dependence</w:t>
      </w:r>
      <w:r>
        <w:rPr>
          <w:noProof/>
        </w:rPr>
        <w:tab/>
      </w:r>
      <w:r>
        <w:rPr>
          <w:noProof/>
        </w:rPr>
        <w:fldChar w:fldCharType="begin"/>
      </w:r>
      <w:r>
        <w:rPr>
          <w:noProof/>
        </w:rPr>
        <w:instrText xml:space="preserve"> PAGEREF _Toc92256230 \h </w:instrText>
      </w:r>
      <w:r>
        <w:rPr>
          <w:noProof/>
        </w:rPr>
      </w:r>
      <w:r>
        <w:rPr>
          <w:noProof/>
        </w:rPr>
        <w:fldChar w:fldCharType="separate"/>
      </w:r>
      <w:r>
        <w:rPr>
          <w:noProof/>
        </w:rPr>
        <w:t>562</w:t>
      </w:r>
      <w:r>
        <w:rPr>
          <w:noProof/>
        </w:rPr>
        <w:fldChar w:fldCharType="end"/>
      </w:r>
    </w:p>
    <w:p w14:paraId="6C95D25D" w14:textId="77777777" w:rsidR="00575EF1" w:rsidRDefault="00575EF1">
      <w:pPr>
        <w:pStyle w:val="TOC3"/>
        <w:tabs>
          <w:tab w:val="left" w:pos="1200"/>
          <w:tab w:val="right" w:pos="9350"/>
        </w:tabs>
        <w:rPr>
          <w:noProof/>
          <w:color w:val="auto"/>
          <w:sz w:val="24"/>
          <w:szCs w:val="24"/>
          <w:lang w:eastAsia="en-US"/>
        </w:rPr>
      </w:pPr>
      <w:r>
        <w:rPr>
          <w:noProof/>
        </w:rPr>
        <w:t>31.3</w:t>
      </w:r>
      <w:r>
        <w:rPr>
          <w:noProof/>
          <w:color w:val="auto"/>
          <w:sz w:val="24"/>
          <w:szCs w:val="24"/>
          <w:lang w:eastAsia="en-US"/>
        </w:rPr>
        <w:tab/>
      </w:r>
      <w:r>
        <w:rPr>
          <w:noProof/>
        </w:rPr>
        <w:t>The Diversity of Objections to Money in Politics</w:t>
      </w:r>
      <w:r>
        <w:rPr>
          <w:noProof/>
        </w:rPr>
        <w:tab/>
      </w:r>
      <w:r>
        <w:rPr>
          <w:noProof/>
        </w:rPr>
        <w:fldChar w:fldCharType="begin"/>
      </w:r>
      <w:r>
        <w:rPr>
          <w:noProof/>
        </w:rPr>
        <w:instrText xml:space="preserve"> PAGEREF _Toc92256231 \h </w:instrText>
      </w:r>
      <w:r>
        <w:rPr>
          <w:noProof/>
        </w:rPr>
      </w:r>
      <w:r>
        <w:rPr>
          <w:noProof/>
        </w:rPr>
        <w:fldChar w:fldCharType="separate"/>
      </w:r>
      <w:r>
        <w:rPr>
          <w:noProof/>
        </w:rPr>
        <w:t>567</w:t>
      </w:r>
      <w:r>
        <w:rPr>
          <w:noProof/>
        </w:rPr>
        <w:fldChar w:fldCharType="end"/>
      </w:r>
    </w:p>
    <w:p w14:paraId="4AB43A23" w14:textId="77777777" w:rsidR="00575EF1" w:rsidRDefault="00575EF1">
      <w:pPr>
        <w:pStyle w:val="TOC3"/>
        <w:tabs>
          <w:tab w:val="left" w:pos="1200"/>
          <w:tab w:val="right" w:pos="9350"/>
        </w:tabs>
        <w:rPr>
          <w:noProof/>
          <w:color w:val="auto"/>
          <w:sz w:val="24"/>
          <w:szCs w:val="24"/>
          <w:lang w:eastAsia="en-US"/>
        </w:rPr>
      </w:pPr>
      <w:r>
        <w:rPr>
          <w:noProof/>
        </w:rPr>
        <w:t>31.4</w:t>
      </w:r>
      <w:r>
        <w:rPr>
          <w:noProof/>
          <w:color w:val="auto"/>
          <w:sz w:val="24"/>
          <w:szCs w:val="24"/>
          <w:lang w:eastAsia="en-US"/>
        </w:rPr>
        <w:tab/>
      </w:r>
      <w:r>
        <w:rPr>
          <w:noProof/>
        </w:rPr>
        <w:t>Information and Organization</w:t>
      </w:r>
      <w:r>
        <w:rPr>
          <w:noProof/>
        </w:rPr>
        <w:tab/>
      </w:r>
      <w:r>
        <w:rPr>
          <w:noProof/>
        </w:rPr>
        <w:fldChar w:fldCharType="begin"/>
      </w:r>
      <w:r>
        <w:rPr>
          <w:noProof/>
        </w:rPr>
        <w:instrText xml:space="preserve"> PAGEREF _Toc92256232 \h </w:instrText>
      </w:r>
      <w:r>
        <w:rPr>
          <w:noProof/>
        </w:rPr>
      </w:r>
      <w:r>
        <w:rPr>
          <w:noProof/>
        </w:rPr>
        <w:fldChar w:fldCharType="separate"/>
      </w:r>
      <w:r>
        <w:rPr>
          <w:noProof/>
        </w:rPr>
        <w:t>571</w:t>
      </w:r>
      <w:r>
        <w:rPr>
          <w:noProof/>
        </w:rPr>
        <w:fldChar w:fldCharType="end"/>
      </w:r>
    </w:p>
    <w:p w14:paraId="7F273065" w14:textId="77777777" w:rsidR="00575EF1" w:rsidRDefault="00575EF1">
      <w:pPr>
        <w:pStyle w:val="TOC2"/>
        <w:tabs>
          <w:tab w:val="left" w:pos="720"/>
          <w:tab w:val="right" w:pos="9350"/>
        </w:tabs>
        <w:rPr>
          <w:b w:val="0"/>
          <w:bCs w:val="0"/>
          <w:noProof/>
          <w:color w:val="auto"/>
          <w:sz w:val="24"/>
          <w:szCs w:val="24"/>
          <w:lang w:eastAsia="en-US"/>
        </w:rPr>
      </w:pPr>
      <w:r>
        <w:rPr>
          <w:noProof/>
        </w:rPr>
        <w:t>32</w:t>
      </w:r>
      <w:r>
        <w:rPr>
          <w:b w:val="0"/>
          <w:bCs w:val="0"/>
          <w:noProof/>
          <w:color w:val="auto"/>
          <w:sz w:val="24"/>
          <w:szCs w:val="24"/>
          <w:lang w:eastAsia="en-US"/>
        </w:rPr>
        <w:tab/>
      </w:r>
      <w:r>
        <w:rPr>
          <w:noProof/>
        </w:rPr>
        <w:t>ARBITRARY VOTING</w:t>
      </w:r>
      <w:r>
        <w:rPr>
          <w:noProof/>
        </w:rPr>
        <w:tab/>
      </w:r>
      <w:r>
        <w:rPr>
          <w:noProof/>
        </w:rPr>
        <w:fldChar w:fldCharType="begin"/>
      </w:r>
      <w:r>
        <w:rPr>
          <w:noProof/>
        </w:rPr>
        <w:instrText xml:space="preserve"> PAGEREF _Toc92256233 \h </w:instrText>
      </w:r>
      <w:r>
        <w:rPr>
          <w:noProof/>
        </w:rPr>
      </w:r>
      <w:r>
        <w:rPr>
          <w:noProof/>
        </w:rPr>
        <w:fldChar w:fldCharType="separate"/>
      </w:r>
      <w:r>
        <w:rPr>
          <w:noProof/>
        </w:rPr>
        <w:t>575</w:t>
      </w:r>
      <w:r>
        <w:rPr>
          <w:noProof/>
        </w:rPr>
        <w:fldChar w:fldCharType="end"/>
      </w:r>
    </w:p>
    <w:p w14:paraId="1D78912C" w14:textId="77777777" w:rsidR="00575EF1" w:rsidRDefault="00575EF1">
      <w:pPr>
        <w:pStyle w:val="TOC3"/>
        <w:tabs>
          <w:tab w:val="left" w:pos="1200"/>
          <w:tab w:val="right" w:pos="9350"/>
        </w:tabs>
        <w:rPr>
          <w:noProof/>
          <w:color w:val="auto"/>
          <w:sz w:val="24"/>
          <w:szCs w:val="24"/>
          <w:lang w:eastAsia="en-US"/>
        </w:rPr>
      </w:pPr>
      <w:r>
        <w:rPr>
          <w:noProof/>
        </w:rPr>
        <w:t>32.1</w:t>
      </w:r>
      <w:r>
        <w:rPr>
          <w:noProof/>
          <w:color w:val="auto"/>
          <w:sz w:val="24"/>
          <w:szCs w:val="24"/>
          <w:lang w:eastAsia="en-US"/>
        </w:rPr>
        <w:tab/>
      </w:r>
      <w:r>
        <w:rPr>
          <w:noProof/>
        </w:rPr>
        <w:t>Arbitrary Voting</w:t>
      </w:r>
      <w:r>
        <w:rPr>
          <w:noProof/>
        </w:rPr>
        <w:tab/>
      </w:r>
      <w:r>
        <w:rPr>
          <w:noProof/>
        </w:rPr>
        <w:fldChar w:fldCharType="begin"/>
      </w:r>
      <w:r>
        <w:rPr>
          <w:noProof/>
        </w:rPr>
        <w:instrText xml:space="preserve"> PAGEREF _Toc92256234 \h </w:instrText>
      </w:r>
      <w:r>
        <w:rPr>
          <w:noProof/>
        </w:rPr>
      </w:r>
      <w:r>
        <w:rPr>
          <w:noProof/>
        </w:rPr>
        <w:fldChar w:fldCharType="separate"/>
      </w:r>
      <w:r>
        <w:rPr>
          <w:noProof/>
        </w:rPr>
        <w:t>576</w:t>
      </w:r>
      <w:r>
        <w:rPr>
          <w:noProof/>
        </w:rPr>
        <w:fldChar w:fldCharType="end"/>
      </w:r>
    </w:p>
    <w:p w14:paraId="35660FD7" w14:textId="77777777" w:rsidR="00575EF1" w:rsidRDefault="00575EF1">
      <w:pPr>
        <w:pStyle w:val="TOC3"/>
        <w:tabs>
          <w:tab w:val="left" w:pos="1200"/>
          <w:tab w:val="right" w:pos="9350"/>
        </w:tabs>
        <w:rPr>
          <w:noProof/>
          <w:color w:val="auto"/>
          <w:sz w:val="24"/>
          <w:szCs w:val="24"/>
          <w:lang w:eastAsia="en-US"/>
        </w:rPr>
      </w:pPr>
      <w:r>
        <w:rPr>
          <w:noProof/>
        </w:rPr>
        <w:t>32.2</w:t>
      </w:r>
      <w:r>
        <w:rPr>
          <w:noProof/>
          <w:color w:val="auto"/>
          <w:sz w:val="24"/>
          <w:szCs w:val="24"/>
          <w:lang w:eastAsia="en-US"/>
        </w:rPr>
        <w:tab/>
      </w:r>
      <w:r>
        <w:rPr>
          <w:noProof/>
        </w:rPr>
        <w:t>Why Arbitrary Voting Matters</w:t>
      </w:r>
      <w:r>
        <w:rPr>
          <w:noProof/>
        </w:rPr>
        <w:tab/>
      </w:r>
      <w:r>
        <w:rPr>
          <w:noProof/>
        </w:rPr>
        <w:fldChar w:fldCharType="begin"/>
      </w:r>
      <w:r>
        <w:rPr>
          <w:noProof/>
        </w:rPr>
        <w:instrText xml:space="preserve"> PAGEREF _Toc92256235 \h </w:instrText>
      </w:r>
      <w:r>
        <w:rPr>
          <w:noProof/>
        </w:rPr>
      </w:r>
      <w:r>
        <w:rPr>
          <w:noProof/>
        </w:rPr>
        <w:fldChar w:fldCharType="separate"/>
      </w:r>
      <w:r>
        <w:rPr>
          <w:noProof/>
        </w:rPr>
        <w:t>579</w:t>
      </w:r>
      <w:r>
        <w:rPr>
          <w:noProof/>
        </w:rPr>
        <w:fldChar w:fldCharType="end"/>
      </w:r>
    </w:p>
    <w:p w14:paraId="277A7031" w14:textId="77777777" w:rsidR="00575EF1" w:rsidRDefault="00575EF1">
      <w:pPr>
        <w:pStyle w:val="TOC3"/>
        <w:tabs>
          <w:tab w:val="left" w:pos="1200"/>
          <w:tab w:val="right" w:pos="9350"/>
        </w:tabs>
        <w:rPr>
          <w:noProof/>
          <w:color w:val="auto"/>
          <w:sz w:val="24"/>
          <w:szCs w:val="24"/>
          <w:lang w:eastAsia="en-US"/>
        </w:rPr>
      </w:pPr>
      <w:r>
        <w:rPr>
          <w:noProof/>
        </w:rPr>
        <w:t>32.3</w:t>
      </w:r>
      <w:r>
        <w:rPr>
          <w:noProof/>
          <w:color w:val="auto"/>
          <w:sz w:val="24"/>
          <w:szCs w:val="24"/>
          <w:lang w:eastAsia="en-US"/>
        </w:rPr>
        <w:tab/>
      </w:r>
      <w:r>
        <w:rPr>
          <w:noProof/>
        </w:rPr>
        <w:t>Is Voting Arbitrary?</w:t>
      </w:r>
      <w:r>
        <w:rPr>
          <w:noProof/>
        </w:rPr>
        <w:tab/>
      </w:r>
      <w:r>
        <w:rPr>
          <w:noProof/>
        </w:rPr>
        <w:fldChar w:fldCharType="begin"/>
      </w:r>
      <w:r>
        <w:rPr>
          <w:noProof/>
        </w:rPr>
        <w:instrText xml:space="preserve"> PAGEREF _Toc92256236 \h </w:instrText>
      </w:r>
      <w:r>
        <w:rPr>
          <w:noProof/>
        </w:rPr>
      </w:r>
      <w:r>
        <w:rPr>
          <w:noProof/>
        </w:rPr>
        <w:fldChar w:fldCharType="separate"/>
      </w:r>
      <w:r>
        <w:rPr>
          <w:noProof/>
        </w:rPr>
        <w:t>582</w:t>
      </w:r>
      <w:r>
        <w:rPr>
          <w:noProof/>
        </w:rPr>
        <w:fldChar w:fldCharType="end"/>
      </w:r>
    </w:p>
    <w:p w14:paraId="1F2ECD69" w14:textId="77777777" w:rsidR="00575EF1" w:rsidRDefault="00575EF1">
      <w:pPr>
        <w:pStyle w:val="TOC1"/>
        <w:tabs>
          <w:tab w:val="right" w:pos="9350"/>
        </w:tabs>
        <w:rPr>
          <w:b w:val="0"/>
          <w:bCs w:val="0"/>
          <w:i w:val="0"/>
          <w:iCs w:val="0"/>
          <w:noProof/>
          <w:color w:val="auto"/>
          <w:lang w:eastAsia="en-US"/>
        </w:rPr>
      </w:pPr>
      <w:r>
        <w:rPr>
          <w:noProof/>
        </w:rPr>
        <w:t>CONCLUSION: NOT SO MUCH LIBERTY, AS NON-INFERIORITY</w:t>
      </w:r>
      <w:r>
        <w:rPr>
          <w:noProof/>
        </w:rPr>
        <w:tab/>
      </w:r>
      <w:r>
        <w:rPr>
          <w:noProof/>
        </w:rPr>
        <w:fldChar w:fldCharType="begin"/>
      </w:r>
      <w:r>
        <w:rPr>
          <w:noProof/>
        </w:rPr>
        <w:instrText xml:space="preserve"> PAGEREF _Toc92256237 \h </w:instrText>
      </w:r>
      <w:r>
        <w:rPr>
          <w:noProof/>
        </w:rPr>
      </w:r>
      <w:r>
        <w:rPr>
          <w:noProof/>
        </w:rPr>
        <w:fldChar w:fldCharType="separate"/>
      </w:r>
      <w:r>
        <w:rPr>
          <w:noProof/>
        </w:rPr>
        <w:t>588</w:t>
      </w:r>
      <w:r>
        <w:rPr>
          <w:noProof/>
        </w:rPr>
        <w:fldChar w:fldCharType="end"/>
      </w:r>
    </w:p>
    <w:p w14:paraId="618B052B" w14:textId="77777777" w:rsidR="00575EF1" w:rsidRDefault="00575EF1">
      <w:pPr>
        <w:pStyle w:val="TOC1"/>
        <w:tabs>
          <w:tab w:val="right" w:pos="9350"/>
        </w:tabs>
        <w:rPr>
          <w:b w:val="0"/>
          <w:bCs w:val="0"/>
          <w:i w:val="0"/>
          <w:iCs w:val="0"/>
          <w:noProof/>
          <w:color w:val="auto"/>
          <w:lang w:eastAsia="en-US"/>
        </w:rPr>
      </w:pPr>
      <w:r>
        <w:rPr>
          <w:noProof/>
        </w:rPr>
        <w:t>BIBLIOGRAPHY</w:t>
      </w:r>
      <w:r>
        <w:rPr>
          <w:noProof/>
        </w:rPr>
        <w:tab/>
      </w:r>
      <w:r>
        <w:rPr>
          <w:noProof/>
        </w:rPr>
        <w:fldChar w:fldCharType="begin"/>
      </w:r>
      <w:r>
        <w:rPr>
          <w:noProof/>
        </w:rPr>
        <w:instrText xml:space="preserve"> PAGEREF _Toc92256238 \h </w:instrText>
      </w:r>
      <w:r>
        <w:rPr>
          <w:noProof/>
        </w:rPr>
      </w:r>
      <w:r>
        <w:rPr>
          <w:noProof/>
        </w:rPr>
        <w:fldChar w:fldCharType="separate"/>
      </w:r>
      <w:r>
        <w:rPr>
          <w:noProof/>
        </w:rPr>
        <w:t>597</w:t>
      </w:r>
      <w:r>
        <w:rPr>
          <w:noProof/>
        </w:rPr>
        <w:fldChar w:fldCharType="end"/>
      </w:r>
    </w:p>
    <w:p w14:paraId="1A0B28C9" w14:textId="767B0E05" w:rsidR="00CC4499" w:rsidRDefault="00D433C1" w:rsidP="00BF3E0A">
      <w:pPr>
        <w:spacing w:line="480" w:lineRule="auto"/>
        <w:rPr>
          <w:rStyle w:val="Heading1Char"/>
        </w:rPr>
      </w:pPr>
      <w:r>
        <w:rPr>
          <w:rStyle w:val="Heading1Char"/>
          <w:u w:val="single"/>
        </w:rPr>
        <w:fldChar w:fldCharType="end"/>
      </w:r>
    </w:p>
    <w:p w14:paraId="7A0D4F59" w14:textId="77777777" w:rsidR="009A1CD3" w:rsidRDefault="009A1CD3" w:rsidP="00BF3E0A">
      <w:pPr>
        <w:spacing w:line="480" w:lineRule="auto"/>
        <w:ind w:firstLine="720"/>
        <w:rPr>
          <w:rStyle w:val="Heading1Char"/>
        </w:rPr>
        <w:sectPr w:rsidR="009A1CD3" w:rsidSect="00BF3E0A">
          <w:footerReference w:type="even" r:id="rId8"/>
          <w:footerReference w:type="default" r:id="rId9"/>
          <w:pgSz w:w="12240" w:h="15840"/>
          <w:pgMar w:top="1440" w:right="1440" w:bottom="1440" w:left="1440" w:header="720" w:footer="720" w:gutter="0"/>
          <w:cols w:space="720"/>
          <w:docGrid w:linePitch="326"/>
        </w:sectPr>
      </w:pPr>
    </w:p>
    <w:p w14:paraId="50348CA6" w14:textId="321DACA2" w:rsidR="001B16A8" w:rsidRPr="00BF3E0A" w:rsidRDefault="00B57143" w:rsidP="00BF3E0A">
      <w:pPr>
        <w:pStyle w:val="Heading3"/>
        <w:numPr>
          <w:ilvl w:val="0"/>
          <w:numId w:val="0"/>
        </w:numPr>
        <w:spacing w:line="480" w:lineRule="auto"/>
        <w:ind w:firstLine="720"/>
      </w:pPr>
      <w:bookmarkStart w:id="1" w:name="_Ref454701474"/>
      <w:bookmarkStart w:id="2" w:name="_Toc92256075"/>
      <w:r>
        <w:lastRenderedPageBreak/>
        <w:t xml:space="preserve">INTRODUCTION: </w:t>
      </w:r>
      <w:r w:rsidR="00D039EA">
        <w:t>A NEGATIVE OBSERVATION AND</w:t>
      </w:r>
      <w:r w:rsidR="008C6B18">
        <w:t xml:space="preserve"> </w:t>
      </w:r>
      <w:r w:rsidR="0075553E">
        <w:t>A POSITIVE CONJECTURE</w:t>
      </w:r>
      <w:bookmarkEnd w:id="0"/>
      <w:bookmarkEnd w:id="1"/>
      <w:bookmarkEnd w:id="2"/>
    </w:p>
    <w:p w14:paraId="0F0B9EE0" w14:textId="122968BF" w:rsidR="00822F45" w:rsidRDefault="00020902" w:rsidP="00BF3E0A">
      <w:pPr>
        <w:spacing w:line="480" w:lineRule="auto"/>
        <w:ind w:firstLine="720"/>
        <w:rPr>
          <w:rFonts w:cs="Times New Roman"/>
        </w:rPr>
      </w:pPr>
      <w:r>
        <w:rPr>
          <w:rFonts w:cs="Times New Roman"/>
        </w:rPr>
        <w:t xml:space="preserve">Much in our interior </w:t>
      </w:r>
      <w:r w:rsidR="009A3007">
        <w:rPr>
          <w:rFonts w:cs="Times New Roman"/>
        </w:rPr>
        <w:t xml:space="preserve">mental </w:t>
      </w:r>
      <w:r>
        <w:rPr>
          <w:rFonts w:cs="Times New Roman"/>
        </w:rPr>
        <w:t xml:space="preserve">lives and </w:t>
      </w:r>
      <w:r w:rsidR="001C5B91">
        <w:rPr>
          <w:rFonts w:cs="Times New Roman"/>
        </w:rPr>
        <w:t xml:space="preserve">in our </w:t>
      </w:r>
      <w:r w:rsidR="009A3007">
        <w:rPr>
          <w:rFonts w:cs="Times New Roman"/>
        </w:rPr>
        <w:t xml:space="preserve">exterior </w:t>
      </w:r>
      <w:r>
        <w:rPr>
          <w:rFonts w:cs="Times New Roman"/>
        </w:rPr>
        <w:t xml:space="preserve">social structures presupposes that we, </w:t>
      </w:r>
      <w:r w:rsidR="001D729D">
        <w:rPr>
          <w:rFonts w:cs="Times New Roman"/>
        </w:rPr>
        <w:t>human beings</w:t>
      </w:r>
      <w:r>
        <w:rPr>
          <w:rFonts w:cs="Times New Roman"/>
        </w:rPr>
        <w:t xml:space="preserve">, </w:t>
      </w:r>
      <w:r w:rsidR="00822F45">
        <w:rPr>
          <w:rFonts w:cs="Times New Roman"/>
        </w:rPr>
        <w:t xml:space="preserve">are conscious of </w:t>
      </w:r>
      <w:r w:rsidR="00F2698D">
        <w:rPr>
          <w:rFonts w:cs="Times New Roman"/>
        </w:rPr>
        <w:t xml:space="preserve">social </w:t>
      </w:r>
      <w:r w:rsidR="00822F45">
        <w:rPr>
          <w:rFonts w:cs="Times New Roman"/>
        </w:rPr>
        <w:t>hierarchy</w:t>
      </w:r>
      <w:r w:rsidR="00CD280D">
        <w:rPr>
          <w:rFonts w:cs="Times New Roman"/>
        </w:rPr>
        <w:t>, of differences in rank and status</w:t>
      </w:r>
      <w:r w:rsidR="00D039EA">
        <w:rPr>
          <w:rFonts w:cs="Times New Roman"/>
        </w:rPr>
        <w:t xml:space="preserve">.  We are </w:t>
      </w:r>
      <w:r>
        <w:rPr>
          <w:rFonts w:cs="Times New Roman"/>
        </w:rPr>
        <w:t xml:space="preserve">“conscious” of </w:t>
      </w:r>
      <w:r w:rsidR="00CD280D">
        <w:rPr>
          <w:rFonts w:cs="Times New Roman"/>
        </w:rPr>
        <w:t>hierarchy</w:t>
      </w:r>
      <w:r>
        <w:rPr>
          <w:rFonts w:cs="Times New Roman"/>
        </w:rPr>
        <w:t xml:space="preserve"> in both senses of the word: “aware”</w:t>
      </w:r>
      <w:r w:rsidR="00822F45">
        <w:rPr>
          <w:rFonts w:cs="Times New Roman"/>
        </w:rPr>
        <w:t xml:space="preserve"> </w:t>
      </w:r>
      <w:r>
        <w:rPr>
          <w:rFonts w:cs="Times New Roman"/>
        </w:rPr>
        <w:t xml:space="preserve">of </w:t>
      </w:r>
      <w:r w:rsidR="008470F2">
        <w:rPr>
          <w:rFonts w:cs="Times New Roman"/>
        </w:rPr>
        <w:t xml:space="preserve">and </w:t>
      </w:r>
      <w:r>
        <w:rPr>
          <w:rFonts w:cs="Times New Roman"/>
        </w:rPr>
        <w:t>“</w:t>
      </w:r>
      <w:r w:rsidR="008470F2">
        <w:rPr>
          <w:rFonts w:cs="Times New Roman"/>
        </w:rPr>
        <w:t>anxious</w:t>
      </w:r>
      <w:r>
        <w:rPr>
          <w:rFonts w:cs="Times New Roman"/>
        </w:rPr>
        <w:t>”</w:t>
      </w:r>
      <w:r w:rsidR="008470F2">
        <w:rPr>
          <w:rFonts w:cs="Times New Roman"/>
        </w:rPr>
        <w:t xml:space="preserve"> about</w:t>
      </w:r>
      <w:r w:rsidR="00C828F8">
        <w:rPr>
          <w:rFonts w:cs="Times New Roman"/>
        </w:rPr>
        <w:t xml:space="preserve"> (Anderson et al</w:t>
      </w:r>
      <w:r w:rsidR="0022089A">
        <w:rPr>
          <w:rFonts w:cs="Times New Roman"/>
        </w:rPr>
        <w:t>.</w:t>
      </w:r>
      <w:r w:rsidR="00C828F8">
        <w:rPr>
          <w:rFonts w:cs="Times New Roman"/>
        </w:rPr>
        <w:t xml:space="preserve"> 2015)</w:t>
      </w:r>
      <w:r w:rsidR="00822F45">
        <w:rPr>
          <w:rFonts w:cs="Times New Roman"/>
        </w:rPr>
        <w:t xml:space="preserve">. </w:t>
      </w:r>
      <w:r>
        <w:rPr>
          <w:rFonts w:cs="Times New Roman"/>
        </w:rPr>
        <w:t xml:space="preserve"> </w:t>
      </w:r>
      <w:r w:rsidR="00E30D2F">
        <w:rPr>
          <w:rFonts w:cs="Times New Roman"/>
        </w:rPr>
        <w:t xml:space="preserve">This </w:t>
      </w:r>
      <w:r w:rsidR="00383219">
        <w:rPr>
          <w:rFonts w:cs="Times New Roman"/>
        </w:rPr>
        <w:t xml:space="preserve">consciousness </w:t>
      </w:r>
      <w:r w:rsidR="00E30D2F">
        <w:rPr>
          <w:rFonts w:cs="Times New Roman"/>
        </w:rPr>
        <w:t xml:space="preserve">appears to be </w:t>
      </w:r>
      <w:r w:rsidR="00822F45">
        <w:rPr>
          <w:rFonts w:cs="Times New Roman"/>
        </w:rPr>
        <w:t xml:space="preserve">rooted in </w:t>
      </w:r>
      <w:r>
        <w:rPr>
          <w:rFonts w:cs="Times New Roman"/>
        </w:rPr>
        <w:t xml:space="preserve">our </w:t>
      </w:r>
      <w:r w:rsidR="00822F45">
        <w:rPr>
          <w:rFonts w:cs="Times New Roman"/>
        </w:rPr>
        <w:t>natural history</w:t>
      </w:r>
      <w:r w:rsidR="00C828F8">
        <w:rPr>
          <w:rFonts w:cs="Times New Roman"/>
        </w:rPr>
        <w:t xml:space="preserve"> (Van Vugt and Tybur 2016)</w:t>
      </w:r>
      <w:r w:rsidR="00822F45">
        <w:rPr>
          <w:rFonts w:cs="Times New Roman"/>
        </w:rPr>
        <w:t>.  Many social animals</w:t>
      </w:r>
      <w:r w:rsidR="00E30D2F">
        <w:rPr>
          <w:rFonts w:cs="Times New Roman"/>
        </w:rPr>
        <w:t xml:space="preserve"> </w:t>
      </w:r>
      <w:r w:rsidR="00822F45">
        <w:rPr>
          <w:rFonts w:cs="Times New Roman"/>
        </w:rPr>
        <w:t>are</w:t>
      </w:r>
      <w:r>
        <w:rPr>
          <w:rFonts w:cs="Times New Roman"/>
        </w:rPr>
        <w:t xml:space="preserve"> likewise</w:t>
      </w:r>
      <w:r w:rsidR="00822F45">
        <w:rPr>
          <w:rFonts w:cs="Times New Roman"/>
        </w:rPr>
        <w:t xml:space="preserve"> </w:t>
      </w:r>
      <w:r w:rsidR="00E64C4B">
        <w:rPr>
          <w:rFonts w:cs="Times New Roman"/>
        </w:rPr>
        <w:t>preoccupied with “pecking order</w:t>
      </w:r>
      <w:r w:rsidR="00CE5C5B">
        <w:rPr>
          <w:rFonts w:cs="Times New Roman"/>
        </w:rPr>
        <w:t xml:space="preserve">.”  </w:t>
      </w:r>
      <w:r w:rsidR="00FF5B5C">
        <w:rPr>
          <w:rFonts w:cs="Times New Roman"/>
        </w:rPr>
        <w:t xml:space="preserve">These animals </w:t>
      </w:r>
      <w:r w:rsidR="00CE5C5B">
        <w:rPr>
          <w:rFonts w:cs="Times New Roman"/>
        </w:rPr>
        <w:t xml:space="preserve">include not only </w:t>
      </w:r>
      <w:r w:rsidR="00E30D2F">
        <w:rPr>
          <w:rFonts w:cs="Times New Roman"/>
        </w:rPr>
        <w:t>chickens</w:t>
      </w:r>
      <w:r w:rsidR="003B4061">
        <w:rPr>
          <w:rFonts w:cs="Times New Roman"/>
        </w:rPr>
        <w:t xml:space="preserve">, </w:t>
      </w:r>
      <w:r w:rsidR="000721AC">
        <w:rPr>
          <w:rFonts w:cs="Times New Roman"/>
        </w:rPr>
        <w:t xml:space="preserve">who literally peck, </w:t>
      </w:r>
      <w:r w:rsidR="00E30D2F">
        <w:rPr>
          <w:rFonts w:cs="Times New Roman"/>
        </w:rPr>
        <w:t>but also</w:t>
      </w:r>
      <w:r w:rsidR="003B4061">
        <w:rPr>
          <w:rFonts w:cs="Times New Roman"/>
        </w:rPr>
        <w:t xml:space="preserve"> </w:t>
      </w:r>
      <w:r w:rsidR="00E30D2F">
        <w:rPr>
          <w:rFonts w:cs="Times New Roman"/>
        </w:rPr>
        <w:t xml:space="preserve">our closest primate relatives </w:t>
      </w:r>
      <w:r w:rsidR="00E64C4B">
        <w:rPr>
          <w:rFonts w:cs="Times New Roman"/>
        </w:rPr>
        <w:t>(</w:t>
      </w:r>
      <w:r w:rsidR="009604C8">
        <w:rPr>
          <w:rFonts w:cs="Times New Roman"/>
        </w:rPr>
        <w:t>de Waal</w:t>
      </w:r>
      <w:r w:rsidR="005105FC">
        <w:rPr>
          <w:rFonts w:cs="Times New Roman"/>
        </w:rPr>
        <w:t xml:space="preserve"> 2007</w:t>
      </w:r>
      <w:r w:rsidR="00E64C4B">
        <w:rPr>
          <w:rFonts w:cs="Times New Roman"/>
        </w:rPr>
        <w:t>).</w:t>
      </w:r>
      <w:r w:rsidR="00822F45">
        <w:rPr>
          <w:rFonts w:cs="Times New Roman"/>
        </w:rPr>
        <w:t xml:space="preserve">  </w:t>
      </w:r>
      <w:r w:rsidR="001C5B91">
        <w:rPr>
          <w:rFonts w:cs="Times New Roman"/>
        </w:rPr>
        <w:t xml:space="preserve">And this </w:t>
      </w:r>
      <w:r w:rsidR="003B4061">
        <w:rPr>
          <w:rFonts w:cs="Times New Roman"/>
        </w:rPr>
        <w:t>consciousness</w:t>
      </w:r>
      <w:r w:rsidR="00824C66">
        <w:rPr>
          <w:rFonts w:cs="Times New Roman"/>
        </w:rPr>
        <w:t xml:space="preserve"> of hierarchy</w:t>
      </w:r>
      <w:r w:rsidR="003B4061">
        <w:rPr>
          <w:rFonts w:cs="Times New Roman"/>
        </w:rPr>
        <w:t xml:space="preserve">, transformed </w:t>
      </w:r>
      <w:r>
        <w:rPr>
          <w:rFonts w:cs="Times New Roman"/>
        </w:rPr>
        <w:t xml:space="preserve">by our </w:t>
      </w:r>
      <w:r w:rsidR="001C5B91">
        <w:rPr>
          <w:rFonts w:cs="Times New Roman"/>
        </w:rPr>
        <w:t xml:space="preserve">species’ </w:t>
      </w:r>
      <w:r w:rsidR="0001667A">
        <w:rPr>
          <w:rFonts w:cs="Times New Roman"/>
        </w:rPr>
        <w:t xml:space="preserve">special </w:t>
      </w:r>
      <w:r w:rsidR="003B4061">
        <w:rPr>
          <w:rFonts w:cs="Times New Roman"/>
        </w:rPr>
        <w:t>bent for symbol and self-reflection</w:t>
      </w:r>
      <w:r w:rsidR="001C5B91">
        <w:rPr>
          <w:rFonts w:cs="Times New Roman"/>
        </w:rPr>
        <w:t>, has driven much of our non-natural history</w:t>
      </w:r>
      <w:r>
        <w:rPr>
          <w:rFonts w:cs="Times New Roman"/>
        </w:rPr>
        <w:t>.</w:t>
      </w:r>
      <w:r w:rsidR="003B4061">
        <w:rPr>
          <w:rFonts w:cs="Times New Roman"/>
        </w:rPr>
        <w:t xml:space="preserve">  </w:t>
      </w:r>
      <w:r w:rsidR="00AC4CD8">
        <w:rPr>
          <w:rFonts w:cs="Times New Roman"/>
        </w:rPr>
        <w:t xml:space="preserve">The </w:t>
      </w:r>
      <w:r w:rsidR="003F7902">
        <w:rPr>
          <w:rFonts w:cs="Times New Roman"/>
        </w:rPr>
        <w:t xml:space="preserve">main </w:t>
      </w:r>
      <w:r w:rsidR="007B508E">
        <w:rPr>
          <w:rFonts w:cs="Times New Roman"/>
        </w:rPr>
        <w:t xml:space="preserve">chapters </w:t>
      </w:r>
      <w:r w:rsidR="00AC4CD8">
        <w:rPr>
          <w:rFonts w:cs="Times New Roman"/>
        </w:rPr>
        <w:t xml:space="preserve">of </w:t>
      </w:r>
      <w:r w:rsidR="007B508E">
        <w:rPr>
          <w:rFonts w:cs="Times New Roman"/>
        </w:rPr>
        <w:t xml:space="preserve">the human story </w:t>
      </w:r>
      <w:r w:rsidR="00D5110D">
        <w:rPr>
          <w:rFonts w:cs="Times New Roman"/>
        </w:rPr>
        <w:t xml:space="preserve">might be defined </w:t>
      </w:r>
      <w:r w:rsidR="004D021C">
        <w:rPr>
          <w:rFonts w:cs="Times New Roman"/>
        </w:rPr>
        <w:t xml:space="preserve">by </w:t>
      </w:r>
      <w:r w:rsidR="002356CB">
        <w:rPr>
          <w:rFonts w:cs="Times New Roman"/>
        </w:rPr>
        <w:t xml:space="preserve">the </w:t>
      </w:r>
      <w:r w:rsidR="00B679B0">
        <w:rPr>
          <w:rFonts w:cs="Times New Roman"/>
        </w:rPr>
        <w:t xml:space="preserve">prevailing </w:t>
      </w:r>
      <w:r w:rsidR="00AF0849">
        <w:rPr>
          <w:rFonts w:cs="Times New Roman"/>
        </w:rPr>
        <w:t xml:space="preserve">answers to the questions of </w:t>
      </w:r>
      <w:r w:rsidR="00B679B0">
        <w:rPr>
          <w:rFonts w:cs="Times New Roman"/>
        </w:rPr>
        <w:t>who</w:t>
      </w:r>
      <w:r>
        <w:rPr>
          <w:rFonts w:cs="Times New Roman"/>
        </w:rPr>
        <w:t xml:space="preserve"> among us</w:t>
      </w:r>
      <w:r w:rsidR="00B679B0">
        <w:rPr>
          <w:rFonts w:cs="Times New Roman"/>
        </w:rPr>
        <w:t>, if anyone, would be above, and who, if anyone, would be below</w:t>
      </w:r>
      <w:r w:rsidR="00822F45">
        <w:rPr>
          <w:rFonts w:cs="Times New Roman"/>
        </w:rPr>
        <w:t>.</w:t>
      </w:r>
      <w:r w:rsidR="00B679B0">
        <w:rPr>
          <w:rFonts w:cs="Times New Roman"/>
        </w:rPr>
        <w:t xml:space="preserve">  </w:t>
      </w:r>
      <w:r w:rsidR="00BA0786">
        <w:rPr>
          <w:rFonts w:cs="Times New Roman"/>
        </w:rPr>
        <w:t xml:space="preserve">For </w:t>
      </w:r>
      <w:r w:rsidR="00B679B0">
        <w:rPr>
          <w:rFonts w:cs="Times New Roman"/>
        </w:rPr>
        <w:t xml:space="preserve">most of the career of </w:t>
      </w:r>
      <w:r w:rsidR="00B679B0" w:rsidRPr="00262C21">
        <w:rPr>
          <w:rFonts w:cs="Times New Roman"/>
          <w:i/>
        </w:rPr>
        <w:t>homo sapiens</w:t>
      </w:r>
      <w:r w:rsidR="00B679B0">
        <w:rPr>
          <w:rFonts w:cs="Times New Roman"/>
        </w:rPr>
        <w:t xml:space="preserve">, we </w:t>
      </w:r>
      <w:r w:rsidR="00BA0786">
        <w:rPr>
          <w:rFonts w:cs="Times New Roman"/>
        </w:rPr>
        <w:t xml:space="preserve">lived </w:t>
      </w:r>
      <w:r w:rsidR="00262C21">
        <w:rPr>
          <w:rFonts w:cs="Times New Roman"/>
        </w:rPr>
        <w:t xml:space="preserve">in </w:t>
      </w:r>
      <w:r w:rsidR="00D5110D">
        <w:rPr>
          <w:rFonts w:cs="Times New Roman"/>
        </w:rPr>
        <w:t xml:space="preserve">hunter-gatherer </w:t>
      </w:r>
      <w:r w:rsidR="00F02E9C">
        <w:rPr>
          <w:rFonts w:cs="Times New Roman"/>
        </w:rPr>
        <w:t xml:space="preserve">bands, </w:t>
      </w:r>
      <w:r w:rsidR="00D5110D">
        <w:rPr>
          <w:rFonts w:cs="Times New Roman"/>
        </w:rPr>
        <w:t xml:space="preserve">and then pastoralist or </w:t>
      </w:r>
      <w:r w:rsidR="00F02E9C">
        <w:rPr>
          <w:rFonts w:cs="Times New Roman"/>
        </w:rPr>
        <w:t xml:space="preserve">settled tribes, which were vigilantly </w:t>
      </w:r>
      <w:r w:rsidR="00262C21">
        <w:rPr>
          <w:rFonts w:cs="Times New Roman"/>
        </w:rPr>
        <w:t>egalitaria</w:t>
      </w:r>
      <w:r w:rsidR="00F02E9C">
        <w:rPr>
          <w:rFonts w:cs="Times New Roman"/>
        </w:rPr>
        <w:t xml:space="preserve">n, at least </w:t>
      </w:r>
      <w:r w:rsidR="00E46FC0">
        <w:rPr>
          <w:rFonts w:cs="Times New Roman"/>
        </w:rPr>
        <w:t xml:space="preserve">for </w:t>
      </w:r>
      <w:r w:rsidR="00F02E9C">
        <w:rPr>
          <w:rFonts w:cs="Times New Roman"/>
        </w:rPr>
        <w:t xml:space="preserve">adult men (Boehm 2001, Flannery and Marcus 2014).  </w:t>
      </w:r>
      <w:r w:rsidR="00E466ED">
        <w:rPr>
          <w:rFonts w:cs="Times New Roman"/>
        </w:rPr>
        <w:t>As civilization was born, in several places and times, t</w:t>
      </w:r>
      <w:r w:rsidR="002D41E5">
        <w:rPr>
          <w:rFonts w:cs="Times New Roman"/>
        </w:rPr>
        <w:t xml:space="preserve">his was upended, </w:t>
      </w:r>
      <w:r w:rsidR="00AF0849">
        <w:rPr>
          <w:rFonts w:cs="Times New Roman"/>
        </w:rPr>
        <w:t xml:space="preserve">with the </w:t>
      </w:r>
      <w:r w:rsidR="00B25E50">
        <w:rPr>
          <w:rFonts w:cs="Times New Roman"/>
        </w:rPr>
        <w:t xml:space="preserve">great many </w:t>
      </w:r>
      <w:r w:rsidR="00421916">
        <w:rPr>
          <w:rFonts w:cs="Times New Roman"/>
        </w:rPr>
        <w:t xml:space="preserve">being </w:t>
      </w:r>
      <w:r w:rsidR="00AF0849">
        <w:rPr>
          <w:rFonts w:cs="Times New Roman"/>
        </w:rPr>
        <w:t xml:space="preserve">subordinated </w:t>
      </w:r>
      <w:r w:rsidR="00B25E50">
        <w:rPr>
          <w:rFonts w:cs="Times New Roman"/>
        </w:rPr>
        <w:t>to the very few</w:t>
      </w:r>
      <w:r w:rsidR="00B679B0">
        <w:rPr>
          <w:rFonts w:cs="Times New Roman"/>
        </w:rPr>
        <w:t xml:space="preserve">.  </w:t>
      </w:r>
      <w:r w:rsidR="00AF0849">
        <w:rPr>
          <w:rFonts w:cs="Times New Roman"/>
        </w:rPr>
        <w:t xml:space="preserve">Modernity is in large part the tale, </w:t>
      </w:r>
      <w:r w:rsidR="002D41E5">
        <w:rPr>
          <w:rFonts w:cs="Times New Roman"/>
        </w:rPr>
        <w:t xml:space="preserve">at times inspiring, at times </w:t>
      </w:r>
      <w:r w:rsidR="00AF0849">
        <w:rPr>
          <w:rFonts w:cs="Times New Roman"/>
        </w:rPr>
        <w:t xml:space="preserve">cautionary, </w:t>
      </w:r>
      <w:r w:rsidR="002D41E5">
        <w:rPr>
          <w:rFonts w:cs="Times New Roman"/>
        </w:rPr>
        <w:t xml:space="preserve">of our experiments with reconciling </w:t>
      </w:r>
      <w:r w:rsidR="00D5110D">
        <w:rPr>
          <w:rFonts w:cs="Times New Roman"/>
        </w:rPr>
        <w:t xml:space="preserve">the hierarchy of </w:t>
      </w:r>
      <w:r w:rsidR="00B37586">
        <w:rPr>
          <w:rFonts w:cs="Times New Roman"/>
        </w:rPr>
        <w:t xml:space="preserve">society </w:t>
      </w:r>
      <w:r w:rsidR="002D41E5">
        <w:rPr>
          <w:rFonts w:cs="Times New Roman"/>
        </w:rPr>
        <w:t xml:space="preserve">with </w:t>
      </w:r>
      <w:r w:rsidR="00D5110D">
        <w:rPr>
          <w:rFonts w:cs="Times New Roman"/>
        </w:rPr>
        <w:t xml:space="preserve">the </w:t>
      </w:r>
      <w:r w:rsidR="002D41E5">
        <w:rPr>
          <w:rFonts w:cs="Times New Roman"/>
        </w:rPr>
        <w:t>equal</w:t>
      </w:r>
      <w:r w:rsidR="00D5110D">
        <w:rPr>
          <w:rFonts w:cs="Times New Roman"/>
        </w:rPr>
        <w:t>ity of individuals</w:t>
      </w:r>
      <w:r w:rsidR="00AF0849">
        <w:rPr>
          <w:rFonts w:cs="Times New Roman"/>
        </w:rPr>
        <w:t>.</w:t>
      </w:r>
    </w:p>
    <w:p w14:paraId="6761261B" w14:textId="05C33267" w:rsidR="00822F45" w:rsidRDefault="008470F2" w:rsidP="00BF3E0A">
      <w:pPr>
        <w:spacing w:line="480" w:lineRule="auto"/>
        <w:ind w:firstLine="720"/>
        <w:rPr>
          <w:rFonts w:cs="Times New Roman"/>
        </w:rPr>
      </w:pPr>
      <w:r>
        <w:rPr>
          <w:rFonts w:cs="Times New Roman"/>
        </w:rPr>
        <w:t xml:space="preserve">Suppose this is all true.  </w:t>
      </w:r>
      <w:r w:rsidR="006143DA">
        <w:rPr>
          <w:rFonts w:cs="Times New Roman"/>
        </w:rPr>
        <w:t xml:space="preserve">What question </w:t>
      </w:r>
      <w:r w:rsidR="004E306E">
        <w:rPr>
          <w:rFonts w:cs="Times New Roman"/>
        </w:rPr>
        <w:t xml:space="preserve">does it raise </w:t>
      </w:r>
      <w:r w:rsidR="006143DA">
        <w:rPr>
          <w:rFonts w:cs="Times New Roman"/>
        </w:rPr>
        <w:t xml:space="preserve">for philosophy, as opposed to social science?  </w:t>
      </w:r>
      <w:r w:rsidR="00DB0BA1">
        <w:rPr>
          <w:rFonts w:cs="Times New Roman"/>
        </w:rPr>
        <w:t xml:space="preserve">First, there is the </w:t>
      </w:r>
      <w:r w:rsidR="00FA213D">
        <w:rPr>
          <w:rFonts w:cs="Times New Roman"/>
        </w:rPr>
        <w:t xml:space="preserve">analytical </w:t>
      </w:r>
      <w:r w:rsidR="00DB0BA1">
        <w:rPr>
          <w:rFonts w:cs="Times New Roman"/>
        </w:rPr>
        <w:t xml:space="preserve">question of what </w:t>
      </w:r>
      <w:r w:rsidR="00822F45">
        <w:rPr>
          <w:rFonts w:cs="Times New Roman"/>
        </w:rPr>
        <w:t xml:space="preserve">we mean by </w:t>
      </w:r>
      <w:r w:rsidR="005E6F18">
        <w:rPr>
          <w:rFonts w:cs="Times New Roman"/>
        </w:rPr>
        <w:t>“hierarchy.”</w:t>
      </w:r>
      <w:r w:rsidR="002D41E5">
        <w:rPr>
          <w:rFonts w:cs="Times New Roman"/>
        </w:rPr>
        <w:t xml:space="preserve"> </w:t>
      </w:r>
      <w:r w:rsidR="005E6F18">
        <w:rPr>
          <w:rFonts w:cs="Times New Roman"/>
        </w:rPr>
        <w:t xml:space="preserve"> </w:t>
      </w:r>
      <w:r>
        <w:rPr>
          <w:rFonts w:cs="Times New Roman"/>
        </w:rPr>
        <w:t xml:space="preserve">This book answers that it </w:t>
      </w:r>
      <w:r w:rsidR="00C5509C">
        <w:rPr>
          <w:rFonts w:cs="Times New Roman"/>
        </w:rPr>
        <w:t xml:space="preserve">consists in asymmetries of power and authority, as well as disparities of </w:t>
      </w:r>
      <w:r w:rsidR="00283537">
        <w:rPr>
          <w:rFonts w:cs="Times New Roman"/>
        </w:rPr>
        <w:t>regard</w:t>
      </w:r>
      <w:r>
        <w:rPr>
          <w:rFonts w:cs="Times New Roman"/>
        </w:rPr>
        <w:t xml:space="preserve">.  </w:t>
      </w:r>
      <w:r w:rsidR="00DB0BA1">
        <w:rPr>
          <w:rFonts w:cs="Times New Roman"/>
        </w:rPr>
        <w:t xml:space="preserve">Second, there is the normative question why, if at all, </w:t>
      </w:r>
      <w:r w:rsidR="002D41E5">
        <w:rPr>
          <w:rFonts w:cs="Times New Roman"/>
        </w:rPr>
        <w:t xml:space="preserve">we </w:t>
      </w:r>
      <w:r w:rsidR="00202297">
        <w:rPr>
          <w:rFonts w:cs="Times New Roman"/>
        </w:rPr>
        <w:t xml:space="preserve">should </w:t>
      </w:r>
      <w:r w:rsidR="002D41E5">
        <w:rPr>
          <w:rFonts w:cs="Times New Roman"/>
        </w:rPr>
        <w:t>care</w:t>
      </w:r>
      <w:r w:rsidR="00DB0BA1">
        <w:rPr>
          <w:rFonts w:cs="Times New Roman"/>
        </w:rPr>
        <w:t>.</w:t>
      </w:r>
      <w:r w:rsidR="002D41E5">
        <w:rPr>
          <w:rFonts w:cs="Times New Roman"/>
        </w:rPr>
        <w:t xml:space="preserve">  Perhaps hierarchy matters only </w:t>
      </w:r>
      <w:r w:rsidR="006143DA">
        <w:rPr>
          <w:rFonts w:cs="Times New Roman"/>
        </w:rPr>
        <w:t xml:space="preserve">insofar </w:t>
      </w:r>
      <w:r w:rsidR="002D41E5">
        <w:rPr>
          <w:rFonts w:cs="Times New Roman"/>
        </w:rPr>
        <w:t xml:space="preserve">it breeds other evils: an unfair division of </w:t>
      </w:r>
      <w:r w:rsidR="002D41E5">
        <w:rPr>
          <w:rFonts w:cs="Times New Roman"/>
        </w:rPr>
        <w:lastRenderedPageBreak/>
        <w:t xml:space="preserve">material goods, or </w:t>
      </w:r>
      <w:r w:rsidR="00421916">
        <w:rPr>
          <w:rFonts w:cs="Times New Roman"/>
        </w:rPr>
        <w:t xml:space="preserve">heightened </w:t>
      </w:r>
      <w:r w:rsidR="00DB0BA1">
        <w:rPr>
          <w:rFonts w:cs="Times New Roman"/>
        </w:rPr>
        <w:t xml:space="preserve">cortisol </w:t>
      </w:r>
      <w:r w:rsidR="00421916">
        <w:rPr>
          <w:rFonts w:cs="Times New Roman"/>
        </w:rPr>
        <w:t xml:space="preserve">levels </w:t>
      </w:r>
      <w:r w:rsidR="00DB0BA1">
        <w:rPr>
          <w:rFonts w:cs="Times New Roman"/>
        </w:rPr>
        <w:t xml:space="preserve">for those on </w:t>
      </w:r>
      <w:r w:rsidR="002D41E5">
        <w:rPr>
          <w:rFonts w:cs="Times New Roman"/>
        </w:rPr>
        <w:t>the bottom rung.</w:t>
      </w:r>
      <w:r w:rsidR="00DB0BA1">
        <w:rPr>
          <w:rFonts w:cs="Times New Roman"/>
        </w:rPr>
        <w:t xml:space="preserve">  </w:t>
      </w:r>
      <w:r w:rsidR="001D729D">
        <w:rPr>
          <w:rFonts w:cs="Times New Roman"/>
        </w:rPr>
        <w:t>Nevertheless</w:t>
      </w:r>
      <w:r w:rsidR="003E5C1D">
        <w:rPr>
          <w:rFonts w:cs="Times New Roman"/>
        </w:rPr>
        <w:t xml:space="preserve">, </w:t>
      </w:r>
      <w:r w:rsidR="00DB0BA1">
        <w:rPr>
          <w:rFonts w:cs="Times New Roman"/>
        </w:rPr>
        <w:t xml:space="preserve">this book </w:t>
      </w:r>
      <w:r>
        <w:rPr>
          <w:rFonts w:cs="Times New Roman"/>
        </w:rPr>
        <w:t xml:space="preserve">asks </w:t>
      </w:r>
      <w:r w:rsidR="00DB0BA1">
        <w:rPr>
          <w:rFonts w:cs="Times New Roman"/>
        </w:rPr>
        <w:t>what might follow if hierarchy should matter in its own right: if</w:t>
      </w:r>
      <w:r w:rsidR="0092054D">
        <w:rPr>
          <w:rFonts w:cs="Times New Roman"/>
        </w:rPr>
        <w:t xml:space="preserve"> hierarchy</w:t>
      </w:r>
      <w:r w:rsidR="004E306E">
        <w:rPr>
          <w:rFonts w:cs="Times New Roman"/>
        </w:rPr>
        <w:t>—</w:t>
      </w:r>
      <w:r w:rsidR="0092054D">
        <w:rPr>
          <w:rFonts w:cs="Times New Roman"/>
        </w:rPr>
        <w:t xml:space="preserve">not in all forms, but at least </w:t>
      </w:r>
      <w:r w:rsidR="00DB0BA1">
        <w:rPr>
          <w:rFonts w:cs="Times New Roman"/>
        </w:rPr>
        <w:t xml:space="preserve">when not appropriately </w:t>
      </w:r>
      <w:r w:rsidR="004E306E">
        <w:rPr>
          <w:rFonts w:cs="Times New Roman"/>
        </w:rPr>
        <w:t>tamed or managed—</w:t>
      </w:r>
      <w:r w:rsidR="00DB0BA1">
        <w:rPr>
          <w:rFonts w:cs="Times New Roman"/>
        </w:rPr>
        <w:t xml:space="preserve">should itself be </w:t>
      </w:r>
      <w:r w:rsidR="00B331E0">
        <w:rPr>
          <w:rFonts w:cs="Times New Roman"/>
        </w:rPr>
        <w:t>something to avoid or regret</w:t>
      </w:r>
      <w:r w:rsidR="00DB0BA1">
        <w:rPr>
          <w:rFonts w:cs="Times New Roman"/>
        </w:rPr>
        <w:t>.</w:t>
      </w:r>
    </w:p>
    <w:p w14:paraId="5B6C9C41" w14:textId="548AF48F" w:rsidR="007D3468" w:rsidRDefault="007A4140" w:rsidP="00BF3E0A">
      <w:pPr>
        <w:spacing w:line="480" w:lineRule="auto"/>
        <w:ind w:firstLine="720"/>
        <w:rPr>
          <w:rFonts w:cs="Times New Roman"/>
        </w:rPr>
      </w:pPr>
      <w:r>
        <w:rPr>
          <w:rFonts w:cs="Times New Roman"/>
        </w:rPr>
        <w:t>T</w:t>
      </w:r>
      <w:r w:rsidR="005E4A6C">
        <w:rPr>
          <w:rFonts w:cs="Times New Roman"/>
        </w:rPr>
        <w:t>his book gets</w:t>
      </w:r>
      <w:r>
        <w:rPr>
          <w:rFonts w:cs="Times New Roman"/>
        </w:rPr>
        <w:t xml:space="preserve"> to these questions eventually.  But </w:t>
      </w:r>
      <w:r w:rsidR="005E4A6C">
        <w:rPr>
          <w:rFonts w:cs="Times New Roman"/>
        </w:rPr>
        <w:t xml:space="preserve">it begins with a </w:t>
      </w:r>
      <w:r w:rsidR="004551D0">
        <w:rPr>
          <w:rFonts w:cs="Times New Roman"/>
        </w:rPr>
        <w:t>broader question</w:t>
      </w:r>
      <w:r w:rsidR="008470F2">
        <w:rPr>
          <w:rFonts w:cs="Times New Roman"/>
        </w:rPr>
        <w:t xml:space="preserve">: </w:t>
      </w:r>
      <w:r w:rsidR="007D3468">
        <w:rPr>
          <w:rFonts w:cs="Times New Roman"/>
        </w:rPr>
        <w:t>What</w:t>
      </w:r>
      <w:r w:rsidR="009E4FAF">
        <w:rPr>
          <w:rFonts w:cs="Times New Roman"/>
        </w:rPr>
        <w:t xml:space="preserve">, in the most </w:t>
      </w:r>
      <w:r w:rsidR="004551D0">
        <w:rPr>
          <w:rFonts w:cs="Times New Roman"/>
        </w:rPr>
        <w:t xml:space="preserve">basic and general </w:t>
      </w:r>
      <w:r w:rsidR="009E4FAF">
        <w:rPr>
          <w:rFonts w:cs="Times New Roman"/>
        </w:rPr>
        <w:t>terms,</w:t>
      </w:r>
      <w:r w:rsidR="007D3468">
        <w:rPr>
          <w:rFonts w:cs="Times New Roman"/>
        </w:rPr>
        <w:t xml:space="preserve"> may we ask of others?  </w:t>
      </w:r>
      <w:r w:rsidR="009E4FAF">
        <w:rPr>
          <w:rFonts w:cs="Times New Roman"/>
        </w:rPr>
        <w:t xml:space="preserve">At </w:t>
      </w:r>
      <w:r w:rsidR="00087C26">
        <w:rPr>
          <w:rFonts w:cs="Times New Roman"/>
        </w:rPr>
        <w:t>a minimum</w:t>
      </w:r>
      <w:r w:rsidR="009E4FAF">
        <w:rPr>
          <w:rFonts w:cs="Times New Roman"/>
        </w:rPr>
        <w:t xml:space="preserve">, </w:t>
      </w:r>
      <w:r>
        <w:rPr>
          <w:rFonts w:cs="Times New Roman"/>
        </w:rPr>
        <w:t xml:space="preserve">it would seem, </w:t>
      </w:r>
      <w:r w:rsidR="00A27E23">
        <w:rPr>
          <w:rFonts w:cs="Times New Roman"/>
        </w:rPr>
        <w:t xml:space="preserve">we may ask </w:t>
      </w:r>
      <w:r w:rsidR="0074315A">
        <w:rPr>
          <w:rFonts w:cs="Times New Roman"/>
        </w:rPr>
        <w:t xml:space="preserve">that </w:t>
      </w:r>
      <w:r w:rsidR="00BA743D">
        <w:rPr>
          <w:rFonts w:cs="Times New Roman"/>
        </w:rPr>
        <w:t>others</w:t>
      </w:r>
      <w:r w:rsidR="0074315A">
        <w:rPr>
          <w:rFonts w:cs="Times New Roman"/>
        </w:rPr>
        <w:t xml:space="preserve"> respect the boundaries of our persons.  </w:t>
      </w:r>
      <w:r w:rsidR="005425B6">
        <w:rPr>
          <w:rFonts w:cs="Times New Roman"/>
        </w:rPr>
        <w:t xml:space="preserve">We may ask, for example, that others not subject us to gratuitous violence.  </w:t>
      </w:r>
      <w:r w:rsidR="009E4FAF">
        <w:rPr>
          <w:rFonts w:cs="Times New Roman"/>
        </w:rPr>
        <w:t xml:space="preserve">Beyond </w:t>
      </w:r>
      <w:r w:rsidR="0074315A">
        <w:rPr>
          <w:rFonts w:cs="Times New Roman"/>
        </w:rPr>
        <w:t>t</w:t>
      </w:r>
      <w:r w:rsidR="009E4FAF">
        <w:rPr>
          <w:rFonts w:cs="Times New Roman"/>
        </w:rPr>
        <w:t xml:space="preserve">hat, </w:t>
      </w:r>
      <w:r w:rsidR="00A27E23">
        <w:rPr>
          <w:rFonts w:cs="Times New Roman"/>
        </w:rPr>
        <w:t xml:space="preserve">we may ask </w:t>
      </w:r>
      <w:r w:rsidR="009E4FAF">
        <w:rPr>
          <w:rFonts w:cs="Times New Roman"/>
        </w:rPr>
        <w:t>that</w:t>
      </w:r>
      <w:r w:rsidR="00640429">
        <w:rPr>
          <w:rFonts w:cs="Times New Roman"/>
        </w:rPr>
        <w:t xml:space="preserve">, </w:t>
      </w:r>
      <w:r w:rsidR="009E4FAF">
        <w:rPr>
          <w:rFonts w:cs="Times New Roman"/>
        </w:rPr>
        <w:t xml:space="preserve">where it does not burden them too much, they make things </w:t>
      </w:r>
      <w:r w:rsidR="007D3468">
        <w:rPr>
          <w:rFonts w:cs="Times New Roman"/>
        </w:rPr>
        <w:t>better</w:t>
      </w:r>
      <w:r>
        <w:rPr>
          <w:rFonts w:cs="Times New Roman"/>
        </w:rPr>
        <w:t xml:space="preserve"> for us</w:t>
      </w:r>
      <w:r w:rsidR="007D3468">
        <w:rPr>
          <w:rFonts w:cs="Times New Roman"/>
        </w:rPr>
        <w:t xml:space="preserve">. </w:t>
      </w:r>
      <w:r w:rsidR="0074315A">
        <w:rPr>
          <w:rFonts w:cs="Times New Roman"/>
        </w:rPr>
        <w:t xml:space="preserve"> </w:t>
      </w:r>
      <w:r w:rsidR="00E74DFB">
        <w:rPr>
          <w:rFonts w:cs="Times New Roman"/>
        </w:rPr>
        <w:t xml:space="preserve">We may ask, for example, that others help us to secure clean drinking water.  </w:t>
      </w:r>
      <w:r w:rsidR="00485B86">
        <w:rPr>
          <w:rFonts w:cs="Times New Roman"/>
        </w:rPr>
        <w:t>That others respect the boundaries of our persons, and make things better for us</w:t>
      </w:r>
      <w:r w:rsidR="00244A7F">
        <w:rPr>
          <w:rFonts w:cs="Times New Roman"/>
        </w:rPr>
        <w:t xml:space="preserve">, at least </w:t>
      </w:r>
      <w:r w:rsidR="00640429">
        <w:rPr>
          <w:rFonts w:cs="Times New Roman"/>
        </w:rPr>
        <w:t>when it does not cost them too much</w:t>
      </w:r>
      <w:r w:rsidR="00485B86">
        <w:rPr>
          <w:rFonts w:cs="Times New Roman"/>
        </w:rPr>
        <w:t xml:space="preserve">, </w:t>
      </w:r>
      <w:r w:rsidR="00B60299">
        <w:rPr>
          <w:rFonts w:cs="Times New Roman"/>
        </w:rPr>
        <w:t xml:space="preserve">already </w:t>
      </w:r>
      <w:r w:rsidR="007D3468">
        <w:rPr>
          <w:rFonts w:cs="Times New Roman"/>
        </w:rPr>
        <w:t>is a tal</w:t>
      </w:r>
      <w:r w:rsidR="00485B86">
        <w:rPr>
          <w:rFonts w:cs="Times New Roman"/>
        </w:rPr>
        <w:t xml:space="preserve">l order.  It is an order </w:t>
      </w:r>
      <w:r w:rsidR="000523AF">
        <w:rPr>
          <w:rFonts w:cs="Times New Roman"/>
        </w:rPr>
        <w:t xml:space="preserve">so tall </w:t>
      </w:r>
      <w:r w:rsidR="00485B86">
        <w:rPr>
          <w:rFonts w:cs="Times New Roman"/>
        </w:rPr>
        <w:t xml:space="preserve">that </w:t>
      </w:r>
      <w:r w:rsidR="007D3468">
        <w:rPr>
          <w:rFonts w:cs="Times New Roman"/>
        </w:rPr>
        <w:t xml:space="preserve">perhaps no society has </w:t>
      </w:r>
      <w:r w:rsidR="00615C01">
        <w:rPr>
          <w:rFonts w:cs="Times New Roman"/>
        </w:rPr>
        <w:t xml:space="preserve">ever </w:t>
      </w:r>
      <w:r w:rsidR="007D3468">
        <w:rPr>
          <w:rFonts w:cs="Times New Roman"/>
        </w:rPr>
        <w:t>filled</w:t>
      </w:r>
      <w:r w:rsidR="009E4FAF">
        <w:rPr>
          <w:rFonts w:cs="Times New Roman"/>
        </w:rPr>
        <w:t xml:space="preserve"> </w:t>
      </w:r>
      <w:r w:rsidR="003B16D5">
        <w:rPr>
          <w:rFonts w:cs="Times New Roman"/>
        </w:rPr>
        <w:t xml:space="preserve">it </w:t>
      </w:r>
      <w:r w:rsidR="009E4FAF">
        <w:rPr>
          <w:rFonts w:cs="Times New Roman"/>
        </w:rPr>
        <w:t>for each of its members</w:t>
      </w:r>
      <w:r w:rsidR="007D3468">
        <w:rPr>
          <w:rFonts w:cs="Times New Roman"/>
        </w:rPr>
        <w:t xml:space="preserve">, or ever will.  </w:t>
      </w:r>
      <w:r w:rsidR="00223C9E">
        <w:rPr>
          <w:rFonts w:cs="Times New Roman"/>
        </w:rPr>
        <w:t>Indeed, it</w:t>
      </w:r>
      <w:r w:rsidR="00C5509C">
        <w:rPr>
          <w:rFonts w:cs="Times New Roman"/>
        </w:rPr>
        <w:t xml:space="preserve"> is </w:t>
      </w:r>
      <w:r w:rsidR="00485B86">
        <w:rPr>
          <w:rFonts w:cs="Times New Roman"/>
        </w:rPr>
        <w:t xml:space="preserve">an </w:t>
      </w:r>
      <w:r w:rsidR="00C5509C">
        <w:rPr>
          <w:rFonts w:cs="Times New Roman"/>
        </w:rPr>
        <w:t xml:space="preserve">order </w:t>
      </w:r>
      <w:r w:rsidR="0014573D">
        <w:rPr>
          <w:rFonts w:cs="Times New Roman"/>
        </w:rPr>
        <w:t xml:space="preserve">so tall </w:t>
      </w:r>
      <w:r w:rsidR="00C5509C">
        <w:rPr>
          <w:rFonts w:cs="Times New Roman"/>
        </w:rPr>
        <w:t xml:space="preserve">that </w:t>
      </w:r>
      <w:r w:rsidR="00E64C4B">
        <w:rPr>
          <w:rFonts w:cs="Times New Roman"/>
        </w:rPr>
        <w:t xml:space="preserve">one </w:t>
      </w:r>
      <w:r w:rsidR="00C5509C">
        <w:rPr>
          <w:rFonts w:cs="Times New Roman"/>
        </w:rPr>
        <w:t xml:space="preserve">might be forgiven for stopping there, and so </w:t>
      </w:r>
      <w:r w:rsidR="008B6BFA">
        <w:rPr>
          <w:rFonts w:cs="Times New Roman"/>
        </w:rPr>
        <w:t>overlook</w:t>
      </w:r>
      <w:r w:rsidR="00223C9E">
        <w:rPr>
          <w:rFonts w:cs="Times New Roman"/>
        </w:rPr>
        <w:t>ing</w:t>
      </w:r>
      <w:r w:rsidR="008B6BFA">
        <w:rPr>
          <w:rFonts w:cs="Times New Roman"/>
        </w:rPr>
        <w:t xml:space="preserve"> </w:t>
      </w:r>
      <w:r w:rsidR="00C5509C">
        <w:rPr>
          <w:rFonts w:cs="Times New Roman"/>
        </w:rPr>
        <w:t xml:space="preserve">that </w:t>
      </w:r>
      <w:r w:rsidR="005E4A6C">
        <w:rPr>
          <w:rFonts w:cs="Times New Roman"/>
        </w:rPr>
        <w:t xml:space="preserve">we </w:t>
      </w:r>
      <w:r w:rsidR="009E4FAF">
        <w:rPr>
          <w:rFonts w:cs="Times New Roman"/>
        </w:rPr>
        <w:t>also ask</w:t>
      </w:r>
      <w:r w:rsidR="00C253CD">
        <w:rPr>
          <w:rFonts w:cs="Times New Roman"/>
        </w:rPr>
        <w:t xml:space="preserve"> </w:t>
      </w:r>
      <w:r w:rsidR="00B60299">
        <w:rPr>
          <w:rFonts w:cs="Times New Roman"/>
        </w:rPr>
        <w:t>for something further and distinct</w:t>
      </w:r>
      <w:r w:rsidR="009E4FAF">
        <w:rPr>
          <w:rFonts w:cs="Times New Roman"/>
        </w:rPr>
        <w:t>.</w:t>
      </w:r>
      <w:r w:rsidR="00B60299">
        <w:rPr>
          <w:rFonts w:cs="Times New Roman"/>
        </w:rPr>
        <w:t xml:space="preserve"> </w:t>
      </w:r>
      <w:r w:rsidR="009E4FAF">
        <w:rPr>
          <w:rFonts w:cs="Times New Roman"/>
        </w:rPr>
        <w:t xml:space="preserve"> </w:t>
      </w:r>
      <w:r w:rsidR="00485B86">
        <w:rPr>
          <w:rFonts w:cs="Times New Roman"/>
        </w:rPr>
        <w:t xml:space="preserve">However, I </w:t>
      </w:r>
      <w:r w:rsidR="001C29C3">
        <w:rPr>
          <w:rFonts w:cs="Times New Roman"/>
        </w:rPr>
        <w:t xml:space="preserve">doubt that we can </w:t>
      </w:r>
      <w:r w:rsidR="00965E60">
        <w:rPr>
          <w:rFonts w:cs="Times New Roman"/>
        </w:rPr>
        <w:t xml:space="preserve">fully </w:t>
      </w:r>
      <w:r w:rsidR="00615C01">
        <w:rPr>
          <w:rFonts w:cs="Times New Roman"/>
        </w:rPr>
        <w:t>under</w:t>
      </w:r>
      <w:r w:rsidR="00B0720D">
        <w:rPr>
          <w:rFonts w:cs="Times New Roman"/>
        </w:rPr>
        <w:t xml:space="preserve">stand our own moral sentiments </w:t>
      </w:r>
      <w:r w:rsidR="001C29C3">
        <w:rPr>
          <w:rFonts w:cs="Times New Roman"/>
        </w:rPr>
        <w:t xml:space="preserve">unless we recognize that </w:t>
      </w:r>
      <w:r w:rsidR="00485B86">
        <w:rPr>
          <w:rFonts w:cs="Times New Roman"/>
        </w:rPr>
        <w:t xml:space="preserve">we ask for </w:t>
      </w:r>
      <w:r w:rsidR="00793929">
        <w:rPr>
          <w:rFonts w:cs="Times New Roman"/>
        </w:rPr>
        <w:t>something further and distinct</w:t>
      </w:r>
      <w:r w:rsidR="00485B86">
        <w:rPr>
          <w:rFonts w:cs="Times New Roman"/>
        </w:rPr>
        <w:t xml:space="preserve">. </w:t>
      </w:r>
      <w:r w:rsidR="00615C01">
        <w:rPr>
          <w:rFonts w:cs="Times New Roman"/>
        </w:rPr>
        <w:t xml:space="preserve"> </w:t>
      </w:r>
      <w:r w:rsidR="001C29C3">
        <w:rPr>
          <w:rFonts w:cs="Times New Roman"/>
        </w:rPr>
        <w:t>W</w:t>
      </w:r>
      <w:r w:rsidR="00615C01">
        <w:rPr>
          <w:rFonts w:cs="Times New Roman"/>
        </w:rPr>
        <w:t>e ask that others not make us their inferiors, or anyone else’s</w:t>
      </w:r>
      <w:r w:rsidR="007D3468">
        <w:rPr>
          <w:rFonts w:cs="Times New Roman"/>
        </w:rPr>
        <w:t>.</w:t>
      </w:r>
    </w:p>
    <w:p w14:paraId="69431FA0" w14:textId="34B9CDB2" w:rsidR="004D0B8F" w:rsidRDefault="00C61133" w:rsidP="00BF3E0A">
      <w:pPr>
        <w:spacing w:line="480" w:lineRule="auto"/>
        <w:ind w:firstLine="720"/>
        <w:rPr>
          <w:rFonts w:cs="Times New Roman"/>
        </w:rPr>
      </w:pPr>
      <w:r>
        <w:rPr>
          <w:rFonts w:cs="Times New Roman"/>
        </w:rPr>
        <w:t xml:space="preserve">It is early, I know, to resort to terms of art.  But some settled labels may provide steady orientation, which we will need </w:t>
      </w:r>
      <w:r w:rsidR="0044555E">
        <w:rPr>
          <w:rFonts w:cs="Times New Roman"/>
        </w:rPr>
        <w:t xml:space="preserve">when </w:t>
      </w:r>
      <w:r>
        <w:rPr>
          <w:rFonts w:cs="Times New Roman"/>
        </w:rPr>
        <w:t xml:space="preserve">we plunge </w:t>
      </w:r>
      <w:r w:rsidR="00F2698D">
        <w:rPr>
          <w:rFonts w:cs="Times New Roman"/>
        </w:rPr>
        <w:t xml:space="preserve">headlong </w:t>
      </w:r>
      <w:r>
        <w:rPr>
          <w:rFonts w:cs="Times New Roman"/>
        </w:rPr>
        <w:t>into the thicket of detail.  So</w:t>
      </w:r>
      <w:r w:rsidR="00AE6BFC">
        <w:rPr>
          <w:rFonts w:cs="Times New Roman"/>
        </w:rPr>
        <w:t>,</w:t>
      </w:r>
      <w:r>
        <w:rPr>
          <w:rFonts w:cs="Times New Roman"/>
        </w:rPr>
        <w:t xml:space="preserve"> l</w:t>
      </w:r>
      <w:r w:rsidR="00E64C4B">
        <w:rPr>
          <w:rFonts w:cs="Times New Roman"/>
        </w:rPr>
        <w:t xml:space="preserve">et me </w:t>
      </w:r>
      <w:r w:rsidR="00FD6C97">
        <w:rPr>
          <w:rFonts w:cs="Times New Roman"/>
        </w:rPr>
        <w:t>restate</w:t>
      </w:r>
      <w:r>
        <w:rPr>
          <w:rFonts w:cs="Times New Roman"/>
        </w:rPr>
        <w:t xml:space="preserve"> what </w:t>
      </w:r>
      <w:r w:rsidR="00A27E23">
        <w:rPr>
          <w:rFonts w:cs="Times New Roman"/>
        </w:rPr>
        <w:t>I have just said</w:t>
      </w:r>
      <w:r>
        <w:rPr>
          <w:rFonts w:cs="Times New Roman"/>
        </w:rPr>
        <w:t xml:space="preserve">, with </w:t>
      </w:r>
      <w:r w:rsidR="00AE6BFC">
        <w:rPr>
          <w:rFonts w:cs="Times New Roman"/>
        </w:rPr>
        <w:t xml:space="preserve">some admittedly ungainly </w:t>
      </w:r>
      <w:r>
        <w:rPr>
          <w:rFonts w:cs="Times New Roman"/>
        </w:rPr>
        <w:t>regimentation</w:t>
      </w:r>
      <w:r w:rsidR="004E306E">
        <w:rPr>
          <w:rFonts w:cs="Times New Roman"/>
        </w:rPr>
        <w:t xml:space="preserve">.  </w:t>
      </w:r>
      <w:r w:rsidR="00176A06">
        <w:rPr>
          <w:rFonts w:cs="Times New Roman"/>
        </w:rPr>
        <w:t>This book considers a number of “commonplace claims”</w:t>
      </w:r>
      <w:r w:rsidR="008E2035">
        <w:rPr>
          <w:rFonts w:cs="Times New Roman"/>
        </w:rPr>
        <w:t xml:space="preserve">: </w:t>
      </w:r>
      <w:r w:rsidR="00176A06">
        <w:rPr>
          <w:rFonts w:cs="Times New Roman"/>
        </w:rPr>
        <w:t xml:space="preserve">moral ideas that recur either in high theory, or in ordinary discourse, about society and politics.  </w:t>
      </w:r>
      <w:r w:rsidR="008E2035">
        <w:rPr>
          <w:rFonts w:cs="Times New Roman"/>
        </w:rPr>
        <w:t xml:space="preserve">These moral ideas are of the general form that individuals have claims to certain social </w:t>
      </w:r>
      <w:r w:rsidR="008E2035">
        <w:rPr>
          <w:rFonts w:cs="Times New Roman"/>
        </w:rPr>
        <w:lastRenderedPageBreak/>
        <w:t xml:space="preserve">institutions and forms of treatment.  Put in negative terms, </w:t>
      </w:r>
      <w:r w:rsidR="00E5486B">
        <w:rPr>
          <w:rFonts w:cs="Times New Roman"/>
        </w:rPr>
        <w:t xml:space="preserve">individuals </w:t>
      </w:r>
      <w:r w:rsidR="008E2035">
        <w:rPr>
          <w:rFonts w:cs="Times New Roman"/>
        </w:rPr>
        <w:t xml:space="preserve">have a complaint if they are denied those institutions or not treated in those ways.  For example, the public has a complaint against officials who abuse their offices corruptly; members of a racial minority have a </w:t>
      </w:r>
      <w:r w:rsidR="00E5486B">
        <w:rPr>
          <w:rFonts w:cs="Times New Roman"/>
        </w:rPr>
        <w:t xml:space="preserve">complaint </w:t>
      </w:r>
      <w:r w:rsidR="008E2035">
        <w:rPr>
          <w:rFonts w:cs="Times New Roman"/>
        </w:rPr>
        <w:t xml:space="preserve">against discrimination in public accommodation; citizens have a complaint when they are denied an equal say over their government.  </w:t>
      </w:r>
    </w:p>
    <w:p w14:paraId="4CDF8E34" w14:textId="5715069F" w:rsidR="004D0B8F" w:rsidRDefault="00B76935" w:rsidP="00BF3E0A">
      <w:pPr>
        <w:spacing w:line="480" w:lineRule="auto"/>
        <w:ind w:firstLine="720"/>
        <w:rPr>
          <w:rFonts w:cs="Times New Roman"/>
        </w:rPr>
      </w:pPr>
      <w:r>
        <w:rPr>
          <w:rFonts w:cs="Times New Roman"/>
        </w:rPr>
        <w:t xml:space="preserve">With respect to each of these commonplace claims, the book then tries to substantiate a “negative observation.”  </w:t>
      </w:r>
      <w:r w:rsidR="002550E2">
        <w:rPr>
          <w:rFonts w:cs="Times New Roman"/>
        </w:rPr>
        <w:t xml:space="preserve">This is that the commonplace claim </w:t>
      </w:r>
      <w:r w:rsidR="008E2035">
        <w:rPr>
          <w:rFonts w:cs="Times New Roman"/>
        </w:rPr>
        <w:t>can’t be fully explained by appeal to “rights against invasion</w:t>
      </w:r>
      <w:r w:rsidR="008E2035" w:rsidRPr="00306ED8">
        <w:rPr>
          <w:rFonts w:cs="Times New Roman"/>
        </w:rPr>
        <w:t>”</w:t>
      </w:r>
      <w:r w:rsidR="008E2035">
        <w:rPr>
          <w:rFonts w:cs="Times New Roman"/>
        </w:rPr>
        <w:t>—that others respect the boundaries of our person—or</w:t>
      </w:r>
      <w:r w:rsidR="008E2035" w:rsidRPr="00306ED8">
        <w:rPr>
          <w:rFonts w:cs="Times New Roman"/>
        </w:rPr>
        <w:t xml:space="preserve"> </w:t>
      </w:r>
      <w:r w:rsidR="008E2035">
        <w:rPr>
          <w:rFonts w:cs="Times New Roman"/>
        </w:rPr>
        <w:t xml:space="preserve">by appeal to “interests in improvement”—that others make things better for us.  </w:t>
      </w:r>
      <w:r w:rsidR="002550E2">
        <w:rPr>
          <w:rFonts w:cs="Times New Roman"/>
        </w:rPr>
        <w:t xml:space="preserve">Nor can the commonplace claim be explained by a combination of rights against invasion and interests in improvement.  There is a stubborn residue left unaccounted for.  </w:t>
      </w:r>
    </w:p>
    <w:p w14:paraId="26E16169" w14:textId="5B14B2C3" w:rsidR="00534C83" w:rsidRPr="00306ED8" w:rsidRDefault="002550E2" w:rsidP="00BF3E0A">
      <w:pPr>
        <w:spacing w:line="480" w:lineRule="auto"/>
        <w:ind w:firstLine="720"/>
        <w:rPr>
          <w:rFonts w:cs="Times New Roman"/>
        </w:rPr>
      </w:pPr>
      <w:r>
        <w:rPr>
          <w:rFonts w:cs="Times New Roman"/>
        </w:rPr>
        <w:t xml:space="preserve">The book then makes, with respect to </w:t>
      </w:r>
      <w:r w:rsidR="00454FE5">
        <w:rPr>
          <w:rFonts w:cs="Times New Roman"/>
        </w:rPr>
        <w:t xml:space="preserve">each </w:t>
      </w:r>
      <w:r>
        <w:rPr>
          <w:rFonts w:cs="Times New Roman"/>
        </w:rPr>
        <w:t>commonplace claim at issue, a</w:t>
      </w:r>
      <w:r w:rsidR="00761449" w:rsidRPr="00306ED8">
        <w:rPr>
          <w:rFonts w:cs="Times New Roman"/>
        </w:rPr>
        <w:t xml:space="preserve"> </w:t>
      </w:r>
      <w:r w:rsidR="005E4A6C">
        <w:rPr>
          <w:rFonts w:cs="Times New Roman"/>
        </w:rPr>
        <w:t>“</w:t>
      </w:r>
      <w:r w:rsidR="00761449" w:rsidRPr="00306ED8">
        <w:rPr>
          <w:rFonts w:cs="Times New Roman"/>
        </w:rPr>
        <w:t>positive conjecture.</w:t>
      </w:r>
      <w:r w:rsidR="005E4A6C">
        <w:rPr>
          <w:rFonts w:cs="Times New Roman"/>
        </w:rPr>
        <w:t>”</w:t>
      </w:r>
      <w:r w:rsidR="00761449" w:rsidRPr="00306ED8">
        <w:rPr>
          <w:rFonts w:cs="Times New Roman"/>
        </w:rPr>
        <w:t xml:space="preserve">  </w:t>
      </w:r>
      <w:r>
        <w:rPr>
          <w:rFonts w:cs="Times New Roman"/>
        </w:rPr>
        <w:t xml:space="preserve">This </w:t>
      </w:r>
      <w:r w:rsidR="00534C83" w:rsidRPr="00306ED8">
        <w:rPr>
          <w:rFonts w:cs="Times New Roman"/>
        </w:rPr>
        <w:t xml:space="preserve">is that </w:t>
      </w:r>
      <w:r w:rsidR="007F342C">
        <w:rPr>
          <w:rFonts w:cs="Times New Roman"/>
        </w:rPr>
        <w:t xml:space="preserve">the </w:t>
      </w:r>
      <w:r w:rsidR="00A11B36">
        <w:rPr>
          <w:rFonts w:cs="Times New Roman"/>
        </w:rPr>
        <w:t xml:space="preserve">commonplace </w:t>
      </w:r>
      <w:r w:rsidR="00C61133">
        <w:rPr>
          <w:rFonts w:cs="Times New Roman"/>
        </w:rPr>
        <w:t>claim</w:t>
      </w:r>
      <w:r w:rsidR="007F342C">
        <w:rPr>
          <w:rFonts w:cs="Times New Roman"/>
        </w:rPr>
        <w:t xml:space="preserve">, or that </w:t>
      </w:r>
      <w:r w:rsidR="00E7559C">
        <w:rPr>
          <w:rFonts w:cs="Times New Roman"/>
        </w:rPr>
        <w:t xml:space="preserve">some </w:t>
      </w:r>
      <w:r w:rsidR="007F342C">
        <w:rPr>
          <w:rFonts w:cs="Times New Roman"/>
        </w:rPr>
        <w:t xml:space="preserve">part of it left unexplained by rights against invasion and interests in improvement, can be seen to represent a </w:t>
      </w:r>
      <w:r w:rsidR="00784FCA">
        <w:rPr>
          <w:rFonts w:cs="Times New Roman"/>
        </w:rPr>
        <w:t>“</w:t>
      </w:r>
      <w:r w:rsidR="001B4AD6">
        <w:rPr>
          <w:rFonts w:cs="Times New Roman"/>
        </w:rPr>
        <w:t>cla</w:t>
      </w:r>
      <w:r>
        <w:rPr>
          <w:rFonts w:cs="Times New Roman"/>
        </w:rPr>
        <w:t>i</w:t>
      </w:r>
      <w:r w:rsidR="001B4AD6">
        <w:rPr>
          <w:rFonts w:cs="Times New Roman"/>
        </w:rPr>
        <w:t xml:space="preserve">m </w:t>
      </w:r>
      <w:r w:rsidR="00B1657A">
        <w:rPr>
          <w:rFonts w:cs="Times New Roman"/>
        </w:rPr>
        <w:t xml:space="preserve">against </w:t>
      </w:r>
      <w:r w:rsidR="00784FCA">
        <w:rPr>
          <w:rFonts w:cs="Times New Roman"/>
        </w:rPr>
        <w:t>inferiority”—</w:t>
      </w:r>
      <w:r w:rsidR="004E306E">
        <w:rPr>
          <w:rFonts w:cs="Times New Roman"/>
        </w:rPr>
        <w:t xml:space="preserve">that we not be </w:t>
      </w:r>
      <w:r w:rsidR="00465261">
        <w:rPr>
          <w:rFonts w:cs="Times New Roman"/>
        </w:rPr>
        <w:t xml:space="preserve">set </w:t>
      </w:r>
      <w:r w:rsidR="00784FCA">
        <w:rPr>
          <w:rFonts w:cs="Times New Roman"/>
        </w:rPr>
        <w:t>beneath another</w:t>
      </w:r>
      <w:r w:rsidR="00465261">
        <w:rPr>
          <w:rFonts w:cs="Times New Roman"/>
        </w:rPr>
        <w:t xml:space="preserve"> in a social hierarchy</w:t>
      </w:r>
      <w:r w:rsidR="00784FCA">
        <w:rPr>
          <w:rFonts w:cs="Times New Roman"/>
        </w:rPr>
        <w:t>.</w:t>
      </w:r>
      <w:r w:rsidR="00176A06">
        <w:rPr>
          <w:rFonts w:cs="Times New Roman"/>
        </w:rPr>
        <w:t xml:space="preserve">  </w:t>
      </w:r>
      <w:r w:rsidR="007F342C">
        <w:rPr>
          <w:rFonts w:cs="Times New Roman"/>
        </w:rPr>
        <w:t>The book then proceeds to the next commonplace claim</w:t>
      </w:r>
      <w:r w:rsidR="00F41731">
        <w:rPr>
          <w:rFonts w:cs="Times New Roman"/>
        </w:rPr>
        <w:t xml:space="preserve"> and follows the same pattern.</w:t>
      </w:r>
      <w:r w:rsidR="007F342C">
        <w:rPr>
          <w:rFonts w:cs="Times New Roman"/>
        </w:rPr>
        <w:t xml:space="preserve">  In other words, t</w:t>
      </w:r>
      <w:r w:rsidR="00176A06">
        <w:rPr>
          <w:rFonts w:cs="Times New Roman"/>
        </w:rPr>
        <w:t>he basic rhythm of book is</w:t>
      </w:r>
      <w:r w:rsidR="008E2035">
        <w:rPr>
          <w:rFonts w:cs="Times New Roman"/>
        </w:rPr>
        <w:t xml:space="preserve"> (</w:t>
      </w:r>
      <w:r w:rsidR="00176A06">
        <w:rPr>
          <w:rFonts w:cs="Times New Roman"/>
        </w:rPr>
        <w:t>with apologies to Hegel</w:t>
      </w:r>
      <w:r w:rsidR="008E2035">
        <w:rPr>
          <w:rFonts w:cs="Times New Roman"/>
        </w:rPr>
        <w:t xml:space="preserve">ian </w:t>
      </w:r>
      <w:r w:rsidR="002F3315">
        <w:rPr>
          <w:rFonts w:cs="Times New Roman"/>
        </w:rPr>
        <w:t xml:space="preserve">dialectic </w:t>
      </w:r>
      <w:r w:rsidR="00176A06">
        <w:rPr>
          <w:rFonts w:cs="Times New Roman"/>
        </w:rPr>
        <w:t xml:space="preserve">and </w:t>
      </w:r>
      <w:r w:rsidR="008E2035">
        <w:rPr>
          <w:rFonts w:cs="Times New Roman"/>
        </w:rPr>
        <w:t>the waltz as an artform)</w:t>
      </w:r>
      <w:r w:rsidR="00176A06">
        <w:rPr>
          <w:rFonts w:cs="Times New Roman"/>
        </w:rPr>
        <w:t xml:space="preserve"> </w:t>
      </w:r>
      <w:r w:rsidR="008E2035">
        <w:rPr>
          <w:rFonts w:cs="Times New Roman"/>
        </w:rPr>
        <w:t xml:space="preserve">a triplet: commonplace claim, negative observation, positive conjecture.  If the reader </w:t>
      </w:r>
      <w:r w:rsidR="002C7FEF">
        <w:rPr>
          <w:rFonts w:cs="Times New Roman"/>
        </w:rPr>
        <w:t xml:space="preserve">ever </w:t>
      </w:r>
      <w:r w:rsidR="008E2035">
        <w:rPr>
          <w:rFonts w:cs="Times New Roman"/>
        </w:rPr>
        <w:t xml:space="preserve">feels </w:t>
      </w:r>
      <w:r w:rsidR="007F342C">
        <w:rPr>
          <w:rFonts w:cs="Times New Roman"/>
        </w:rPr>
        <w:t xml:space="preserve">out of </w:t>
      </w:r>
      <w:r w:rsidR="008E2035">
        <w:rPr>
          <w:rFonts w:cs="Times New Roman"/>
        </w:rPr>
        <w:t xml:space="preserve">time, that’s the </w:t>
      </w:r>
      <w:r w:rsidR="0021759A">
        <w:rPr>
          <w:rFonts w:cs="Times New Roman"/>
        </w:rPr>
        <w:t xml:space="preserve">drum beat </w:t>
      </w:r>
      <w:r w:rsidR="008E2035">
        <w:rPr>
          <w:rFonts w:cs="Times New Roman"/>
        </w:rPr>
        <w:t>to listen for.</w:t>
      </w:r>
    </w:p>
    <w:p w14:paraId="665CEFAC" w14:textId="5CABDD3F" w:rsidR="00E6145D" w:rsidRPr="00306ED8" w:rsidRDefault="00C02728" w:rsidP="00BF3E0A">
      <w:pPr>
        <w:spacing w:line="480" w:lineRule="auto"/>
        <w:ind w:firstLine="720"/>
        <w:rPr>
          <w:rFonts w:cs="Times New Roman"/>
        </w:rPr>
      </w:pPr>
      <w:r w:rsidRPr="00306ED8">
        <w:rPr>
          <w:rFonts w:cs="Times New Roman"/>
        </w:rPr>
        <w:t xml:space="preserve">This </w:t>
      </w:r>
      <w:r w:rsidR="0052130F" w:rsidRPr="00306ED8">
        <w:rPr>
          <w:rFonts w:cs="Times New Roman"/>
        </w:rPr>
        <w:t xml:space="preserve">project </w:t>
      </w:r>
      <w:r w:rsidR="00534C83" w:rsidRPr="00306ED8">
        <w:rPr>
          <w:rFonts w:cs="Times New Roman"/>
        </w:rPr>
        <w:t>would be of l</w:t>
      </w:r>
      <w:r w:rsidR="0052130F" w:rsidRPr="00306ED8">
        <w:rPr>
          <w:rFonts w:cs="Times New Roman"/>
        </w:rPr>
        <w:t xml:space="preserve">ittle interest, of course, </w:t>
      </w:r>
      <w:r w:rsidRPr="00306ED8">
        <w:rPr>
          <w:rFonts w:cs="Times New Roman"/>
        </w:rPr>
        <w:t>if the</w:t>
      </w:r>
      <w:r w:rsidR="00B267B2">
        <w:rPr>
          <w:rFonts w:cs="Times New Roman"/>
        </w:rPr>
        <w:t>se</w:t>
      </w:r>
      <w:r w:rsidRPr="00306ED8">
        <w:rPr>
          <w:rFonts w:cs="Times New Roman"/>
        </w:rPr>
        <w:t xml:space="preserve"> </w:t>
      </w:r>
      <w:r w:rsidR="00615C01">
        <w:rPr>
          <w:rFonts w:cs="Times New Roman"/>
        </w:rPr>
        <w:t xml:space="preserve">allegedly </w:t>
      </w:r>
      <w:r w:rsidR="00614744">
        <w:rPr>
          <w:rFonts w:cs="Times New Roman"/>
        </w:rPr>
        <w:t>commonplace</w:t>
      </w:r>
      <w:r w:rsidR="00615C01">
        <w:rPr>
          <w:rFonts w:cs="Times New Roman"/>
        </w:rPr>
        <w:t xml:space="preserve"> claims</w:t>
      </w:r>
      <w:r w:rsidR="00F151DA">
        <w:rPr>
          <w:rFonts w:cs="Times New Roman"/>
        </w:rPr>
        <w:t xml:space="preserve"> </w:t>
      </w:r>
      <w:r w:rsidRPr="00306ED8">
        <w:rPr>
          <w:rFonts w:cs="Times New Roman"/>
        </w:rPr>
        <w:t xml:space="preserve">were themselves peripheral or idiosyncratic. </w:t>
      </w:r>
      <w:r w:rsidR="00F151DA">
        <w:rPr>
          <w:rFonts w:cs="Times New Roman"/>
        </w:rPr>
        <w:t xml:space="preserve"> But, on the contrary, </w:t>
      </w:r>
      <w:r w:rsidRPr="00306ED8">
        <w:rPr>
          <w:rFonts w:cs="Times New Roman"/>
        </w:rPr>
        <w:t xml:space="preserve">they </w:t>
      </w:r>
      <w:r w:rsidR="00F151DA">
        <w:rPr>
          <w:rFonts w:cs="Times New Roman"/>
        </w:rPr>
        <w:t xml:space="preserve">underlie </w:t>
      </w:r>
      <w:r w:rsidRPr="00306ED8">
        <w:rPr>
          <w:rFonts w:cs="Times New Roman"/>
        </w:rPr>
        <w:lastRenderedPageBreak/>
        <w:t xml:space="preserve">the most </w:t>
      </w:r>
      <w:r w:rsidR="00024395">
        <w:rPr>
          <w:rFonts w:cs="Times New Roman"/>
        </w:rPr>
        <w:t xml:space="preserve">central </w:t>
      </w:r>
      <w:r w:rsidR="00436AF2" w:rsidRPr="00306ED8">
        <w:rPr>
          <w:rFonts w:cs="Times New Roman"/>
        </w:rPr>
        <w:t xml:space="preserve">and widely shared </w:t>
      </w:r>
      <w:r w:rsidR="00F151DA">
        <w:rPr>
          <w:rFonts w:cs="Times New Roman"/>
        </w:rPr>
        <w:t xml:space="preserve">theoretical </w:t>
      </w:r>
      <w:r w:rsidRPr="00306ED8">
        <w:rPr>
          <w:rFonts w:cs="Times New Roman"/>
        </w:rPr>
        <w:t xml:space="preserve">commitments of </w:t>
      </w:r>
      <w:r w:rsidR="00417865">
        <w:rPr>
          <w:rFonts w:cs="Times New Roman"/>
        </w:rPr>
        <w:t xml:space="preserve">contemporary </w:t>
      </w:r>
      <w:r w:rsidRPr="00306ED8">
        <w:rPr>
          <w:rFonts w:cs="Times New Roman"/>
        </w:rPr>
        <w:t xml:space="preserve">political </w:t>
      </w:r>
      <w:r w:rsidR="00436AF2" w:rsidRPr="00306ED8">
        <w:rPr>
          <w:rFonts w:cs="Times New Roman"/>
        </w:rPr>
        <w:t>philosophers</w:t>
      </w:r>
      <w:r w:rsidR="00326C90">
        <w:rPr>
          <w:rFonts w:cs="Times New Roman"/>
        </w:rPr>
        <w:t xml:space="preserve">: for instance, </w:t>
      </w:r>
      <w:r w:rsidRPr="00306ED8">
        <w:rPr>
          <w:rFonts w:cs="Times New Roman"/>
        </w:rPr>
        <w:t xml:space="preserve">that the state </w:t>
      </w:r>
      <w:r w:rsidR="0074315A">
        <w:rPr>
          <w:rFonts w:cs="Times New Roman"/>
        </w:rPr>
        <w:t xml:space="preserve">somehow </w:t>
      </w:r>
      <w:r w:rsidRPr="00306ED8">
        <w:rPr>
          <w:rFonts w:cs="Times New Roman"/>
        </w:rPr>
        <w:t>need</w:t>
      </w:r>
      <w:r w:rsidR="00DE5678" w:rsidRPr="00306ED8">
        <w:rPr>
          <w:rFonts w:cs="Times New Roman"/>
        </w:rPr>
        <w:t>s</w:t>
      </w:r>
      <w:r w:rsidRPr="00306ED8">
        <w:rPr>
          <w:rFonts w:cs="Times New Roman"/>
        </w:rPr>
        <w:t xml:space="preserve"> </w:t>
      </w:r>
      <w:r w:rsidR="00DE5678" w:rsidRPr="00306ED8">
        <w:rPr>
          <w:rFonts w:cs="Times New Roman"/>
        </w:rPr>
        <w:t xml:space="preserve">to be </w:t>
      </w:r>
      <w:r w:rsidR="0074315A">
        <w:rPr>
          <w:rFonts w:cs="Times New Roman"/>
        </w:rPr>
        <w:t>“</w:t>
      </w:r>
      <w:r w:rsidR="00DE5678" w:rsidRPr="00306ED8">
        <w:rPr>
          <w:rFonts w:cs="Times New Roman"/>
        </w:rPr>
        <w:t>justified</w:t>
      </w:r>
      <w:r w:rsidR="0074315A">
        <w:rPr>
          <w:rFonts w:cs="Times New Roman"/>
        </w:rPr>
        <w:t>” or “legitimated</w:t>
      </w:r>
      <w:r w:rsidRPr="00306ED8">
        <w:rPr>
          <w:rFonts w:cs="Times New Roman"/>
        </w:rPr>
        <w:t>.</w:t>
      </w:r>
      <w:r w:rsidR="0074315A">
        <w:rPr>
          <w:rFonts w:cs="Times New Roman"/>
        </w:rPr>
        <w:t>”</w:t>
      </w:r>
      <w:r w:rsidRPr="00306ED8">
        <w:rPr>
          <w:rFonts w:cs="Times New Roman"/>
        </w:rPr>
        <w:t xml:space="preserve">  And </w:t>
      </w:r>
      <w:r w:rsidR="00795777" w:rsidRPr="00306ED8">
        <w:rPr>
          <w:rFonts w:cs="Times New Roman"/>
        </w:rPr>
        <w:t xml:space="preserve">these </w:t>
      </w:r>
      <w:r w:rsidR="00F151DA">
        <w:rPr>
          <w:rFonts w:cs="Times New Roman"/>
        </w:rPr>
        <w:t xml:space="preserve">claims fuel </w:t>
      </w:r>
      <w:r w:rsidRPr="00306ED8">
        <w:rPr>
          <w:rFonts w:cs="Times New Roman"/>
        </w:rPr>
        <w:t xml:space="preserve">some of the </w:t>
      </w:r>
      <w:r w:rsidR="00EE2A5B">
        <w:rPr>
          <w:rFonts w:cs="Times New Roman"/>
        </w:rPr>
        <w:t xml:space="preserve">most powerful and least controversial protests in </w:t>
      </w:r>
      <w:r w:rsidR="00B21324">
        <w:rPr>
          <w:rFonts w:cs="Times New Roman"/>
        </w:rPr>
        <w:t xml:space="preserve">ordinary </w:t>
      </w:r>
      <w:r w:rsidR="00F151DA" w:rsidRPr="00306ED8">
        <w:rPr>
          <w:rFonts w:cs="Times New Roman"/>
        </w:rPr>
        <w:t>public discourse</w:t>
      </w:r>
      <w:r w:rsidRPr="00306ED8">
        <w:rPr>
          <w:rFonts w:cs="Times New Roman"/>
        </w:rPr>
        <w:t xml:space="preserve">: </w:t>
      </w:r>
      <w:r w:rsidR="00436AF2" w:rsidRPr="00306ED8">
        <w:rPr>
          <w:rFonts w:cs="Times New Roman"/>
        </w:rPr>
        <w:t xml:space="preserve">for instance, </w:t>
      </w:r>
      <w:r w:rsidRPr="00306ED8">
        <w:rPr>
          <w:rFonts w:cs="Times New Roman"/>
        </w:rPr>
        <w:t>that government</w:t>
      </w:r>
      <w:r w:rsidR="005E19D3" w:rsidRPr="00306ED8">
        <w:rPr>
          <w:rFonts w:cs="Times New Roman"/>
        </w:rPr>
        <w:t>s should not be</w:t>
      </w:r>
      <w:r w:rsidRPr="00306ED8">
        <w:rPr>
          <w:rFonts w:cs="Times New Roman"/>
        </w:rPr>
        <w:t xml:space="preserve"> corrupt</w:t>
      </w:r>
      <w:r w:rsidR="005E19D3" w:rsidRPr="00306ED8">
        <w:rPr>
          <w:rFonts w:cs="Times New Roman"/>
        </w:rPr>
        <w:t xml:space="preserve"> or undemocratic</w:t>
      </w:r>
      <w:r w:rsidRPr="00306ED8">
        <w:rPr>
          <w:rFonts w:cs="Times New Roman"/>
        </w:rPr>
        <w:t xml:space="preserve">, that </w:t>
      </w:r>
      <w:r w:rsidR="005E19D3" w:rsidRPr="00306ED8">
        <w:rPr>
          <w:rFonts w:cs="Times New Roman"/>
        </w:rPr>
        <w:t xml:space="preserve">they should follow </w:t>
      </w:r>
      <w:r w:rsidRPr="00306ED8">
        <w:rPr>
          <w:rFonts w:cs="Times New Roman"/>
        </w:rPr>
        <w:t xml:space="preserve">the rule of law </w:t>
      </w:r>
      <w:r w:rsidR="005E19D3" w:rsidRPr="00306ED8">
        <w:rPr>
          <w:rFonts w:cs="Times New Roman"/>
        </w:rPr>
        <w:t xml:space="preserve">and </w:t>
      </w:r>
      <w:r w:rsidRPr="00306ED8">
        <w:rPr>
          <w:rFonts w:cs="Times New Roman"/>
        </w:rPr>
        <w:t xml:space="preserve">treat </w:t>
      </w:r>
      <w:r w:rsidR="00DE5678" w:rsidRPr="00306ED8">
        <w:rPr>
          <w:rFonts w:cs="Times New Roman"/>
        </w:rPr>
        <w:t>like cases alike</w:t>
      </w:r>
      <w:r w:rsidRPr="00306ED8">
        <w:rPr>
          <w:rFonts w:cs="Times New Roman"/>
        </w:rPr>
        <w:t>.</w:t>
      </w:r>
      <w:r w:rsidR="005E19D3" w:rsidRPr="00306ED8">
        <w:rPr>
          <w:rFonts w:cs="Times New Roman"/>
        </w:rPr>
        <w:t xml:space="preserve">  Ever</w:t>
      </w:r>
      <w:r w:rsidR="007C25D9">
        <w:rPr>
          <w:rFonts w:cs="Times New Roman"/>
        </w:rPr>
        <w:t xml:space="preserve">yone </w:t>
      </w:r>
      <w:r w:rsidR="00E41FCB">
        <w:rPr>
          <w:rFonts w:cs="Times New Roman"/>
        </w:rPr>
        <w:t xml:space="preserve">within </w:t>
      </w:r>
      <w:r w:rsidR="007C25D9">
        <w:rPr>
          <w:rFonts w:cs="Times New Roman"/>
        </w:rPr>
        <w:t>the liberal democratic W</w:t>
      </w:r>
      <w:r w:rsidR="00B60299">
        <w:rPr>
          <w:rFonts w:cs="Times New Roman"/>
        </w:rPr>
        <w:t xml:space="preserve">est, </w:t>
      </w:r>
      <w:r w:rsidR="005E19D3" w:rsidRPr="00306ED8">
        <w:rPr>
          <w:rFonts w:cs="Times New Roman"/>
        </w:rPr>
        <w:t xml:space="preserve">and </w:t>
      </w:r>
      <w:r w:rsidR="00B60299">
        <w:rPr>
          <w:rFonts w:cs="Times New Roman"/>
        </w:rPr>
        <w:t xml:space="preserve">often </w:t>
      </w:r>
      <w:r w:rsidR="005E19D3" w:rsidRPr="00306ED8">
        <w:rPr>
          <w:rFonts w:cs="Times New Roman"/>
        </w:rPr>
        <w:t xml:space="preserve">beyond, is </w:t>
      </w:r>
      <w:r w:rsidR="00A71C06" w:rsidRPr="00306ED8">
        <w:rPr>
          <w:rFonts w:cs="Times New Roman"/>
        </w:rPr>
        <w:t xml:space="preserve">expected to agree </w:t>
      </w:r>
      <w:r w:rsidR="005E19D3" w:rsidRPr="00306ED8">
        <w:rPr>
          <w:rFonts w:cs="Times New Roman"/>
        </w:rPr>
        <w:t xml:space="preserve">on at least </w:t>
      </w:r>
      <w:r w:rsidR="005E19D3" w:rsidRPr="00C66069">
        <w:rPr>
          <w:rFonts w:cs="Times New Roman"/>
          <w:iCs/>
        </w:rPr>
        <w:t>these</w:t>
      </w:r>
      <w:r w:rsidR="005E19D3" w:rsidRPr="00306ED8">
        <w:rPr>
          <w:rFonts w:cs="Times New Roman"/>
        </w:rPr>
        <w:t xml:space="preserve"> </w:t>
      </w:r>
      <w:r w:rsidR="00EE2A5B">
        <w:rPr>
          <w:rFonts w:cs="Times New Roman"/>
        </w:rPr>
        <w:t>precepts</w:t>
      </w:r>
      <w:r w:rsidR="00795777" w:rsidRPr="00306ED8">
        <w:rPr>
          <w:rFonts w:cs="Times New Roman"/>
        </w:rPr>
        <w:t>—</w:t>
      </w:r>
      <w:r w:rsidR="005E19D3" w:rsidRPr="00306ED8">
        <w:rPr>
          <w:rFonts w:cs="Times New Roman"/>
        </w:rPr>
        <w:t xml:space="preserve">whether or not they agree, say, that “every </w:t>
      </w:r>
      <w:r w:rsidR="00A71C06" w:rsidRPr="00306ED8">
        <w:rPr>
          <w:rFonts w:cs="Times New Roman"/>
        </w:rPr>
        <w:t>billionaire is a policy failure.</w:t>
      </w:r>
      <w:r w:rsidR="005E19D3" w:rsidRPr="00306ED8">
        <w:rPr>
          <w:rFonts w:cs="Times New Roman"/>
        </w:rPr>
        <w:t>”</w:t>
      </w:r>
    </w:p>
    <w:p w14:paraId="0B56C8D1" w14:textId="7403007C" w:rsidR="00DE5678" w:rsidRPr="00306ED8" w:rsidRDefault="005E19D3" w:rsidP="00BF3E0A">
      <w:pPr>
        <w:spacing w:line="480" w:lineRule="auto"/>
        <w:ind w:firstLine="720"/>
        <w:rPr>
          <w:rFonts w:cs="Times New Roman"/>
        </w:rPr>
      </w:pPr>
      <w:r w:rsidRPr="00306ED8">
        <w:rPr>
          <w:rFonts w:cs="Times New Roman"/>
        </w:rPr>
        <w:t xml:space="preserve">This </w:t>
      </w:r>
      <w:r w:rsidR="00C75F37">
        <w:rPr>
          <w:rFonts w:cs="Times New Roman"/>
        </w:rPr>
        <w:t xml:space="preserve">project </w:t>
      </w:r>
      <w:r w:rsidRPr="00306ED8">
        <w:rPr>
          <w:rFonts w:cs="Times New Roman"/>
        </w:rPr>
        <w:t>w</w:t>
      </w:r>
      <w:r w:rsidR="007B2D9B">
        <w:rPr>
          <w:rFonts w:cs="Times New Roman"/>
        </w:rPr>
        <w:t>ould also be of little interest</w:t>
      </w:r>
      <w:r w:rsidR="00055C3A">
        <w:rPr>
          <w:rFonts w:cs="Times New Roman"/>
        </w:rPr>
        <w:t xml:space="preserve"> </w:t>
      </w:r>
      <w:r w:rsidRPr="00306ED8">
        <w:rPr>
          <w:rFonts w:cs="Times New Roman"/>
        </w:rPr>
        <w:t xml:space="preserve">if </w:t>
      </w:r>
      <w:r w:rsidR="00A2749B">
        <w:rPr>
          <w:rFonts w:cs="Times New Roman"/>
        </w:rPr>
        <w:t xml:space="preserve">interests in </w:t>
      </w:r>
      <w:r w:rsidRPr="00306ED8">
        <w:rPr>
          <w:rFonts w:cs="Times New Roman"/>
        </w:rPr>
        <w:t xml:space="preserve">improvement and </w:t>
      </w:r>
      <w:r w:rsidR="00A2749B">
        <w:rPr>
          <w:rFonts w:cs="Times New Roman"/>
        </w:rPr>
        <w:t xml:space="preserve">rights </w:t>
      </w:r>
      <w:r w:rsidRPr="00306ED8">
        <w:rPr>
          <w:rFonts w:cs="Times New Roman"/>
        </w:rPr>
        <w:t>against invasion were peripheral or idiosyncratic</w:t>
      </w:r>
      <w:r w:rsidR="00C66069">
        <w:rPr>
          <w:rFonts w:cs="Times New Roman"/>
        </w:rPr>
        <w:t xml:space="preserve"> moral ideas</w:t>
      </w:r>
      <w:r w:rsidRPr="00306ED8">
        <w:rPr>
          <w:rFonts w:cs="Times New Roman"/>
        </w:rPr>
        <w:t xml:space="preserve">. </w:t>
      </w:r>
      <w:r w:rsidR="007C25D9">
        <w:rPr>
          <w:rFonts w:cs="Times New Roman"/>
        </w:rPr>
        <w:t xml:space="preserve"> </w:t>
      </w:r>
      <w:r w:rsidR="007B2D9B">
        <w:rPr>
          <w:rFonts w:cs="Times New Roman"/>
        </w:rPr>
        <w:t>Li</w:t>
      </w:r>
      <w:r w:rsidR="00EE2A5B">
        <w:rPr>
          <w:rFonts w:cs="Times New Roman"/>
        </w:rPr>
        <w:t xml:space="preserve">ttle wonder </w:t>
      </w:r>
      <w:r w:rsidR="00AF6BB6">
        <w:rPr>
          <w:rFonts w:cs="Times New Roman"/>
        </w:rPr>
        <w:t xml:space="preserve">if </w:t>
      </w:r>
      <w:r w:rsidR="00AA63D5">
        <w:rPr>
          <w:rFonts w:cs="Times New Roman"/>
        </w:rPr>
        <w:t xml:space="preserve">two </w:t>
      </w:r>
      <w:r w:rsidR="00C66069">
        <w:rPr>
          <w:rFonts w:cs="Times New Roman"/>
        </w:rPr>
        <w:t xml:space="preserve">notions </w:t>
      </w:r>
      <w:r w:rsidR="007B2D9B">
        <w:rPr>
          <w:rFonts w:cs="Times New Roman"/>
        </w:rPr>
        <w:t xml:space="preserve">chosen at </w:t>
      </w:r>
      <w:r w:rsidR="00B267B2">
        <w:rPr>
          <w:rFonts w:cs="Times New Roman"/>
        </w:rPr>
        <w:t xml:space="preserve">hazard </w:t>
      </w:r>
      <w:r w:rsidR="00C61133">
        <w:rPr>
          <w:rFonts w:cs="Times New Roman"/>
        </w:rPr>
        <w:t xml:space="preserve">shouldn’t </w:t>
      </w:r>
      <w:r w:rsidR="007B2D9B">
        <w:rPr>
          <w:rFonts w:cs="Times New Roman"/>
        </w:rPr>
        <w:t xml:space="preserve">account for </w:t>
      </w:r>
      <w:r w:rsidR="0083350B">
        <w:rPr>
          <w:rFonts w:cs="Times New Roman"/>
        </w:rPr>
        <w:t>everything</w:t>
      </w:r>
      <w:r w:rsidR="009D201D">
        <w:rPr>
          <w:rFonts w:cs="Times New Roman"/>
        </w:rPr>
        <w:t>!</w:t>
      </w:r>
      <w:r w:rsidR="007B2D9B">
        <w:rPr>
          <w:rFonts w:cs="Times New Roman"/>
        </w:rPr>
        <w:t xml:space="preserve">  </w:t>
      </w:r>
      <w:r w:rsidRPr="00306ED8">
        <w:rPr>
          <w:rFonts w:cs="Times New Roman"/>
        </w:rPr>
        <w:t xml:space="preserve">However, </w:t>
      </w:r>
      <w:r w:rsidR="00BA3387">
        <w:rPr>
          <w:rFonts w:cs="Times New Roman"/>
        </w:rPr>
        <w:t xml:space="preserve">to say that people have </w:t>
      </w:r>
      <w:r w:rsidR="00B93A3F">
        <w:rPr>
          <w:rFonts w:cs="Times New Roman"/>
        </w:rPr>
        <w:t xml:space="preserve">interests in </w:t>
      </w:r>
      <w:r w:rsidR="00795777" w:rsidRPr="00306ED8">
        <w:rPr>
          <w:rFonts w:cs="Times New Roman"/>
        </w:rPr>
        <w:t xml:space="preserve">improvement </w:t>
      </w:r>
      <w:r w:rsidR="00AA63D5">
        <w:rPr>
          <w:rFonts w:cs="Times New Roman"/>
        </w:rPr>
        <w:t xml:space="preserve">is to say, more or less, </w:t>
      </w:r>
      <w:r w:rsidR="00BA3387">
        <w:rPr>
          <w:rFonts w:cs="Times New Roman"/>
        </w:rPr>
        <w:t xml:space="preserve">that </w:t>
      </w:r>
      <w:r w:rsidR="005C63C3">
        <w:rPr>
          <w:rFonts w:cs="Times New Roman"/>
        </w:rPr>
        <w:t xml:space="preserve">society </w:t>
      </w:r>
      <w:r w:rsidR="00723D6D">
        <w:rPr>
          <w:rFonts w:cs="Times New Roman"/>
        </w:rPr>
        <w:t xml:space="preserve">should </w:t>
      </w:r>
      <w:r w:rsidR="005C63C3">
        <w:rPr>
          <w:rFonts w:cs="Times New Roman"/>
        </w:rPr>
        <w:t xml:space="preserve">be organized so as to </w:t>
      </w:r>
      <w:r w:rsidR="00316D71">
        <w:rPr>
          <w:rFonts w:cs="Times New Roman"/>
        </w:rPr>
        <w:t xml:space="preserve">situate people to live </w:t>
      </w:r>
      <w:r w:rsidR="00795777" w:rsidRPr="00306ED8">
        <w:rPr>
          <w:rFonts w:cs="Times New Roman"/>
        </w:rPr>
        <w:t>better</w:t>
      </w:r>
      <w:r w:rsidR="00316D71">
        <w:rPr>
          <w:rFonts w:cs="Times New Roman"/>
        </w:rPr>
        <w:t xml:space="preserve"> lives</w:t>
      </w:r>
      <w:r w:rsidR="00795777" w:rsidRPr="00306ED8">
        <w:rPr>
          <w:rFonts w:cs="Times New Roman"/>
        </w:rPr>
        <w:t xml:space="preserve">, in a way that is fair to all.  </w:t>
      </w:r>
      <w:r w:rsidR="005C63C3">
        <w:rPr>
          <w:rFonts w:cs="Times New Roman"/>
        </w:rPr>
        <w:t xml:space="preserve">John </w:t>
      </w:r>
      <w:r w:rsidR="00795777" w:rsidRPr="00306ED8">
        <w:rPr>
          <w:rFonts w:cs="Times New Roman"/>
        </w:rPr>
        <w:t xml:space="preserve">Rawls’s </w:t>
      </w:r>
      <w:r w:rsidR="005C63C3" w:rsidRPr="005C63C3">
        <w:rPr>
          <w:rFonts w:cs="Times New Roman"/>
          <w:i/>
        </w:rPr>
        <w:t>A Theory of Justice</w:t>
      </w:r>
      <w:r w:rsidR="00795777" w:rsidRPr="00306ED8">
        <w:rPr>
          <w:rFonts w:cs="Times New Roman"/>
        </w:rPr>
        <w:t xml:space="preserve">, for instance, </w:t>
      </w:r>
      <w:r w:rsidR="00790F20">
        <w:rPr>
          <w:rFonts w:cs="Times New Roman"/>
        </w:rPr>
        <w:t xml:space="preserve">puts forward one version of this </w:t>
      </w:r>
      <w:r w:rsidR="00AA63D5">
        <w:rPr>
          <w:rFonts w:cs="Times New Roman"/>
        </w:rPr>
        <w:t xml:space="preserve">very general </w:t>
      </w:r>
      <w:r w:rsidR="00790F20">
        <w:rPr>
          <w:rFonts w:cs="Times New Roman"/>
        </w:rPr>
        <w:t>idea</w:t>
      </w:r>
      <w:r w:rsidR="00432F3C">
        <w:rPr>
          <w:rFonts w:cs="Times New Roman"/>
        </w:rPr>
        <w:t xml:space="preserve"> (Rawls 1971)</w:t>
      </w:r>
      <w:r w:rsidR="00790F20">
        <w:rPr>
          <w:rFonts w:cs="Times New Roman"/>
        </w:rPr>
        <w:t xml:space="preserve">.  </w:t>
      </w:r>
      <w:r w:rsidR="005807AE">
        <w:rPr>
          <w:rFonts w:cs="Times New Roman"/>
        </w:rPr>
        <w:t xml:space="preserve">It </w:t>
      </w:r>
      <w:r w:rsidR="00790F20">
        <w:rPr>
          <w:rFonts w:cs="Times New Roman"/>
        </w:rPr>
        <w:t xml:space="preserve">calls </w:t>
      </w:r>
      <w:r w:rsidR="00795777" w:rsidRPr="00306ED8">
        <w:rPr>
          <w:rFonts w:cs="Times New Roman"/>
        </w:rPr>
        <w:t xml:space="preserve">for a </w:t>
      </w:r>
      <w:r w:rsidR="00790F20">
        <w:rPr>
          <w:rFonts w:cs="Times New Roman"/>
        </w:rPr>
        <w:t>“</w:t>
      </w:r>
      <w:r w:rsidR="00795777" w:rsidRPr="00306ED8">
        <w:rPr>
          <w:rFonts w:cs="Times New Roman"/>
        </w:rPr>
        <w:t>basic structure</w:t>
      </w:r>
      <w:r w:rsidR="00790F20">
        <w:rPr>
          <w:rFonts w:cs="Times New Roman"/>
        </w:rPr>
        <w:t>”</w:t>
      </w:r>
      <w:r w:rsidR="00795777" w:rsidRPr="00306ED8">
        <w:rPr>
          <w:rFonts w:cs="Times New Roman"/>
        </w:rPr>
        <w:t xml:space="preserve"> that distributes </w:t>
      </w:r>
      <w:r w:rsidR="00790F20">
        <w:rPr>
          <w:rFonts w:cs="Times New Roman"/>
        </w:rPr>
        <w:t xml:space="preserve">“social </w:t>
      </w:r>
      <w:r w:rsidR="00795777" w:rsidRPr="00306ED8">
        <w:rPr>
          <w:rFonts w:cs="Times New Roman"/>
        </w:rPr>
        <w:t>primary goods</w:t>
      </w:r>
      <w:r w:rsidR="00DE5678" w:rsidRPr="00306ED8">
        <w:rPr>
          <w:rFonts w:cs="Times New Roman"/>
        </w:rPr>
        <w:t>,</w:t>
      </w:r>
      <w:r w:rsidR="00790F20">
        <w:rPr>
          <w:rFonts w:cs="Times New Roman"/>
        </w:rPr>
        <w:t>”</w:t>
      </w:r>
      <w:r w:rsidR="00DE5678" w:rsidRPr="00306ED8">
        <w:rPr>
          <w:rFonts w:cs="Times New Roman"/>
        </w:rPr>
        <w:t xml:space="preserve"> understood as “all-purpose means” to advance “life plans,” according to </w:t>
      </w:r>
      <w:r w:rsidR="00C61133">
        <w:rPr>
          <w:rFonts w:cs="Times New Roman"/>
        </w:rPr>
        <w:t>the “</w:t>
      </w:r>
      <w:r w:rsidR="00790F20">
        <w:rPr>
          <w:rFonts w:cs="Times New Roman"/>
        </w:rPr>
        <w:t>two principles</w:t>
      </w:r>
      <w:r w:rsidR="00C61133">
        <w:rPr>
          <w:rFonts w:cs="Times New Roman"/>
        </w:rPr>
        <w:t>”</w:t>
      </w:r>
      <w:r w:rsidR="00790F20">
        <w:rPr>
          <w:rFonts w:cs="Times New Roman"/>
        </w:rPr>
        <w:t xml:space="preserve"> of “justice as fairness.”</w:t>
      </w:r>
      <w:r w:rsidR="00014684">
        <w:rPr>
          <w:rFonts w:cs="Times New Roman"/>
        </w:rPr>
        <w:t xml:space="preserve">  </w:t>
      </w:r>
      <w:r w:rsidR="00795777" w:rsidRPr="00306ED8">
        <w:rPr>
          <w:rFonts w:cs="Times New Roman"/>
        </w:rPr>
        <w:t xml:space="preserve">And </w:t>
      </w:r>
      <w:r w:rsidR="00BA3387">
        <w:rPr>
          <w:rFonts w:cs="Times New Roman"/>
        </w:rPr>
        <w:t xml:space="preserve">to say that people have </w:t>
      </w:r>
      <w:r w:rsidR="00723D6D">
        <w:rPr>
          <w:rFonts w:cs="Times New Roman"/>
        </w:rPr>
        <w:t>“</w:t>
      </w:r>
      <w:r w:rsidR="00B93A3F">
        <w:rPr>
          <w:rFonts w:cs="Times New Roman"/>
        </w:rPr>
        <w:t xml:space="preserve">rights </w:t>
      </w:r>
      <w:r w:rsidR="00795777" w:rsidRPr="00306ED8">
        <w:rPr>
          <w:rFonts w:cs="Times New Roman"/>
        </w:rPr>
        <w:t>against invasion</w:t>
      </w:r>
      <w:r w:rsidR="00723D6D">
        <w:rPr>
          <w:rFonts w:cs="Times New Roman"/>
        </w:rPr>
        <w:t>”</w:t>
      </w:r>
      <w:r w:rsidR="00795777" w:rsidRPr="00306ED8">
        <w:rPr>
          <w:rFonts w:cs="Times New Roman"/>
        </w:rPr>
        <w:t xml:space="preserve"> </w:t>
      </w:r>
      <w:r w:rsidR="00AA63D5">
        <w:rPr>
          <w:rFonts w:cs="Times New Roman"/>
        </w:rPr>
        <w:t xml:space="preserve">is to say, more or less, </w:t>
      </w:r>
      <w:r w:rsidR="00BA3387">
        <w:rPr>
          <w:rFonts w:cs="Times New Roman"/>
        </w:rPr>
        <w:t>that</w:t>
      </w:r>
      <w:r w:rsidR="005C63C3">
        <w:rPr>
          <w:rFonts w:cs="Times New Roman"/>
        </w:rPr>
        <w:t xml:space="preserve"> agents—</w:t>
      </w:r>
      <w:r w:rsidR="00AA63D5">
        <w:rPr>
          <w:rFonts w:cs="Times New Roman"/>
        </w:rPr>
        <w:t xml:space="preserve">whether </w:t>
      </w:r>
      <w:r w:rsidR="005C63C3">
        <w:rPr>
          <w:rFonts w:cs="Times New Roman"/>
        </w:rPr>
        <w:t>individual or collective, natural or artificial—</w:t>
      </w:r>
      <w:r w:rsidR="00795777" w:rsidRPr="00306ED8">
        <w:rPr>
          <w:rFonts w:cs="Times New Roman"/>
        </w:rPr>
        <w:t xml:space="preserve">should not violate </w:t>
      </w:r>
      <w:r w:rsidR="00EA4C52">
        <w:rPr>
          <w:rFonts w:cs="Times New Roman"/>
        </w:rPr>
        <w:t>“</w:t>
      </w:r>
      <w:r w:rsidR="00795777" w:rsidRPr="00306ED8">
        <w:rPr>
          <w:rFonts w:cs="Times New Roman"/>
        </w:rPr>
        <w:t>individual rights,</w:t>
      </w:r>
      <w:r w:rsidR="00EA4C52">
        <w:rPr>
          <w:rFonts w:cs="Times New Roman"/>
        </w:rPr>
        <w:t>”</w:t>
      </w:r>
      <w:r w:rsidR="00795777" w:rsidRPr="00306ED8">
        <w:rPr>
          <w:rFonts w:cs="Times New Roman"/>
        </w:rPr>
        <w:t xml:space="preserve"> even to make </w:t>
      </w:r>
      <w:r w:rsidR="00EA4C52">
        <w:rPr>
          <w:rFonts w:cs="Times New Roman"/>
        </w:rPr>
        <w:t xml:space="preserve">individuals’ </w:t>
      </w:r>
      <w:r w:rsidR="00795777" w:rsidRPr="00306ED8">
        <w:rPr>
          <w:rFonts w:cs="Times New Roman"/>
        </w:rPr>
        <w:t>lives better.</w:t>
      </w:r>
      <w:r w:rsidR="00DE5678" w:rsidRPr="00306ED8">
        <w:rPr>
          <w:rFonts w:cs="Times New Roman"/>
        </w:rPr>
        <w:t xml:space="preserve">  </w:t>
      </w:r>
      <w:r w:rsidR="007B2D9B">
        <w:rPr>
          <w:rFonts w:cs="Times New Roman"/>
        </w:rPr>
        <w:t xml:space="preserve">Robert </w:t>
      </w:r>
      <w:r w:rsidR="00DE5678" w:rsidRPr="00306ED8">
        <w:rPr>
          <w:rFonts w:cs="Times New Roman"/>
        </w:rPr>
        <w:t>Nozick</w:t>
      </w:r>
      <w:r w:rsidR="005C63C3">
        <w:rPr>
          <w:rFonts w:cs="Times New Roman"/>
        </w:rPr>
        <w:t xml:space="preserve">’s </w:t>
      </w:r>
      <w:r w:rsidR="00790F20" w:rsidRPr="00790F20">
        <w:rPr>
          <w:rFonts w:cs="Times New Roman"/>
          <w:i/>
        </w:rPr>
        <w:t>Anarchy, State, and Utopia</w:t>
      </w:r>
      <w:r w:rsidR="00790F20">
        <w:rPr>
          <w:rFonts w:cs="Times New Roman"/>
        </w:rPr>
        <w:t xml:space="preserve"> puts forward one version of this idea</w:t>
      </w:r>
      <w:r w:rsidR="00432F3C">
        <w:rPr>
          <w:rFonts w:cs="Times New Roman"/>
        </w:rPr>
        <w:t xml:space="preserve"> (Nozick 1974)</w:t>
      </w:r>
      <w:r w:rsidR="00790F20">
        <w:rPr>
          <w:rFonts w:cs="Times New Roman"/>
        </w:rPr>
        <w:t xml:space="preserve">.  </w:t>
      </w:r>
      <w:r w:rsidR="005807AE">
        <w:rPr>
          <w:rFonts w:cs="Times New Roman"/>
        </w:rPr>
        <w:t xml:space="preserve">It </w:t>
      </w:r>
      <w:r w:rsidR="00790F20">
        <w:rPr>
          <w:rFonts w:cs="Times New Roman"/>
        </w:rPr>
        <w:t>forbids a more than “</w:t>
      </w:r>
      <w:r w:rsidR="00DE5678" w:rsidRPr="00306ED8">
        <w:rPr>
          <w:rFonts w:cs="Times New Roman"/>
        </w:rPr>
        <w:t>minimal</w:t>
      </w:r>
      <w:r w:rsidR="00790F20">
        <w:rPr>
          <w:rFonts w:cs="Times New Roman"/>
        </w:rPr>
        <w:t>”</w:t>
      </w:r>
      <w:r w:rsidR="00DE5678" w:rsidRPr="00306ED8">
        <w:rPr>
          <w:rFonts w:cs="Times New Roman"/>
        </w:rPr>
        <w:t xml:space="preserve"> </w:t>
      </w:r>
      <w:r w:rsidR="00435EBE">
        <w:rPr>
          <w:rFonts w:cs="Times New Roman"/>
        </w:rPr>
        <w:t>state, on the grounds that it would violate</w:t>
      </w:r>
      <w:r w:rsidR="00790F20">
        <w:rPr>
          <w:rFonts w:cs="Times New Roman"/>
        </w:rPr>
        <w:t xml:space="preserve"> </w:t>
      </w:r>
      <w:r w:rsidR="00AA63D5">
        <w:rPr>
          <w:rFonts w:cs="Times New Roman"/>
        </w:rPr>
        <w:t xml:space="preserve">individual </w:t>
      </w:r>
      <w:r w:rsidR="00790F20">
        <w:rPr>
          <w:rFonts w:cs="Times New Roman"/>
        </w:rPr>
        <w:t>rights.</w:t>
      </w:r>
      <w:r w:rsidR="00014684">
        <w:rPr>
          <w:rFonts w:cs="Times New Roman"/>
        </w:rPr>
        <w:t xml:space="preserve">  </w:t>
      </w:r>
      <w:r w:rsidR="00AA63D5">
        <w:rPr>
          <w:rFonts w:cs="Times New Roman"/>
        </w:rPr>
        <w:t xml:space="preserve">In sum, </w:t>
      </w:r>
      <w:r w:rsidR="00014684">
        <w:rPr>
          <w:rFonts w:cs="Times New Roman"/>
        </w:rPr>
        <w:t xml:space="preserve">the negative observation amounts to saying that, </w:t>
      </w:r>
      <w:r w:rsidR="00AA63D5">
        <w:rPr>
          <w:rFonts w:cs="Times New Roman"/>
        </w:rPr>
        <w:t xml:space="preserve">even if we </w:t>
      </w:r>
      <w:r w:rsidR="00014684">
        <w:rPr>
          <w:rFonts w:cs="Times New Roman"/>
        </w:rPr>
        <w:t xml:space="preserve">help ourselves to </w:t>
      </w:r>
      <w:r w:rsidR="00AA63D5">
        <w:rPr>
          <w:rFonts w:cs="Times New Roman"/>
        </w:rPr>
        <w:t xml:space="preserve">whatever </w:t>
      </w:r>
      <w:r w:rsidR="00014684">
        <w:rPr>
          <w:rFonts w:cs="Times New Roman"/>
        </w:rPr>
        <w:t xml:space="preserve">resources we like from Rawls and Nozick, we will </w:t>
      </w:r>
      <w:r w:rsidR="00EE2A5B">
        <w:rPr>
          <w:rFonts w:cs="Times New Roman"/>
        </w:rPr>
        <w:t xml:space="preserve">still </w:t>
      </w:r>
      <w:r w:rsidR="00EE2A5B">
        <w:rPr>
          <w:rFonts w:cs="Times New Roman"/>
        </w:rPr>
        <w:lastRenderedPageBreak/>
        <w:t xml:space="preserve">find ourselves at a loss to explain the </w:t>
      </w:r>
      <w:r w:rsidR="00A11B36">
        <w:rPr>
          <w:rFonts w:cs="Times New Roman"/>
        </w:rPr>
        <w:t xml:space="preserve">commonplace </w:t>
      </w:r>
      <w:r w:rsidR="00EE2A5B">
        <w:rPr>
          <w:rFonts w:cs="Times New Roman"/>
        </w:rPr>
        <w:t>claims.</w:t>
      </w:r>
      <w:r w:rsidR="0068192E">
        <w:rPr>
          <w:rStyle w:val="FootnoteReference"/>
          <w:rFonts w:cs="Times New Roman"/>
        </w:rPr>
        <w:footnoteReference w:id="1"/>
      </w:r>
      <w:r w:rsidR="0044555E">
        <w:rPr>
          <w:rFonts w:cs="Times New Roman"/>
        </w:rPr>
        <w:t xml:space="preserve">  </w:t>
      </w:r>
      <w:r w:rsidR="002006E7">
        <w:rPr>
          <w:rFonts w:cs="Times New Roman"/>
        </w:rPr>
        <w:t>Moreover</w:t>
      </w:r>
      <w:r w:rsidR="0044555E">
        <w:rPr>
          <w:rFonts w:cs="Times New Roman"/>
        </w:rPr>
        <w:t xml:space="preserve">, we will also, from time to time, consider other </w:t>
      </w:r>
      <w:r w:rsidR="00AA7E78">
        <w:rPr>
          <w:rFonts w:cs="Times New Roman"/>
        </w:rPr>
        <w:t>possible resources</w:t>
      </w:r>
      <w:r w:rsidR="0044555E">
        <w:rPr>
          <w:rFonts w:cs="Times New Roman"/>
        </w:rPr>
        <w:t>, such as an interest in the satisfaction of pref</w:t>
      </w:r>
      <w:r w:rsidR="002006E7">
        <w:rPr>
          <w:rFonts w:cs="Times New Roman"/>
        </w:rPr>
        <w:t xml:space="preserve">erences for </w:t>
      </w:r>
      <w:r w:rsidR="00754DDE">
        <w:rPr>
          <w:rFonts w:cs="Times New Roman"/>
        </w:rPr>
        <w:t>policy</w:t>
      </w:r>
      <w:r w:rsidR="002006E7">
        <w:rPr>
          <w:rFonts w:cs="Times New Roman"/>
        </w:rPr>
        <w:t xml:space="preserve">.  And we will </w:t>
      </w:r>
      <w:r w:rsidR="0044555E">
        <w:rPr>
          <w:rFonts w:cs="Times New Roman"/>
        </w:rPr>
        <w:t>find that they don’t provide the needed supplement.</w:t>
      </w:r>
    </w:p>
    <w:p w14:paraId="34D6AC41" w14:textId="0626EE04" w:rsidR="00DE5678" w:rsidRDefault="00DE5678" w:rsidP="00BF3E0A">
      <w:pPr>
        <w:spacing w:line="480" w:lineRule="auto"/>
        <w:ind w:firstLine="720"/>
      </w:pPr>
      <w:r w:rsidRPr="00306ED8">
        <w:rPr>
          <w:rFonts w:cs="Times New Roman"/>
        </w:rPr>
        <w:t xml:space="preserve">This book would, finally, be of </w:t>
      </w:r>
      <w:r w:rsidR="0052130F" w:rsidRPr="00306ED8">
        <w:rPr>
          <w:rFonts w:cs="Times New Roman"/>
        </w:rPr>
        <w:t xml:space="preserve">less </w:t>
      </w:r>
      <w:r w:rsidRPr="00306ED8">
        <w:rPr>
          <w:rFonts w:cs="Times New Roman"/>
        </w:rPr>
        <w:t xml:space="preserve">interest if </w:t>
      </w:r>
      <w:r w:rsidR="00C32646">
        <w:rPr>
          <w:rFonts w:cs="Times New Roman"/>
        </w:rPr>
        <w:t xml:space="preserve">we </w:t>
      </w:r>
      <w:r w:rsidR="00EE2A5B">
        <w:rPr>
          <w:rFonts w:cs="Times New Roman"/>
        </w:rPr>
        <w:t xml:space="preserve">already </w:t>
      </w:r>
      <w:r w:rsidR="00C32646">
        <w:rPr>
          <w:rFonts w:cs="Times New Roman"/>
        </w:rPr>
        <w:t xml:space="preserve">had </w:t>
      </w:r>
      <w:r w:rsidR="00EE2A5B">
        <w:rPr>
          <w:rFonts w:cs="Times New Roman"/>
        </w:rPr>
        <w:t xml:space="preserve">a settled understanding of </w:t>
      </w:r>
      <w:r w:rsidR="000A14BB">
        <w:rPr>
          <w:rFonts w:cs="Times New Roman"/>
        </w:rPr>
        <w:t xml:space="preserve">the content of the positive conjecture: a settled understanding of </w:t>
      </w:r>
      <w:r w:rsidR="00EE2A5B">
        <w:rPr>
          <w:rFonts w:cs="Times New Roman"/>
        </w:rPr>
        <w:t xml:space="preserve">what </w:t>
      </w:r>
      <w:r w:rsidR="005D5D1C">
        <w:rPr>
          <w:rFonts w:cs="Times New Roman"/>
        </w:rPr>
        <w:t xml:space="preserve">complaints against </w:t>
      </w:r>
      <w:r w:rsidRPr="00306ED8">
        <w:rPr>
          <w:rFonts w:cs="Times New Roman"/>
        </w:rPr>
        <w:t xml:space="preserve">inferiority </w:t>
      </w:r>
      <w:r w:rsidR="0052130F" w:rsidRPr="00306ED8">
        <w:rPr>
          <w:rFonts w:cs="Times New Roman"/>
        </w:rPr>
        <w:t xml:space="preserve">are </w:t>
      </w:r>
      <w:r w:rsidRPr="00306ED8">
        <w:rPr>
          <w:rFonts w:cs="Times New Roman"/>
        </w:rPr>
        <w:t xml:space="preserve">and </w:t>
      </w:r>
      <w:r w:rsidR="00855248">
        <w:rPr>
          <w:rFonts w:cs="Times New Roman"/>
        </w:rPr>
        <w:t xml:space="preserve">of </w:t>
      </w:r>
      <w:r w:rsidRPr="00306ED8">
        <w:rPr>
          <w:rFonts w:cs="Times New Roman"/>
        </w:rPr>
        <w:t xml:space="preserve">what they </w:t>
      </w:r>
      <w:r w:rsidR="007B2D9B">
        <w:rPr>
          <w:rFonts w:cs="Times New Roman"/>
        </w:rPr>
        <w:t xml:space="preserve">can and can’t </w:t>
      </w:r>
      <w:r w:rsidR="0062139E">
        <w:rPr>
          <w:rFonts w:cs="Times New Roman"/>
        </w:rPr>
        <w:t>explain</w:t>
      </w:r>
      <w:r w:rsidRPr="00306ED8">
        <w:rPr>
          <w:rFonts w:cs="Times New Roman"/>
        </w:rPr>
        <w:t>.</w:t>
      </w:r>
      <w:r w:rsidR="00B63F95" w:rsidRPr="00306ED8">
        <w:rPr>
          <w:rFonts w:cs="Times New Roman"/>
        </w:rPr>
        <w:t xml:space="preserve">  </w:t>
      </w:r>
      <w:r w:rsidR="000A14BB">
        <w:rPr>
          <w:rFonts w:cs="Times New Roman"/>
        </w:rPr>
        <w:t xml:space="preserve">To be sure, my </w:t>
      </w:r>
      <w:r w:rsidR="00643490">
        <w:rPr>
          <w:rFonts w:cs="Times New Roman"/>
        </w:rPr>
        <w:t xml:space="preserve">account of </w:t>
      </w:r>
      <w:r w:rsidR="00BA4E02">
        <w:rPr>
          <w:rFonts w:cs="Times New Roman"/>
        </w:rPr>
        <w:t xml:space="preserve">complaints against </w:t>
      </w:r>
      <w:r w:rsidR="000A14BB">
        <w:rPr>
          <w:rFonts w:cs="Times New Roman"/>
        </w:rPr>
        <w:t xml:space="preserve">inferiority owes much to the </w:t>
      </w:r>
      <w:r w:rsidR="000A14BB" w:rsidRPr="00306ED8">
        <w:rPr>
          <w:rFonts w:cs="Times New Roman"/>
        </w:rPr>
        <w:t>discussions of “relating</w:t>
      </w:r>
      <w:r w:rsidR="000A14BB">
        <w:rPr>
          <w:rFonts w:cs="Times New Roman"/>
        </w:rPr>
        <w:t xml:space="preserve"> as equals” by </w:t>
      </w:r>
      <w:r w:rsidR="00B63F95" w:rsidRPr="00306ED8">
        <w:rPr>
          <w:rFonts w:cs="Times New Roman"/>
        </w:rPr>
        <w:t>“relation</w:t>
      </w:r>
      <w:r w:rsidR="003C778F" w:rsidRPr="00306ED8">
        <w:rPr>
          <w:rFonts w:cs="Times New Roman"/>
        </w:rPr>
        <w:t xml:space="preserve">al egalitarians,” such as </w:t>
      </w:r>
      <w:r w:rsidR="007B2D9B">
        <w:rPr>
          <w:rFonts w:cs="Times New Roman"/>
        </w:rPr>
        <w:t xml:space="preserve">Elizabeth </w:t>
      </w:r>
      <w:r w:rsidR="00723D6D">
        <w:rPr>
          <w:rFonts w:cs="Times New Roman"/>
        </w:rPr>
        <w:t>Anderson and</w:t>
      </w:r>
      <w:r w:rsidR="002A3AB9">
        <w:rPr>
          <w:rFonts w:cs="Times New Roman"/>
        </w:rPr>
        <w:t xml:space="preserve"> </w:t>
      </w:r>
      <w:r w:rsidR="007B2D9B">
        <w:rPr>
          <w:rFonts w:cs="Times New Roman"/>
        </w:rPr>
        <w:t xml:space="preserve">Samuel </w:t>
      </w:r>
      <w:r w:rsidR="003C778F" w:rsidRPr="00306ED8">
        <w:rPr>
          <w:rFonts w:cs="Times New Roman"/>
        </w:rPr>
        <w:t>Scheffler</w:t>
      </w:r>
      <w:r w:rsidR="002A3AB9">
        <w:rPr>
          <w:rFonts w:cs="Times New Roman"/>
        </w:rPr>
        <w:t xml:space="preserve">; </w:t>
      </w:r>
      <w:r w:rsidR="008E5966">
        <w:rPr>
          <w:rFonts w:cs="Times New Roman"/>
        </w:rPr>
        <w:t>to the discussions of “non-</w:t>
      </w:r>
      <w:r w:rsidR="000A14BB">
        <w:rPr>
          <w:rFonts w:cs="Times New Roman"/>
        </w:rPr>
        <w:t>domination” by “</w:t>
      </w:r>
      <w:r w:rsidR="002A3AB9">
        <w:rPr>
          <w:rFonts w:cs="Times New Roman"/>
        </w:rPr>
        <w:t xml:space="preserve">neo-Roman </w:t>
      </w:r>
      <w:r w:rsidR="003C778F" w:rsidRPr="00306ED8">
        <w:rPr>
          <w:rFonts w:cs="Times New Roman"/>
        </w:rPr>
        <w:t>republicans,</w:t>
      </w:r>
      <w:r w:rsidR="000A14BB">
        <w:rPr>
          <w:rFonts w:cs="Times New Roman"/>
        </w:rPr>
        <w:t>”</w:t>
      </w:r>
      <w:r w:rsidR="003C778F" w:rsidRPr="00306ED8">
        <w:rPr>
          <w:rFonts w:cs="Times New Roman"/>
        </w:rPr>
        <w:t xml:space="preserve"> such as </w:t>
      </w:r>
      <w:r w:rsidR="007B2D9B">
        <w:rPr>
          <w:rFonts w:cs="Times New Roman"/>
        </w:rPr>
        <w:t xml:space="preserve">Phillip </w:t>
      </w:r>
      <w:r w:rsidR="003C778F" w:rsidRPr="00306ED8">
        <w:rPr>
          <w:rFonts w:cs="Times New Roman"/>
        </w:rPr>
        <w:t>Pettit</w:t>
      </w:r>
      <w:r w:rsidR="002A3AB9">
        <w:rPr>
          <w:rFonts w:cs="Times New Roman"/>
        </w:rPr>
        <w:t xml:space="preserve"> and Qu</w:t>
      </w:r>
      <w:r w:rsidR="00E7349A">
        <w:rPr>
          <w:rFonts w:cs="Times New Roman"/>
        </w:rPr>
        <w:t>e</w:t>
      </w:r>
      <w:r w:rsidR="002A3AB9">
        <w:rPr>
          <w:rFonts w:cs="Times New Roman"/>
        </w:rPr>
        <w:t xml:space="preserve">ntin Skinner; </w:t>
      </w:r>
      <w:r w:rsidR="00EE2A5B">
        <w:rPr>
          <w:rFonts w:cs="Times New Roman"/>
        </w:rPr>
        <w:t xml:space="preserve">and </w:t>
      </w:r>
      <w:r w:rsidR="000A14BB">
        <w:rPr>
          <w:rFonts w:cs="Times New Roman"/>
        </w:rPr>
        <w:t xml:space="preserve">to the discussions of “independence” by </w:t>
      </w:r>
      <w:r w:rsidR="002A3AB9">
        <w:rPr>
          <w:rFonts w:cs="Times New Roman"/>
        </w:rPr>
        <w:t>scholars of Kant’s political and legal philosophy</w:t>
      </w:r>
      <w:r w:rsidR="000A14BB">
        <w:rPr>
          <w:rFonts w:cs="Times New Roman"/>
        </w:rPr>
        <w:t>, such as Arthur Ripstein.</w:t>
      </w:r>
      <w:r w:rsidR="00EE2A5B">
        <w:rPr>
          <w:rFonts w:cs="Times New Roman"/>
        </w:rPr>
        <w:t xml:space="preserve"> </w:t>
      </w:r>
      <w:r w:rsidR="000A14BB">
        <w:rPr>
          <w:rFonts w:cs="Times New Roman"/>
        </w:rPr>
        <w:t xml:space="preserve"> But </w:t>
      </w:r>
      <w:r w:rsidR="005807AE">
        <w:rPr>
          <w:rFonts w:cs="Times New Roman"/>
        </w:rPr>
        <w:lastRenderedPageBreak/>
        <w:t xml:space="preserve">illuminating and suggestive though </w:t>
      </w:r>
      <w:r w:rsidR="000A14BB">
        <w:rPr>
          <w:rFonts w:cs="Times New Roman"/>
        </w:rPr>
        <w:t xml:space="preserve">these discussions </w:t>
      </w:r>
      <w:r w:rsidR="005807AE">
        <w:rPr>
          <w:rFonts w:cs="Times New Roman"/>
        </w:rPr>
        <w:t xml:space="preserve">are, </w:t>
      </w:r>
      <w:r w:rsidR="000A14BB">
        <w:rPr>
          <w:rFonts w:cs="Times New Roman"/>
        </w:rPr>
        <w:t xml:space="preserve">they </w:t>
      </w:r>
      <w:r w:rsidR="005807AE">
        <w:rPr>
          <w:rFonts w:cs="Times New Roman"/>
        </w:rPr>
        <w:t xml:space="preserve">still </w:t>
      </w:r>
      <w:r w:rsidR="00AA63D5">
        <w:rPr>
          <w:rFonts w:cs="Times New Roman"/>
        </w:rPr>
        <w:t>leave</w:t>
      </w:r>
      <w:r w:rsidR="00EE2A5B">
        <w:rPr>
          <w:rFonts w:cs="Times New Roman"/>
        </w:rPr>
        <w:t xml:space="preserve"> much unsettled.</w:t>
      </w:r>
      <w:r w:rsidR="00C75F37">
        <w:rPr>
          <w:rFonts w:cs="Times New Roman"/>
        </w:rPr>
        <w:t xml:space="preserve">  </w:t>
      </w:r>
      <w:r w:rsidR="00E57926">
        <w:rPr>
          <w:rFonts w:cs="Times New Roman"/>
        </w:rPr>
        <w:t xml:space="preserve">In particular, I worry that they do not clearly distinguish objections to social hierarchy from objections of other kinds.  This makes it hard for us to keep our focus on what is distinctive of social hierarchy and what it distinctively </w:t>
      </w:r>
      <w:r w:rsidR="00110632">
        <w:rPr>
          <w:rFonts w:cs="Times New Roman"/>
        </w:rPr>
        <w:t>contributes to our moral thinking</w:t>
      </w:r>
      <w:r w:rsidR="00E57926">
        <w:rPr>
          <w:rFonts w:cs="Times New Roman"/>
        </w:rPr>
        <w:t xml:space="preserve">.  </w:t>
      </w:r>
      <w:r w:rsidR="000A14BB">
        <w:rPr>
          <w:rFonts w:cs="Times New Roman"/>
        </w:rPr>
        <w:t xml:space="preserve">Moreover, </w:t>
      </w:r>
      <w:r w:rsidR="00643490">
        <w:rPr>
          <w:rFonts w:cs="Times New Roman"/>
        </w:rPr>
        <w:t xml:space="preserve">these discussions do </w:t>
      </w:r>
      <w:r w:rsidR="000A14BB">
        <w:rPr>
          <w:rFonts w:cs="Times New Roman"/>
        </w:rPr>
        <w:t xml:space="preserve">not fully register </w:t>
      </w:r>
      <w:r w:rsidR="00EE2A5B">
        <w:rPr>
          <w:rFonts w:cs="Times New Roman"/>
        </w:rPr>
        <w:t xml:space="preserve">how </w:t>
      </w:r>
      <w:r w:rsidR="00295521">
        <w:rPr>
          <w:rFonts w:cs="Times New Roman"/>
        </w:rPr>
        <w:t xml:space="preserve">many and varied the phenomena are that </w:t>
      </w:r>
      <w:r w:rsidR="008E5966">
        <w:rPr>
          <w:rFonts w:cs="Times New Roman"/>
        </w:rPr>
        <w:t xml:space="preserve">claims against </w:t>
      </w:r>
      <w:r w:rsidR="00436AF2" w:rsidRPr="00306ED8">
        <w:rPr>
          <w:rFonts w:cs="Times New Roman"/>
        </w:rPr>
        <w:t xml:space="preserve">inferiority </w:t>
      </w:r>
      <w:r w:rsidR="00EE2A5B">
        <w:rPr>
          <w:rFonts w:cs="Times New Roman"/>
        </w:rPr>
        <w:t>can be, and need to be, invoked to explain</w:t>
      </w:r>
      <w:r w:rsidR="00436AF2" w:rsidRPr="00306ED8">
        <w:rPr>
          <w:rFonts w:cs="Times New Roman"/>
        </w:rPr>
        <w:t>.</w:t>
      </w:r>
      <w:r w:rsidR="00B74E8C">
        <w:rPr>
          <w:rFonts w:cs="Times New Roman"/>
        </w:rPr>
        <w:t xml:space="preserve">   </w:t>
      </w:r>
      <w:r w:rsidR="00B74E8C">
        <w:t xml:space="preserve">Claims against inferiority animate a </w:t>
      </w:r>
      <w:r w:rsidR="00B74E8C" w:rsidRPr="00787AAD">
        <w:t xml:space="preserve">broader range of </w:t>
      </w:r>
      <w:r w:rsidR="00B74E8C">
        <w:t>political commitments—namely, our various commonplace claims—than has been appreciated.</w:t>
      </w:r>
    </w:p>
    <w:p w14:paraId="1C2C46DF" w14:textId="4E055C1E" w:rsidR="00823C22" w:rsidRDefault="00D56234" w:rsidP="00BF3E0A">
      <w:pPr>
        <w:spacing w:line="480" w:lineRule="auto"/>
        <w:ind w:firstLine="720"/>
        <w:rPr>
          <w:rFonts w:cs="Times New Roman"/>
        </w:rPr>
      </w:pPr>
      <w:r>
        <w:rPr>
          <w:rFonts w:cs="Times New Roman"/>
        </w:rPr>
        <w:t xml:space="preserve">Let me </w:t>
      </w:r>
      <w:r w:rsidR="003873DF">
        <w:rPr>
          <w:rFonts w:cs="Times New Roman"/>
        </w:rPr>
        <w:t xml:space="preserve">now </w:t>
      </w:r>
      <w:r>
        <w:rPr>
          <w:rFonts w:cs="Times New Roman"/>
        </w:rPr>
        <w:t xml:space="preserve">describe the structure of book.  </w:t>
      </w:r>
      <w:r w:rsidR="00823C22">
        <w:rPr>
          <w:rFonts w:cs="Times New Roman"/>
        </w:rPr>
        <w:t xml:space="preserve">Part </w:t>
      </w:r>
      <w:r w:rsidR="001336C6">
        <w:rPr>
          <w:rFonts w:cs="Times New Roman"/>
        </w:rPr>
        <w:fldChar w:fldCharType="begin"/>
      </w:r>
      <w:r w:rsidR="001336C6">
        <w:rPr>
          <w:rFonts w:cs="Times New Roman"/>
        </w:rPr>
        <w:instrText xml:space="preserve"> REF _Ref50816526 \r </w:instrText>
      </w:r>
      <w:r w:rsidR="001336C6">
        <w:rPr>
          <w:rFonts w:cs="Times New Roman"/>
        </w:rPr>
        <w:fldChar w:fldCharType="separate"/>
      </w:r>
      <w:r w:rsidR="0027255C">
        <w:rPr>
          <w:rFonts w:cs="Times New Roman"/>
        </w:rPr>
        <w:t>I</w:t>
      </w:r>
      <w:r w:rsidR="001336C6">
        <w:rPr>
          <w:rFonts w:cs="Times New Roman"/>
        </w:rPr>
        <w:fldChar w:fldCharType="end"/>
      </w:r>
      <w:r w:rsidR="001336C6">
        <w:rPr>
          <w:rFonts w:cs="Times New Roman"/>
        </w:rPr>
        <w:t xml:space="preserve"> </w:t>
      </w:r>
      <w:r w:rsidR="00823C22">
        <w:rPr>
          <w:rFonts w:cs="Times New Roman"/>
        </w:rPr>
        <w:t xml:space="preserve">aims to substantiate the negative observation with respect to </w:t>
      </w:r>
      <w:r w:rsidR="00F37DE4">
        <w:rPr>
          <w:rFonts w:cs="Times New Roman"/>
        </w:rPr>
        <w:t xml:space="preserve">a first commonplace claim: </w:t>
      </w:r>
      <w:r w:rsidR="00823C22">
        <w:rPr>
          <w:rFonts w:cs="Times New Roman"/>
        </w:rPr>
        <w:t xml:space="preserve">a claim </w:t>
      </w:r>
      <w:r w:rsidR="00F37DE4" w:rsidRPr="00643490">
        <w:rPr>
          <w:rFonts w:cs="Times New Roman"/>
        </w:rPr>
        <w:t>against the sta</w:t>
      </w:r>
      <w:r w:rsidR="00F37DE4">
        <w:rPr>
          <w:rFonts w:cs="Times New Roman"/>
        </w:rPr>
        <w:t>te’s “coercion” of those subject to it—or</w:t>
      </w:r>
      <w:r w:rsidR="00BB17C0">
        <w:rPr>
          <w:rFonts w:cs="Times New Roman"/>
        </w:rPr>
        <w:t xml:space="preserve"> against</w:t>
      </w:r>
      <w:r w:rsidR="00F37DE4">
        <w:rPr>
          <w:rFonts w:cs="Times New Roman"/>
        </w:rPr>
        <w:t xml:space="preserve">, at any rate, </w:t>
      </w:r>
      <w:r w:rsidR="00F37DE4" w:rsidRPr="00BB17C0">
        <w:rPr>
          <w:rFonts w:cs="Times New Roman"/>
          <w:iCs/>
        </w:rPr>
        <w:t>something</w:t>
      </w:r>
      <w:r w:rsidR="00F37DE4" w:rsidRPr="00640429">
        <w:rPr>
          <w:rFonts w:cs="Times New Roman"/>
          <w:i/>
        </w:rPr>
        <w:t xml:space="preserve"> </w:t>
      </w:r>
      <w:r w:rsidR="00F37DE4">
        <w:rPr>
          <w:rFonts w:cs="Times New Roman"/>
        </w:rPr>
        <w:t>about how the state relates to those subject to it—</w:t>
      </w:r>
      <w:r w:rsidR="00F37DE4" w:rsidRPr="00643490">
        <w:rPr>
          <w:rFonts w:cs="Times New Roman"/>
        </w:rPr>
        <w:t xml:space="preserve">that requires the state to clear </w:t>
      </w:r>
      <w:r w:rsidR="00F37DE4">
        <w:rPr>
          <w:rFonts w:cs="Times New Roman"/>
        </w:rPr>
        <w:t xml:space="preserve">a </w:t>
      </w:r>
      <w:r w:rsidR="00F37DE4" w:rsidRPr="00643490">
        <w:rPr>
          <w:rFonts w:cs="Times New Roman"/>
        </w:rPr>
        <w:t>special bar of “justification” or “</w:t>
      </w:r>
      <w:r w:rsidR="00F37DE4">
        <w:rPr>
          <w:rFonts w:cs="Times New Roman"/>
        </w:rPr>
        <w:t>legitimacy.”</w:t>
      </w:r>
      <w:r w:rsidR="00C45DA7">
        <w:rPr>
          <w:rFonts w:cs="Times New Roman"/>
        </w:rPr>
        <w:t xml:space="preserve">  </w:t>
      </w:r>
      <w:r w:rsidR="00823C22">
        <w:rPr>
          <w:rFonts w:cs="Times New Roman"/>
        </w:rPr>
        <w:t xml:space="preserve">Chapter </w:t>
      </w:r>
      <w:r w:rsidR="006868D1">
        <w:rPr>
          <w:rFonts w:cs="Times New Roman"/>
        </w:rPr>
        <w:fldChar w:fldCharType="begin"/>
      </w:r>
      <w:r w:rsidR="006868D1">
        <w:rPr>
          <w:rFonts w:cs="Times New Roman"/>
        </w:rPr>
        <w:instrText xml:space="preserve"> REF _Ref50881870 \r </w:instrText>
      </w:r>
      <w:r w:rsidR="006868D1">
        <w:rPr>
          <w:rFonts w:cs="Times New Roman"/>
        </w:rPr>
        <w:fldChar w:fldCharType="separate"/>
      </w:r>
      <w:r w:rsidR="0027255C">
        <w:rPr>
          <w:rFonts w:cs="Times New Roman"/>
        </w:rPr>
        <w:t>1</w:t>
      </w:r>
      <w:r w:rsidR="006868D1">
        <w:rPr>
          <w:rFonts w:cs="Times New Roman"/>
        </w:rPr>
        <w:fldChar w:fldCharType="end"/>
      </w:r>
      <w:r w:rsidR="006868D1">
        <w:rPr>
          <w:rFonts w:cs="Times New Roman"/>
        </w:rPr>
        <w:t xml:space="preserve"> </w:t>
      </w:r>
      <w:r w:rsidR="00823C22">
        <w:rPr>
          <w:rFonts w:cs="Times New Roman"/>
        </w:rPr>
        <w:t xml:space="preserve">spells out the received materials for the negative observation: interests in improvement and rights against invasion.  The remaining chapters </w:t>
      </w:r>
      <w:r w:rsidR="00BB17C0">
        <w:rPr>
          <w:rFonts w:cs="Times New Roman"/>
        </w:rPr>
        <w:t xml:space="preserve">of Part I </w:t>
      </w:r>
      <w:r w:rsidR="00823C22">
        <w:rPr>
          <w:rFonts w:cs="Times New Roman"/>
        </w:rPr>
        <w:t xml:space="preserve">set forth the case for the negative observation: that these materials are insufficient to account for the felt claim against the state.  Put another way, we find that whatever it is that the state has to answer for, it is not one of the usual charges: that it uses force or violence, that it threatens or coerces, that it binds us against our will, or that it expropriates what we own.  </w:t>
      </w:r>
    </w:p>
    <w:p w14:paraId="76B606C4" w14:textId="1586DE9B" w:rsidR="004C375F" w:rsidRDefault="00823C22" w:rsidP="00BF3E0A">
      <w:pPr>
        <w:spacing w:line="480" w:lineRule="auto"/>
        <w:ind w:firstLine="720"/>
        <w:rPr>
          <w:rFonts w:cs="Times New Roman"/>
        </w:rPr>
      </w:pPr>
      <w:r>
        <w:rPr>
          <w:rFonts w:cs="Times New Roman"/>
        </w:rPr>
        <w:t xml:space="preserve">Part </w:t>
      </w:r>
      <w:r w:rsidR="00AF747A">
        <w:rPr>
          <w:rFonts w:cs="Times New Roman"/>
        </w:rPr>
        <w:t xml:space="preserve">II </w:t>
      </w:r>
      <w:r>
        <w:rPr>
          <w:rFonts w:cs="Times New Roman"/>
        </w:rPr>
        <w:t xml:space="preserve">presents the materials for the positive conjecture: </w:t>
      </w:r>
      <w:r w:rsidR="00524159">
        <w:rPr>
          <w:rFonts w:cs="Times New Roman"/>
        </w:rPr>
        <w:t xml:space="preserve">that </w:t>
      </w:r>
      <w:r>
        <w:rPr>
          <w:rFonts w:cs="Times New Roman"/>
        </w:rPr>
        <w:t xml:space="preserve">the </w:t>
      </w:r>
      <w:r w:rsidR="00524159">
        <w:rPr>
          <w:rFonts w:cs="Times New Roman"/>
        </w:rPr>
        <w:t>commonplace claims</w:t>
      </w:r>
      <w:r>
        <w:rPr>
          <w:rFonts w:cs="Times New Roman"/>
        </w:rPr>
        <w:t xml:space="preserve"> </w:t>
      </w:r>
      <w:r w:rsidR="00524159">
        <w:rPr>
          <w:rFonts w:cs="Times New Roman"/>
        </w:rPr>
        <w:t>just shown not to be explained in terms of interests in improvement or rights against invasion</w:t>
      </w:r>
      <w:r w:rsidR="00077910">
        <w:rPr>
          <w:rFonts w:cs="Times New Roman"/>
        </w:rPr>
        <w:t xml:space="preserve"> </w:t>
      </w:r>
      <w:r w:rsidR="00524159">
        <w:rPr>
          <w:rFonts w:cs="Times New Roman"/>
        </w:rPr>
        <w:t xml:space="preserve">might be instead explained as claims against inferiority.  These are claims against standing in a “relation of inferiority” to another individual, against being set beneath them in a social hierarchy.  Such relations consist, I suggest, in asymmetries </w:t>
      </w:r>
      <w:r w:rsidR="00524159">
        <w:rPr>
          <w:rFonts w:cs="Times New Roman"/>
        </w:rPr>
        <w:lastRenderedPageBreak/>
        <w:t xml:space="preserve">in power and authority, as well as in disparities of </w:t>
      </w:r>
      <w:r w:rsidR="00283537">
        <w:rPr>
          <w:rFonts w:cs="Times New Roman"/>
        </w:rPr>
        <w:t>regard</w:t>
      </w:r>
      <w:r w:rsidR="00524159">
        <w:rPr>
          <w:rFonts w:cs="Times New Roman"/>
        </w:rPr>
        <w:t xml:space="preserve">.  To be sure, such asymmetries or disparities are not always and everywhere objectionable.  </w:t>
      </w:r>
      <w:r w:rsidR="00AF0F9A">
        <w:rPr>
          <w:rFonts w:cs="Times New Roman"/>
        </w:rPr>
        <w:t>A</w:t>
      </w:r>
      <w:r w:rsidR="00524159">
        <w:rPr>
          <w:rFonts w:cs="Times New Roman"/>
        </w:rPr>
        <w:t xml:space="preserve">symmetries of power and authority, and disparities of </w:t>
      </w:r>
      <w:r w:rsidR="00283537">
        <w:rPr>
          <w:rFonts w:cs="Times New Roman"/>
        </w:rPr>
        <w:t>regard</w:t>
      </w:r>
      <w:r w:rsidR="00524159">
        <w:rPr>
          <w:rFonts w:cs="Times New Roman"/>
        </w:rPr>
        <w:t xml:space="preserve"> constitute objectionable relations of inferiority where they are not limited or contextualized by what I call “the tempering factors.”  </w:t>
      </w:r>
      <w:r w:rsidR="004C375F">
        <w:rPr>
          <w:rFonts w:cs="Times New Roman"/>
        </w:rPr>
        <w:t>Having presented the materials, I then propose the positive conjecture with respect to the claim against the state</w:t>
      </w:r>
      <w:r w:rsidR="00BB17C0">
        <w:rPr>
          <w:rFonts w:cs="Times New Roman"/>
        </w:rPr>
        <w:t xml:space="preserve">.  I suggest that </w:t>
      </w:r>
      <w:r w:rsidR="004C375F">
        <w:rPr>
          <w:rFonts w:cs="Times New Roman"/>
        </w:rPr>
        <w:t>the claim against the state</w:t>
      </w:r>
      <w:r w:rsidR="00BB17C0">
        <w:rPr>
          <w:rFonts w:cs="Times New Roman"/>
        </w:rPr>
        <w:t>, which imposes a special burden of justification or legitimation,</w:t>
      </w:r>
      <w:r w:rsidR="004C375F">
        <w:rPr>
          <w:rFonts w:cs="Times New Roman"/>
        </w:rPr>
        <w:t xml:space="preserve"> is a claim against its hierarch</w:t>
      </w:r>
      <w:r w:rsidR="009C1F5B">
        <w:rPr>
          <w:rFonts w:cs="Times New Roman"/>
        </w:rPr>
        <w:t>ical structure</w:t>
      </w:r>
      <w:r w:rsidR="004C375F">
        <w:rPr>
          <w:rFonts w:cs="Times New Roman"/>
        </w:rPr>
        <w:t>.</w:t>
      </w:r>
    </w:p>
    <w:p w14:paraId="1EA591B3" w14:textId="6F3EA80B" w:rsidR="00BC02D3" w:rsidRDefault="004C375F" w:rsidP="00BF3E0A">
      <w:pPr>
        <w:spacing w:line="480" w:lineRule="auto"/>
        <w:ind w:firstLine="720"/>
        <w:rPr>
          <w:rFonts w:cs="Times New Roman"/>
        </w:rPr>
      </w:pPr>
      <w:r>
        <w:rPr>
          <w:rFonts w:cs="Times New Roman"/>
        </w:rPr>
        <w:t xml:space="preserve">Part </w:t>
      </w:r>
      <w:r w:rsidR="00AF747A">
        <w:rPr>
          <w:rFonts w:cs="Times New Roman"/>
        </w:rPr>
        <w:t xml:space="preserve">III </w:t>
      </w:r>
      <w:r w:rsidR="009C1F5B">
        <w:rPr>
          <w:rFonts w:cs="Times New Roman"/>
        </w:rPr>
        <w:t xml:space="preserve">follows this template with respect to </w:t>
      </w:r>
      <w:r>
        <w:rPr>
          <w:rFonts w:cs="Times New Roman"/>
        </w:rPr>
        <w:t xml:space="preserve">further </w:t>
      </w:r>
      <w:r w:rsidR="00267025">
        <w:rPr>
          <w:rFonts w:cs="Times New Roman"/>
        </w:rPr>
        <w:t>commonplace</w:t>
      </w:r>
      <w:r w:rsidR="009C1F5B">
        <w:rPr>
          <w:rFonts w:cs="Times New Roman"/>
        </w:rPr>
        <w:t xml:space="preserve"> claims.  Chapters </w:t>
      </w:r>
      <w:r w:rsidR="0069692F">
        <w:rPr>
          <w:rFonts w:cs="Times New Roman"/>
        </w:rPr>
        <w:t>11</w:t>
      </w:r>
      <w:r w:rsidR="002A403F">
        <w:rPr>
          <w:rFonts w:cs="Times New Roman"/>
        </w:rPr>
        <w:t xml:space="preserve"> and </w:t>
      </w:r>
      <w:r w:rsidR="0069692F">
        <w:rPr>
          <w:rFonts w:cs="Times New Roman"/>
        </w:rPr>
        <w:t>12</w:t>
      </w:r>
      <w:r w:rsidR="00BB17C0">
        <w:rPr>
          <w:rFonts w:cs="Times New Roman"/>
        </w:rPr>
        <w:t xml:space="preserve"> </w:t>
      </w:r>
      <w:r w:rsidR="009C1F5B">
        <w:rPr>
          <w:rFonts w:cs="Times New Roman"/>
        </w:rPr>
        <w:t xml:space="preserve">consider </w:t>
      </w:r>
      <w:r w:rsidR="007F342C" w:rsidRPr="009C1F5B">
        <w:rPr>
          <w:rFonts w:cs="Times New Roman"/>
        </w:rPr>
        <w:t>claims against corrupt uses of office</w:t>
      </w:r>
      <w:r w:rsidR="009C1F5B">
        <w:rPr>
          <w:rFonts w:cs="Times New Roman"/>
        </w:rPr>
        <w:t xml:space="preserve">.  Chapter </w:t>
      </w:r>
      <w:r w:rsidR="0069692F">
        <w:rPr>
          <w:rFonts w:cs="Times New Roman"/>
        </w:rPr>
        <w:t xml:space="preserve">13 </w:t>
      </w:r>
      <w:r w:rsidR="009C1F5B">
        <w:rPr>
          <w:rFonts w:cs="Times New Roman"/>
        </w:rPr>
        <w:t xml:space="preserve">considers </w:t>
      </w:r>
      <w:r w:rsidR="007F342C" w:rsidRPr="009C1F5B">
        <w:rPr>
          <w:rFonts w:cs="Times New Roman"/>
        </w:rPr>
        <w:t>claims against discrimination on the basis, say, of gender or race</w:t>
      </w:r>
      <w:r w:rsidR="009C1F5B">
        <w:rPr>
          <w:rFonts w:cs="Times New Roman"/>
        </w:rPr>
        <w:t xml:space="preserve">.  Chapter </w:t>
      </w:r>
      <w:r w:rsidR="0069692F">
        <w:rPr>
          <w:rFonts w:cs="Times New Roman"/>
        </w:rPr>
        <w:t xml:space="preserve">14 </w:t>
      </w:r>
      <w:r w:rsidR="009C1F5B">
        <w:rPr>
          <w:rFonts w:cs="Times New Roman"/>
        </w:rPr>
        <w:t xml:space="preserve">considers claims to equal treatment, of the sort that is violated </w:t>
      </w:r>
      <w:r w:rsidR="00830E6D">
        <w:rPr>
          <w:rFonts w:cs="Times New Roman"/>
        </w:rPr>
        <w:t xml:space="preserve">when the state or an official plays favorites.  Chapter </w:t>
      </w:r>
      <w:r w:rsidR="0069692F">
        <w:rPr>
          <w:rFonts w:cs="Times New Roman"/>
        </w:rPr>
        <w:t>15</w:t>
      </w:r>
      <w:r w:rsidR="00364582">
        <w:rPr>
          <w:rFonts w:cs="Times New Roman"/>
        </w:rPr>
        <w:t xml:space="preserve"> </w:t>
      </w:r>
      <w:r w:rsidR="00830E6D">
        <w:rPr>
          <w:rFonts w:cs="Times New Roman"/>
        </w:rPr>
        <w:t xml:space="preserve">explains how the earlier discussion already accounts for </w:t>
      </w:r>
      <w:r w:rsidR="007F342C" w:rsidRPr="00830E6D">
        <w:rPr>
          <w:rFonts w:cs="Times New Roman"/>
        </w:rPr>
        <w:t xml:space="preserve">claims to </w:t>
      </w:r>
      <w:r w:rsidR="00BC02D3" w:rsidRPr="00830E6D">
        <w:rPr>
          <w:rFonts w:cs="Times New Roman"/>
        </w:rPr>
        <w:t>the rule of law</w:t>
      </w:r>
      <w:r w:rsidR="00830E6D">
        <w:rPr>
          <w:rFonts w:cs="Times New Roman"/>
        </w:rPr>
        <w:t xml:space="preserve">.  Chapter </w:t>
      </w:r>
      <w:r w:rsidR="0069692F">
        <w:rPr>
          <w:rFonts w:cs="Times New Roman"/>
        </w:rPr>
        <w:t xml:space="preserve">16 </w:t>
      </w:r>
      <w:r w:rsidR="00830E6D">
        <w:rPr>
          <w:rFonts w:cs="Times New Roman"/>
        </w:rPr>
        <w:t xml:space="preserve">addresses claims to equal liberty, in part by trying to come to terms with the powerful, </w:t>
      </w:r>
      <w:r w:rsidR="00BC02D3" w:rsidRPr="009C1F5B">
        <w:rPr>
          <w:rFonts w:cs="Times New Roman"/>
        </w:rPr>
        <w:t xml:space="preserve">Marxist idea that a lack of money is </w:t>
      </w:r>
      <w:r w:rsidR="00830E6D">
        <w:rPr>
          <w:rFonts w:cs="Times New Roman"/>
        </w:rPr>
        <w:t xml:space="preserve">as much a lack of liberty as a legal prohibition.  Chapter </w:t>
      </w:r>
      <w:r w:rsidR="0069692F">
        <w:rPr>
          <w:rFonts w:cs="Times New Roman"/>
        </w:rPr>
        <w:t>17</w:t>
      </w:r>
      <w:r w:rsidR="002534D1">
        <w:rPr>
          <w:rFonts w:cs="Times New Roman"/>
        </w:rPr>
        <w:t xml:space="preserve"> </w:t>
      </w:r>
      <w:r w:rsidR="00830E6D">
        <w:rPr>
          <w:rFonts w:cs="Times New Roman"/>
        </w:rPr>
        <w:t xml:space="preserve">considers claims to </w:t>
      </w:r>
      <w:r w:rsidR="00BC02D3">
        <w:rPr>
          <w:rFonts w:cs="Times New Roman"/>
        </w:rPr>
        <w:t>equal opportunity, especially in employmen</w:t>
      </w:r>
      <w:r w:rsidR="00830E6D">
        <w:rPr>
          <w:rFonts w:cs="Times New Roman"/>
        </w:rPr>
        <w:t xml:space="preserve">t.  Chapter </w:t>
      </w:r>
      <w:r w:rsidR="0069692F">
        <w:rPr>
          <w:rFonts w:cs="Times New Roman"/>
        </w:rPr>
        <w:t>18</w:t>
      </w:r>
      <w:r w:rsidR="00F73E83">
        <w:rPr>
          <w:rFonts w:cs="Times New Roman"/>
        </w:rPr>
        <w:t xml:space="preserve"> </w:t>
      </w:r>
      <w:r w:rsidR="00830E6D">
        <w:rPr>
          <w:rFonts w:cs="Times New Roman"/>
        </w:rPr>
        <w:t xml:space="preserve">considers </w:t>
      </w:r>
      <w:r w:rsidR="00BC02D3">
        <w:rPr>
          <w:rFonts w:cs="Times New Roman"/>
        </w:rPr>
        <w:t>claims against poverty</w:t>
      </w:r>
      <w:r w:rsidR="00830E6D">
        <w:rPr>
          <w:rFonts w:cs="Times New Roman"/>
        </w:rPr>
        <w:t xml:space="preserve">.  And Chapters </w:t>
      </w:r>
      <w:r w:rsidR="0069692F">
        <w:rPr>
          <w:rFonts w:cs="Times New Roman"/>
        </w:rPr>
        <w:t>19</w:t>
      </w:r>
      <w:r w:rsidR="00503391">
        <w:rPr>
          <w:rFonts w:cs="Times New Roman"/>
        </w:rPr>
        <w:t xml:space="preserve"> and </w:t>
      </w:r>
      <w:r w:rsidR="0069692F">
        <w:rPr>
          <w:rFonts w:cs="Times New Roman"/>
        </w:rPr>
        <w:t xml:space="preserve">20 </w:t>
      </w:r>
      <w:r w:rsidR="00830E6D">
        <w:rPr>
          <w:rFonts w:cs="Times New Roman"/>
        </w:rPr>
        <w:t xml:space="preserve">consider </w:t>
      </w:r>
      <w:r w:rsidR="00BC02D3" w:rsidRPr="00643490">
        <w:rPr>
          <w:rFonts w:cs="Times New Roman"/>
        </w:rPr>
        <w:t xml:space="preserve">claims against </w:t>
      </w:r>
      <w:r w:rsidR="00BC02D3">
        <w:rPr>
          <w:rFonts w:cs="Times New Roman"/>
        </w:rPr>
        <w:t xml:space="preserve">“illiberal” </w:t>
      </w:r>
      <w:r w:rsidR="00BC02D3" w:rsidRPr="00643490">
        <w:rPr>
          <w:rFonts w:cs="Times New Roman"/>
        </w:rPr>
        <w:t>interference, such as fines, in choices of certain kinds, such as religion</w:t>
      </w:r>
      <w:r w:rsidR="00823C22">
        <w:rPr>
          <w:rFonts w:cs="Times New Roman"/>
        </w:rPr>
        <w:t>.</w:t>
      </w:r>
      <w:r w:rsidR="004E586E">
        <w:rPr>
          <w:rFonts w:cs="Times New Roman"/>
        </w:rPr>
        <w:t xml:space="preserve">  </w:t>
      </w:r>
      <w:r w:rsidR="00852DAD">
        <w:rPr>
          <w:rFonts w:cs="Times New Roman"/>
        </w:rPr>
        <w:t xml:space="preserve">If the reader takes away nothing else from Part III, I hope the reader will </w:t>
      </w:r>
      <w:r w:rsidR="00BD6B2C">
        <w:rPr>
          <w:rFonts w:cs="Times New Roman"/>
        </w:rPr>
        <w:t xml:space="preserve">at least </w:t>
      </w:r>
      <w:r w:rsidR="00E60693">
        <w:rPr>
          <w:rFonts w:cs="Times New Roman"/>
        </w:rPr>
        <w:t xml:space="preserve">share a sense of surprise </w:t>
      </w:r>
      <w:r w:rsidR="004E586E">
        <w:rPr>
          <w:rFonts w:cs="Times New Roman"/>
        </w:rPr>
        <w:t xml:space="preserve">that so many </w:t>
      </w:r>
      <w:r w:rsidR="00BD6B2C">
        <w:rPr>
          <w:rFonts w:cs="Times New Roman"/>
        </w:rPr>
        <w:t xml:space="preserve">seemingly </w:t>
      </w:r>
      <w:r w:rsidR="004E586E">
        <w:rPr>
          <w:rFonts w:cs="Times New Roman"/>
        </w:rPr>
        <w:t xml:space="preserve">disparate concerns </w:t>
      </w:r>
      <w:r w:rsidR="00852DAD">
        <w:rPr>
          <w:rFonts w:cs="Times New Roman"/>
        </w:rPr>
        <w:t xml:space="preserve">can be seen to be </w:t>
      </w:r>
      <w:r w:rsidR="004E586E">
        <w:rPr>
          <w:rFonts w:cs="Times New Roman"/>
        </w:rPr>
        <w:t xml:space="preserve">linked by a concern </w:t>
      </w:r>
      <w:r w:rsidR="00852DAD">
        <w:rPr>
          <w:rFonts w:cs="Times New Roman"/>
        </w:rPr>
        <w:t xml:space="preserve">about </w:t>
      </w:r>
      <w:r w:rsidR="004E586E">
        <w:rPr>
          <w:rFonts w:cs="Times New Roman"/>
        </w:rPr>
        <w:t>hierarchy.</w:t>
      </w:r>
      <w:r w:rsidR="00E60693">
        <w:rPr>
          <w:rFonts w:cs="Times New Roman"/>
        </w:rPr>
        <w:t xml:space="preserve">  One of the main aims of the book is to uncover these underappreciated systematic connections.</w:t>
      </w:r>
    </w:p>
    <w:p w14:paraId="27D02A6F" w14:textId="6C20020E" w:rsidR="00F85E08" w:rsidRDefault="00F85E08" w:rsidP="00F85E08">
      <w:pPr>
        <w:spacing w:line="480" w:lineRule="auto"/>
        <w:ind w:firstLine="720"/>
        <w:rPr>
          <w:rFonts w:cs="Times New Roman"/>
        </w:rPr>
      </w:pPr>
      <w:r>
        <w:rPr>
          <w:rFonts w:cs="Times New Roman"/>
        </w:rPr>
        <w:t xml:space="preserve">Part IV distinguishes the positive conjecture, as I understand it, from similar ideas, such as those of relational egalitarians, republicans, and Kantians noted earlier.  I </w:t>
      </w:r>
      <w:r>
        <w:rPr>
          <w:rFonts w:cs="Times New Roman"/>
        </w:rPr>
        <w:lastRenderedPageBreak/>
        <w:t>explain why I believe that claims against inferiority offer the better interpretation of the intuitions that all of us fellow travelers are trying to articulate.  I also contrast the positive conjecture from “luck” or “telic” egalitarianism, which agrees that there is an egalitarian idea distinct from interests in improvement and rights against invasion, but views it as a matter of the cosmic unfairness of being worse off than someone else.  I believe that claims against inferiority have often been obscured by these neighboring ideas.</w:t>
      </w:r>
    </w:p>
    <w:p w14:paraId="2564A402" w14:textId="27B3C502" w:rsidR="007F342C" w:rsidRDefault="00823C22" w:rsidP="00BF3E0A">
      <w:pPr>
        <w:spacing w:line="480" w:lineRule="auto"/>
        <w:ind w:firstLine="720"/>
        <w:rPr>
          <w:rFonts w:cs="Times New Roman"/>
        </w:rPr>
      </w:pPr>
      <w:r>
        <w:rPr>
          <w:rFonts w:cs="Times New Roman"/>
        </w:rPr>
        <w:t>Part</w:t>
      </w:r>
      <w:r w:rsidR="00830E6D">
        <w:rPr>
          <w:rFonts w:cs="Times New Roman"/>
        </w:rPr>
        <w:t>s</w:t>
      </w:r>
      <w:r>
        <w:rPr>
          <w:rFonts w:cs="Times New Roman"/>
        </w:rPr>
        <w:t xml:space="preserve"> </w:t>
      </w:r>
      <w:r w:rsidR="00AF747A">
        <w:rPr>
          <w:rFonts w:cs="Times New Roman"/>
        </w:rPr>
        <w:t xml:space="preserve">V </w:t>
      </w:r>
      <w:r w:rsidR="00830E6D">
        <w:rPr>
          <w:rFonts w:cs="Times New Roman"/>
        </w:rPr>
        <w:t xml:space="preserve">and </w:t>
      </w:r>
      <w:r w:rsidR="00AF747A">
        <w:rPr>
          <w:rFonts w:cs="Times New Roman"/>
        </w:rPr>
        <w:t>V</w:t>
      </w:r>
      <w:r w:rsidR="00F85E08">
        <w:rPr>
          <w:rFonts w:cs="Times New Roman"/>
        </w:rPr>
        <w:t>I</w:t>
      </w:r>
      <w:r w:rsidR="00AF747A">
        <w:rPr>
          <w:rFonts w:cs="Times New Roman"/>
        </w:rPr>
        <w:t xml:space="preserve"> </w:t>
      </w:r>
      <w:r w:rsidR="00830E6D">
        <w:rPr>
          <w:rFonts w:cs="Times New Roman"/>
        </w:rPr>
        <w:t xml:space="preserve">comprise a book-length treatment of </w:t>
      </w:r>
      <w:r w:rsidR="002518ED">
        <w:rPr>
          <w:rFonts w:cs="Times New Roman"/>
        </w:rPr>
        <w:t xml:space="preserve">one final commonplace </w:t>
      </w:r>
      <w:r w:rsidR="002F2C2D" w:rsidRPr="002F2C2D">
        <w:rPr>
          <w:rFonts w:cs="Times New Roman"/>
        </w:rPr>
        <w:t>claim</w:t>
      </w:r>
      <w:r w:rsidR="002518ED">
        <w:rPr>
          <w:rFonts w:cs="Times New Roman"/>
        </w:rPr>
        <w:t xml:space="preserve">: </w:t>
      </w:r>
      <w:r w:rsidR="002F2C2D" w:rsidRPr="002F2C2D">
        <w:rPr>
          <w:rFonts w:cs="Times New Roman"/>
        </w:rPr>
        <w:t>to democratic structures of decision-making, which give each person, at some appropriate level, if not at all levels, an equal say</w:t>
      </w:r>
      <w:r w:rsidR="0072446F">
        <w:rPr>
          <w:rFonts w:cs="Times New Roman"/>
        </w:rPr>
        <w:t>.</w:t>
      </w:r>
      <w:r w:rsidR="002F2C2D" w:rsidRPr="002F2C2D">
        <w:rPr>
          <w:rFonts w:cs="Times New Roman"/>
        </w:rPr>
        <w:t xml:space="preserve"> </w:t>
      </w:r>
      <w:r w:rsidR="00665CE2">
        <w:rPr>
          <w:rFonts w:cs="Times New Roman"/>
        </w:rPr>
        <w:t xml:space="preserve"> Part </w:t>
      </w:r>
      <w:r w:rsidR="00830E6D">
        <w:rPr>
          <w:rFonts w:cs="Times New Roman"/>
        </w:rPr>
        <w:t xml:space="preserve">V tries to identify the basic values at stake, arguing that they are not accounted for by interests in improvement, rights against invasion, or, as is often presupposed in democratic theory, interests in the satisfaction of policy preferences.  Instead, if there is a case for democracy, it is that it answers to claims against inferiority, by making the decisions of the collective no more the decisions of any other individual than one’s own.  </w:t>
      </w:r>
      <w:r w:rsidR="0055100B">
        <w:rPr>
          <w:rFonts w:cs="Times New Roman"/>
        </w:rPr>
        <w:t xml:space="preserve">Democracy is </w:t>
      </w:r>
      <w:r w:rsidR="00FB2276">
        <w:rPr>
          <w:rFonts w:cs="Times New Roman"/>
        </w:rPr>
        <w:t xml:space="preserve">not so much a matter of being self-governing as a matter of not being governed by another.  </w:t>
      </w:r>
      <w:r w:rsidR="00830E6D">
        <w:rPr>
          <w:rFonts w:cs="Times New Roman"/>
        </w:rPr>
        <w:t>Part V</w:t>
      </w:r>
      <w:r w:rsidR="00665CE2">
        <w:rPr>
          <w:rFonts w:cs="Times New Roman"/>
        </w:rPr>
        <w:t>I</w:t>
      </w:r>
      <w:r w:rsidR="00830E6D">
        <w:rPr>
          <w:rFonts w:cs="Times New Roman"/>
        </w:rPr>
        <w:t xml:space="preserve"> </w:t>
      </w:r>
      <w:r w:rsidR="00FB2276">
        <w:rPr>
          <w:rFonts w:cs="Times New Roman"/>
        </w:rPr>
        <w:t xml:space="preserve">then asks </w:t>
      </w:r>
      <w:r w:rsidR="00830E6D">
        <w:rPr>
          <w:rFonts w:cs="Times New Roman"/>
        </w:rPr>
        <w:t xml:space="preserve">what these </w:t>
      </w:r>
      <w:r w:rsidR="00FB2276">
        <w:rPr>
          <w:rFonts w:cs="Times New Roman"/>
        </w:rPr>
        <w:t xml:space="preserve">identified </w:t>
      </w:r>
      <w:r w:rsidR="00830E6D">
        <w:rPr>
          <w:rFonts w:cs="Times New Roman"/>
        </w:rPr>
        <w:t>values would imp</w:t>
      </w:r>
      <w:r w:rsidR="00FB2276">
        <w:rPr>
          <w:rFonts w:cs="Times New Roman"/>
        </w:rPr>
        <w:t>ly</w:t>
      </w:r>
      <w:r w:rsidR="00830E6D">
        <w:rPr>
          <w:rFonts w:cs="Times New Roman"/>
        </w:rPr>
        <w:t xml:space="preserve">.  </w:t>
      </w:r>
      <w:r w:rsidR="00FB2276">
        <w:rPr>
          <w:rFonts w:cs="Times New Roman"/>
        </w:rPr>
        <w:t>W</w:t>
      </w:r>
      <w:r w:rsidR="007F342C">
        <w:rPr>
          <w:rFonts w:cs="Times New Roman"/>
        </w:rPr>
        <w:t>hat sort of democracy</w:t>
      </w:r>
      <w:r w:rsidR="00FB2276">
        <w:rPr>
          <w:rFonts w:cs="Times New Roman"/>
        </w:rPr>
        <w:t xml:space="preserve"> </w:t>
      </w:r>
      <w:r w:rsidR="007F342C">
        <w:rPr>
          <w:rFonts w:cs="Times New Roman"/>
        </w:rPr>
        <w:t>would meet claims against inferiority</w:t>
      </w:r>
      <w:r w:rsidR="00FB2276">
        <w:rPr>
          <w:rFonts w:cs="Times New Roman"/>
        </w:rPr>
        <w:t>?</w:t>
      </w:r>
      <w:r w:rsidR="007F342C">
        <w:rPr>
          <w:rFonts w:cs="Times New Roman"/>
        </w:rPr>
        <w:t xml:space="preserve">  </w:t>
      </w:r>
      <w:r w:rsidR="00FB2276">
        <w:rPr>
          <w:rFonts w:cs="Times New Roman"/>
        </w:rPr>
        <w:t xml:space="preserve">The upshot is a certain kind of democratic pessimism.  </w:t>
      </w:r>
      <w:r w:rsidR="007F342C">
        <w:rPr>
          <w:rFonts w:cs="Times New Roman"/>
        </w:rPr>
        <w:t xml:space="preserve">On the one hand, what is required of formal institutions is often very weak, perhaps deflatingly so.  </w:t>
      </w:r>
      <w:r w:rsidR="00F90696">
        <w:rPr>
          <w:rFonts w:cs="Times New Roman"/>
        </w:rPr>
        <w:t>There is no simple argument against supermajority requirements, or for “responsive” institutions, as “responsive” is usually understood.</w:t>
      </w:r>
      <w:r w:rsidR="00BC6118">
        <w:rPr>
          <w:rFonts w:cs="Times New Roman"/>
        </w:rPr>
        <w:t xml:space="preserve">  </w:t>
      </w:r>
      <w:r w:rsidR="00D23EA2">
        <w:rPr>
          <w:rFonts w:cs="Times New Roman"/>
        </w:rPr>
        <w:t xml:space="preserve">I present, as a case study, the elusiveness of objections to gerrymandering.  </w:t>
      </w:r>
      <w:r w:rsidR="007F342C">
        <w:rPr>
          <w:rFonts w:cs="Times New Roman"/>
        </w:rPr>
        <w:t xml:space="preserve">On the other hand, what is required of informal conditions may seem very demanding, perhaps unrealistically so.  </w:t>
      </w:r>
      <w:r w:rsidR="00F90696">
        <w:rPr>
          <w:rFonts w:cs="Times New Roman"/>
        </w:rPr>
        <w:lastRenderedPageBreak/>
        <w:t>Inequalities in time, money, and information are, in certain respects, like inequalities in the vote itself.</w:t>
      </w:r>
    </w:p>
    <w:p w14:paraId="15FDC5E8" w14:textId="3C17CED3" w:rsidR="00F85E08" w:rsidRDefault="00267025" w:rsidP="00BF3E0A">
      <w:pPr>
        <w:spacing w:line="480" w:lineRule="auto"/>
        <w:ind w:firstLine="720"/>
      </w:pPr>
      <w:r>
        <w:rPr>
          <w:rFonts w:cs="Times New Roman"/>
        </w:rPr>
        <w:t xml:space="preserve">The conclusion </w:t>
      </w:r>
      <w:r w:rsidR="007F342C">
        <w:rPr>
          <w:rFonts w:cs="Times New Roman"/>
        </w:rPr>
        <w:t xml:space="preserve">reviews the central ideas of the book by </w:t>
      </w:r>
      <w:r w:rsidR="00D8382F">
        <w:rPr>
          <w:rFonts w:cs="Times New Roman"/>
        </w:rPr>
        <w:t>drawing out some central themes</w:t>
      </w:r>
      <w:r w:rsidR="007F342C">
        <w:rPr>
          <w:rFonts w:cs="Times New Roman"/>
        </w:rPr>
        <w:t>.  In retrospect, we can see the book as suggesting</w:t>
      </w:r>
      <w:r w:rsidR="00D8382F">
        <w:rPr>
          <w:rFonts w:cs="Times New Roman"/>
        </w:rPr>
        <w:t>, in the first instance,</w:t>
      </w:r>
      <w:r w:rsidR="007F342C">
        <w:rPr>
          <w:rFonts w:cs="Times New Roman"/>
        </w:rPr>
        <w:t xml:space="preserve"> that what drives much of our political thought and feeling is less, as it may first appear, a jealousy for individual freedom and more an apprehension of interpersonal inequality. </w:t>
      </w:r>
      <w:r w:rsidR="007F342C">
        <w:t xml:space="preserve"> That is, one might view the book as a </w:t>
      </w:r>
      <w:r w:rsidR="007F342C" w:rsidRPr="00787AAD">
        <w:t xml:space="preserve">kind of slow-motion, anti-libertarian judo. </w:t>
      </w:r>
      <w:r w:rsidR="007F342C">
        <w:t xml:space="preserve"> Press </w:t>
      </w:r>
      <w:r w:rsidR="007F342C" w:rsidRPr="000345CA">
        <w:t xml:space="preserve">hard enough on </w:t>
      </w:r>
      <w:r w:rsidR="00EA28BD">
        <w:t xml:space="preserve">some </w:t>
      </w:r>
      <w:r w:rsidR="007F342C">
        <w:t xml:space="preserve">complaints of unfreedom, and you end up </w:t>
      </w:r>
      <w:r w:rsidR="007F342C" w:rsidRPr="000345CA">
        <w:t xml:space="preserve">in a posture not so much of defense of </w:t>
      </w:r>
      <w:r w:rsidR="007F342C">
        <w:t xml:space="preserve">personal </w:t>
      </w:r>
      <w:r w:rsidR="007F342C" w:rsidRPr="000345CA">
        <w:t xml:space="preserve">liberty as </w:t>
      </w:r>
      <w:r w:rsidR="007F342C">
        <w:t>opposition to social hierarchy.</w:t>
      </w:r>
      <w:r w:rsidR="007F342C">
        <w:rPr>
          <w:rStyle w:val="FootnoteReference"/>
        </w:rPr>
        <w:footnoteReference w:id="2"/>
      </w:r>
      <w:r w:rsidR="007C1590">
        <w:t xml:space="preserve">  </w:t>
      </w:r>
    </w:p>
    <w:p w14:paraId="11A1B808" w14:textId="48C3BFDE" w:rsidR="00B47B14" w:rsidRDefault="00F85E08" w:rsidP="007213DE">
      <w:pPr>
        <w:spacing w:line="480" w:lineRule="auto"/>
        <w:ind w:firstLine="720"/>
      </w:pPr>
      <w:r>
        <w:t xml:space="preserve">Or, </w:t>
      </w:r>
      <w:r w:rsidR="00D8382F">
        <w:t xml:space="preserve">perhaps a better way of putting the point is that </w:t>
      </w:r>
      <w:r>
        <w:t xml:space="preserve">the </w:t>
      </w:r>
      <w:r w:rsidR="000042C5">
        <w:t>opposition to social hierarchy can be understood as a claim to liberty of a different kind</w:t>
      </w:r>
      <w:r w:rsidR="00E15CCB">
        <w:t xml:space="preserve">. </w:t>
      </w:r>
      <w:r w:rsidR="00B47B14">
        <w:t xml:space="preserve"> </w:t>
      </w:r>
      <w:r w:rsidR="00924607">
        <w:t xml:space="preserve">On one understanding of liberty, one is free insofar as one has the opportunity to live a worthwhile life. </w:t>
      </w:r>
      <w:r w:rsidR="00E15CCB">
        <w:t xml:space="preserve"> </w:t>
      </w:r>
      <w:r w:rsidR="00924607">
        <w:t xml:space="preserve">If so, then claims to liberty are just claims to improvement. </w:t>
      </w:r>
      <w:r w:rsidR="00E15CCB">
        <w:t xml:space="preserve"> </w:t>
      </w:r>
      <w:r w:rsidR="00924607">
        <w:t>On another understanding, one is free insofar as one is not invaded, whether or not invasion might improve one’s condition.  If so, then claims to liberty are just rights against invasion.  Non-inferiority represent</w:t>
      </w:r>
      <w:r w:rsidR="000042C5">
        <w:t>s</w:t>
      </w:r>
      <w:r w:rsidR="00924607">
        <w:t xml:space="preserve"> a </w:t>
      </w:r>
      <w:r w:rsidR="00E15CCB">
        <w:t xml:space="preserve">further </w:t>
      </w:r>
      <w:r w:rsidR="00924607">
        <w:t xml:space="preserve">conception of liberty.  </w:t>
      </w:r>
      <w:r w:rsidR="000042C5">
        <w:t>T</w:t>
      </w:r>
      <w:r w:rsidR="00924607">
        <w:t xml:space="preserve">he sort of freedom pressed by claims against inferiority </w:t>
      </w:r>
      <w:r w:rsidR="00924607" w:rsidRPr="00AA39BF">
        <w:t>isn’t freedom understood as being resourced to chart a life according to your choices, or of being insulated from invasion by others.  Instead, it</w:t>
      </w:r>
      <w:r w:rsidR="00924607">
        <w:t xml:space="preserve"> i</w:t>
      </w:r>
      <w:r w:rsidR="00924607" w:rsidRPr="00AA39BF">
        <w:t>s freedom und</w:t>
      </w:r>
      <w:r w:rsidR="00924607">
        <w:t>erstood as having no other individual as master, of being subordinate to no one.</w:t>
      </w:r>
      <w:r w:rsidR="00706B5C">
        <w:t xml:space="preserve"> </w:t>
      </w:r>
      <w:r w:rsidR="000777A0">
        <w:t xml:space="preserve"> </w:t>
      </w:r>
    </w:p>
    <w:p w14:paraId="02C2F170" w14:textId="190FB447" w:rsidR="007F342C" w:rsidRDefault="000042C5" w:rsidP="007213DE">
      <w:pPr>
        <w:spacing w:line="480" w:lineRule="auto"/>
        <w:ind w:firstLine="720"/>
      </w:pPr>
      <w:r>
        <w:t>So understood, the book can be seen as identifying different conceptions of freedom, identifying what they can explain and what they demand.  In fact, the book</w:t>
      </w:r>
      <w:r w:rsidR="00375B84">
        <w:t xml:space="preserve"> </w:t>
      </w:r>
      <w:r>
        <w:lastRenderedPageBreak/>
        <w:t xml:space="preserve">considers </w:t>
      </w:r>
      <w:r w:rsidR="00375B84">
        <w:t>still other conceptions of freedom</w:t>
      </w:r>
      <w:r>
        <w:t>, besides the three just mentioned: claims to improvement, rights against invasion, and claims against inferiority</w:t>
      </w:r>
      <w:r w:rsidR="007213DE">
        <w:t xml:space="preserve">.  There is </w:t>
      </w:r>
      <w:r w:rsidR="00375B84">
        <w:t xml:space="preserve">the republican’s conception of non-domination, which I suggest is an unstable amalgam of rights against invasion and </w:t>
      </w:r>
      <w:r>
        <w:t xml:space="preserve">claims against </w:t>
      </w:r>
      <w:r w:rsidR="00375B84">
        <w:t xml:space="preserve">inferiority.  </w:t>
      </w:r>
      <w:r w:rsidR="007213DE">
        <w:t xml:space="preserve">And there is </w:t>
      </w:r>
      <w:r w:rsidR="00375B84">
        <w:t xml:space="preserve">the idea of </w:t>
      </w:r>
      <w:r w:rsidR="00CF66B4">
        <w:t xml:space="preserve">freedom as </w:t>
      </w:r>
      <w:r w:rsidR="007213DE">
        <w:t xml:space="preserve">positive self-rule, which one </w:t>
      </w:r>
      <w:r w:rsidR="00706B5C">
        <w:t>enjoys when the decisions under which one lives are one’s own decisions.</w:t>
      </w:r>
      <w:r w:rsidR="000777A0">
        <w:t xml:space="preserve">  </w:t>
      </w:r>
      <w:r>
        <w:t xml:space="preserve">The aim of </w:t>
      </w:r>
      <w:r w:rsidR="007C1590">
        <w:t>freedom</w:t>
      </w:r>
      <w:r w:rsidR="00F85E08">
        <w:t xml:space="preserve"> as self-rule</w:t>
      </w:r>
      <w:r w:rsidR="007C1590">
        <w:t xml:space="preserve">, </w:t>
      </w:r>
      <w:r w:rsidR="007213DE">
        <w:t xml:space="preserve">I observe, </w:t>
      </w:r>
      <w:r>
        <w:t xml:space="preserve">is </w:t>
      </w:r>
      <w:r w:rsidR="00665CE2">
        <w:t xml:space="preserve">strictly </w:t>
      </w:r>
      <w:r w:rsidR="007C1590">
        <w:t xml:space="preserve">harder to achieve than </w:t>
      </w:r>
      <w:r>
        <w:t xml:space="preserve">the aim of </w:t>
      </w:r>
      <w:r w:rsidR="00F85E08">
        <w:t>freedom as non-inferiority</w:t>
      </w:r>
      <w:r w:rsidR="007C1590">
        <w:t>.</w:t>
      </w:r>
      <w:r w:rsidR="00D8382F">
        <w:t xml:space="preserve"> </w:t>
      </w:r>
      <w:r w:rsidR="00375B84">
        <w:t xml:space="preserve"> </w:t>
      </w:r>
      <w:r w:rsidR="007213DE">
        <w:t>For w</w:t>
      </w:r>
      <w:r w:rsidR="00D004F2">
        <w:t xml:space="preserve">hile all </w:t>
      </w:r>
      <w:r w:rsidR="00375B84">
        <w:t xml:space="preserve">inferiority, at least where asymmetries of power and authority are concerned, is rule by a will other than one’s own, not all rule by a will other than one’s own is inferiority.  This is because the </w:t>
      </w:r>
      <w:r w:rsidR="004F1824">
        <w:t xml:space="preserve">ruling </w:t>
      </w:r>
      <w:r w:rsidR="00375B84">
        <w:t xml:space="preserve">will need not be that of another natural individual, </w:t>
      </w:r>
      <w:r w:rsidR="00633FC2">
        <w:t xml:space="preserve">to </w:t>
      </w:r>
      <w:r w:rsidR="00375B84">
        <w:t xml:space="preserve">whom one </w:t>
      </w:r>
      <w:r w:rsidR="00633FC2">
        <w:t>can stand in a relation of inferiority</w:t>
      </w:r>
      <w:r w:rsidR="00375B84">
        <w:t xml:space="preserve">.  </w:t>
      </w:r>
      <w:r w:rsidR="007213DE">
        <w:t xml:space="preserve">By contrast, no rule by a will other than one’s own can count as self-rule.  </w:t>
      </w:r>
      <w:r>
        <w:t xml:space="preserve">Thus, if we </w:t>
      </w:r>
      <w:r w:rsidR="004F1824">
        <w:t xml:space="preserve">seek </w:t>
      </w:r>
      <w:r>
        <w:t>self-rule</w:t>
      </w:r>
      <w:r w:rsidR="007213DE">
        <w:t xml:space="preserve">, and not simply </w:t>
      </w:r>
      <w:r w:rsidR="004F1824">
        <w:t>non-</w:t>
      </w:r>
      <w:r w:rsidR="00D004F2">
        <w:t xml:space="preserve">inferiority, </w:t>
      </w:r>
      <w:r w:rsidR="007213DE">
        <w:t xml:space="preserve">there is more to put us at odds </w:t>
      </w:r>
      <w:r w:rsidR="00D004F2">
        <w:t xml:space="preserve">with our social world, and there are </w:t>
      </w:r>
      <w:r w:rsidR="007213DE">
        <w:t xml:space="preserve">fewer </w:t>
      </w:r>
      <w:r w:rsidR="00D004F2">
        <w:t>routes to reconciling us to it.</w:t>
      </w:r>
    </w:p>
    <w:p w14:paraId="19427F86" w14:textId="1FA32278" w:rsidR="00A3592F" w:rsidRDefault="00C50DA6" w:rsidP="00A3592F">
      <w:pPr>
        <w:spacing w:line="480" w:lineRule="auto"/>
        <w:ind w:firstLine="720"/>
      </w:pPr>
      <w:r>
        <w:t xml:space="preserve">All the same, </w:t>
      </w:r>
      <w:r w:rsidR="00A3592F">
        <w:t>non-inferiority</w:t>
      </w:r>
      <w:r>
        <w:t>, as I understand it,</w:t>
      </w:r>
      <w:r w:rsidR="00A3592F">
        <w:t xml:space="preserve"> </w:t>
      </w:r>
      <w:r>
        <w:t xml:space="preserve">may </w:t>
      </w:r>
      <w:r w:rsidR="000042C5">
        <w:t xml:space="preserve">already </w:t>
      </w:r>
      <w:r>
        <w:t xml:space="preserve">seem </w:t>
      </w:r>
      <w:r w:rsidR="00A3592F">
        <w:t xml:space="preserve">an impossible ideal.  </w:t>
      </w:r>
      <w:r w:rsidR="00B2670C">
        <w:t xml:space="preserve">Can </w:t>
      </w:r>
      <w:r w:rsidR="00F85E08">
        <w:t xml:space="preserve">non-inferiority </w:t>
      </w:r>
      <w:r w:rsidR="00B2670C">
        <w:t xml:space="preserve">really be reconciled </w:t>
      </w:r>
      <w:r w:rsidR="00A3592F">
        <w:t>with civilization</w:t>
      </w:r>
      <w:r>
        <w:t>, with its characteristic division of labor and institutional hierarchies</w:t>
      </w:r>
      <w:r w:rsidR="00B2670C">
        <w:t>?</w:t>
      </w:r>
      <w:r w:rsidR="00F85E08">
        <w:t xml:space="preserve">  </w:t>
      </w:r>
      <w:r>
        <w:t xml:space="preserve">Perhaps </w:t>
      </w:r>
      <w:r w:rsidR="00B2670C">
        <w:t xml:space="preserve">seeing </w:t>
      </w:r>
      <w:r>
        <w:t xml:space="preserve">the commonplace complaints and the social structures that address </w:t>
      </w:r>
      <w:r w:rsidR="00C6123E">
        <w:t xml:space="preserve">them </w:t>
      </w:r>
      <w:r>
        <w:t>as animated by complaints against inferiority</w:t>
      </w:r>
      <w:r w:rsidR="008E1B53">
        <w:t xml:space="preserve"> helps to explain them</w:t>
      </w:r>
      <w:r w:rsidR="00B2670C">
        <w:t>.  And p</w:t>
      </w:r>
      <w:r>
        <w:t xml:space="preserve">erhaps </w:t>
      </w:r>
      <w:r w:rsidR="00F85E08">
        <w:t xml:space="preserve">the various tempering factors </w:t>
      </w:r>
      <w:r w:rsidR="00B2670C">
        <w:t xml:space="preserve">that I list </w:t>
      </w:r>
      <w:r>
        <w:t xml:space="preserve">temper </w:t>
      </w:r>
      <w:r w:rsidR="00F85E08">
        <w:t>asy</w:t>
      </w:r>
      <w:r w:rsidR="00D8382F">
        <w:t>mmetries of power and authority</w:t>
      </w:r>
      <w:r>
        <w:t xml:space="preserve">, and disparities of regard, </w:t>
      </w:r>
      <w:r w:rsidR="00D8382F">
        <w:t>to some extent</w:t>
      </w:r>
      <w:r w:rsidR="00F85E08">
        <w:t>.</w:t>
      </w:r>
      <w:r w:rsidR="00D8382F">
        <w:t xml:space="preserve"> </w:t>
      </w:r>
      <w:r>
        <w:t xml:space="preserve"> </w:t>
      </w:r>
      <w:r w:rsidR="00D8382F">
        <w:t xml:space="preserve">But do they </w:t>
      </w:r>
      <w:r>
        <w:t xml:space="preserve">temper </w:t>
      </w:r>
      <w:r w:rsidR="00D8382F">
        <w:t xml:space="preserve">them adequately, so that we no longer have complaints against inferiority? </w:t>
      </w:r>
      <w:r>
        <w:t xml:space="preserve"> </w:t>
      </w:r>
      <w:r w:rsidR="001F4321">
        <w:t>I confess that I do not know.  I leave it to the reader’s judgment.  If complaints against inferiority do remain, however, then we are left in a tragic bind.</w:t>
      </w:r>
    </w:p>
    <w:p w14:paraId="3467ACF2" w14:textId="49F2CC47" w:rsidR="00F85E08" w:rsidRDefault="001F4321" w:rsidP="00A3592F">
      <w:pPr>
        <w:spacing w:line="480" w:lineRule="auto"/>
        <w:ind w:firstLine="720"/>
      </w:pPr>
      <w:r>
        <w:lastRenderedPageBreak/>
        <w:t xml:space="preserve">At that point, a reader might </w:t>
      </w:r>
      <w:r w:rsidR="00D8382F">
        <w:t xml:space="preserve">take </w:t>
      </w:r>
      <w:r w:rsidR="00A4359A">
        <w:t xml:space="preserve">the impossibility of ever adequately answering complaints against inferiority </w:t>
      </w:r>
      <w:r w:rsidR="00D8382F">
        <w:t xml:space="preserve">as </w:t>
      </w:r>
      <w:r w:rsidR="00A4359A">
        <w:t xml:space="preserve">a </w:t>
      </w:r>
      <w:r w:rsidR="00D8382F">
        <w:t>reason</w:t>
      </w:r>
      <w:r w:rsidR="00A4359A">
        <w:t xml:space="preserve"> to doubt, among other reasons to doubt, </w:t>
      </w:r>
      <w:r w:rsidR="00D8382F">
        <w:t>that we should care about complaints against inferiority</w:t>
      </w:r>
      <w:r w:rsidR="00A4359A">
        <w:t>, as such, in the first place</w:t>
      </w:r>
      <w:r w:rsidR="00A3592F">
        <w:t xml:space="preserve">. </w:t>
      </w:r>
      <w:r w:rsidR="00C50DA6">
        <w:t xml:space="preserve"> Even if </w:t>
      </w:r>
      <w:r>
        <w:t xml:space="preserve">we grant that </w:t>
      </w:r>
      <w:r w:rsidR="00A3592F">
        <w:t xml:space="preserve">claims against inferiority indeed </w:t>
      </w:r>
      <w:r w:rsidR="00A3592F" w:rsidRPr="00787AAD">
        <w:t xml:space="preserve">lie at the root of </w:t>
      </w:r>
      <w:r w:rsidR="00C50DA6">
        <w:t xml:space="preserve">the </w:t>
      </w:r>
      <w:r w:rsidR="00A3592F">
        <w:t>commonplace claims</w:t>
      </w:r>
      <w:r w:rsidR="00C50DA6">
        <w:t xml:space="preserve">, such as to democracy and equal treatment, </w:t>
      </w:r>
      <w:r w:rsidR="00A4359A">
        <w:t>p</w:t>
      </w:r>
      <w:r w:rsidR="00A3592F">
        <w:t>erhaps</w:t>
      </w:r>
      <w:r w:rsidR="00A4359A">
        <w:t xml:space="preserve"> </w:t>
      </w:r>
      <w:r w:rsidR="00A3592F">
        <w:t xml:space="preserve">those commonplace claims </w:t>
      </w:r>
      <w:r w:rsidR="00AE36C2">
        <w:t xml:space="preserve">themselves </w:t>
      </w:r>
      <w:r w:rsidR="00A3592F">
        <w:t xml:space="preserve">are without merit.  Perhaps, </w:t>
      </w:r>
      <w:r w:rsidR="00A3592F" w:rsidRPr="00787AAD">
        <w:t xml:space="preserve">as so often happens with anxieties, once we name their source, once we dredge them up from the murk and into the light of day, </w:t>
      </w:r>
      <w:r w:rsidR="00A3592F">
        <w:t>we find nothing left to trouble us</w:t>
      </w:r>
      <w:r w:rsidR="00A3592F" w:rsidRPr="00787AAD">
        <w:t xml:space="preserve">.  </w:t>
      </w:r>
      <w:r w:rsidR="00A3592F">
        <w:t xml:space="preserve">In this case, the upshot would be more confident </w:t>
      </w:r>
      <w:r w:rsidR="00A3592F" w:rsidRPr="00787AAD">
        <w:t xml:space="preserve">skepticism </w:t>
      </w:r>
      <w:r w:rsidR="00A3592F">
        <w:t>of the commonplace claims, greater assurance that we can dismiss them with a clear conscience</w:t>
      </w:r>
      <w:r w:rsidR="00A3592F" w:rsidRPr="00787AAD">
        <w:t xml:space="preserve">.  At best, </w:t>
      </w:r>
      <w:r w:rsidR="00A3592F">
        <w:t xml:space="preserve">concerns about undemocratic government, or corruption, or discrimination, or unequal treatment, and so on, </w:t>
      </w:r>
      <w:r w:rsidR="00A3592F" w:rsidRPr="00C51E06">
        <w:rPr>
          <w:iCs/>
        </w:rPr>
        <w:t>as such</w:t>
      </w:r>
      <w:r w:rsidR="00A3592F" w:rsidRPr="00692EE6">
        <w:rPr>
          <w:i/>
        </w:rPr>
        <w:t xml:space="preserve"> </w:t>
      </w:r>
      <w:r w:rsidR="00A3592F" w:rsidRPr="00787AAD">
        <w:t xml:space="preserve">are overgeneralizations, or vestiges of associative reasoning, borne of the fact that </w:t>
      </w:r>
      <w:r w:rsidR="00A3592F">
        <w:t>undemocratic government</w:t>
      </w:r>
      <w:r w:rsidR="00A3592F" w:rsidRPr="00787AAD">
        <w:t xml:space="preserve">, corruption, discrimination, </w:t>
      </w:r>
      <w:r w:rsidR="00A3592F">
        <w:t xml:space="preserve">unequal treatment, and the like </w:t>
      </w:r>
      <w:r w:rsidR="00A3592F" w:rsidRPr="00787AAD">
        <w:t xml:space="preserve">tend to travel with </w:t>
      </w:r>
      <w:r w:rsidR="00A3592F">
        <w:t>a failure to satisfy claims to improvement or with the invasion of r</w:t>
      </w:r>
      <w:r w:rsidR="00A3592F" w:rsidRPr="00787AAD">
        <w:t xml:space="preserve">ights.  This would be a more deflating finding.  But it would still be a finding that only an exploration of </w:t>
      </w:r>
      <w:r w:rsidR="00A3592F">
        <w:t>claims against inferiority</w:t>
      </w:r>
      <w:r w:rsidR="00A3592F" w:rsidRPr="00787AAD">
        <w:t>, and</w:t>
      </w:r>
      <w:r w:rsidR="00A3592F">
        <w:t xml:space="preserve"> of</w:t>
      </w:r>
      <w:r w:rsidR="00A3592F" w:rsidRPr="00787AAD">
        <w:t xml:space="preserve"> </w:t>
      </w:r>
      <w:r w:rsidR="00A3592F">
        <w:t>the support that they might lend commonplace claims to democracy, non-discrimination, and the like</w:t>
      </w:r>
      <w:r w:rsidR="00A3592F" w:rsidRPr="00787AAD">
        <w:t>, helped us to see</w:t>
      </w:r>
      <w:r w:rsidR="00A3592F">
        <w:t>.</w:t>
      </w:r>
    </w:p>
    <w:p w14:paraId="1261D076" w14:textId="1F6ABFED" w:rsidR="008467FF" w:rsidRDefault="007F342C" w:rsidP="00BF3E0A">
      <w:pPr>
        <w:spacing w:line="480" w:lineRule="auto"/>
        <w:ind w:firstLine="720"/>
        <w:rPr>
          <w:rFonts w:cs="Times New Roman"/>
        </w:rPr>
      </w:pPr>
      <w:r>
        <w:rPr>
          <w:rFonts w:cs="Times New Roman"/>
        </w:rPr>
        <w:t xml:space="preserve">How should you read this book?  </w:t>
      </w:r>
      <w:r w:rsidR="001543A9">
        <w:rPr>
          <w:rFonts w:cs="Times New Roman"/>
        </w:rPr>
        <w:t xml:space="preserve">Probably not straight through, </w:t>
      </w:r>
      <w:r w:rsidR="00B80005">
        <w:rPr>
          <w:rFonts w:cs="Times New Roman"/>
        </w:rPr>
        <w:t xml:space="preserve">unless you have </w:t>
      </w:r>
      <w:r w:rsidR="00BF1CF3">
        <w:rPr>
          <w:rFonts w:cs="Times New Roman"/>
        </w:rPr>
        <w:t>angelic patience</w:t>
      </w:r>
      <w:r w:rsidR="00B80005">
        <w:rPr>
          <w:rFonts w:cs="Times New Roman"/>
        </w:rPr>
        <w:t xml:space="preserve"> or a thing for endurance events</w:t>
      </w:r>
      <w:r w:rsidR="00BF1CF3">
        <w:rPr>
          <w:rFonts w:cs="Times New Roman"/>
        </w:rPr>
        <w:t>.</w:t>
      </w:r>
      <w:r>
        <w:rPr>
          <w:rFonts w:cs="Times New Roman"/>
        </w:rPr>
        <w:t xml:space="preserve">  </w:t>
      </w:r>
      <w:r w:rsidR="008467FF">
        <w:rPr>
          <w:rFonts w:cs="Times New Roman"/>
        </w:rPr>
        <w:t xml:space="preserve">If you </w:t>
      </w:r>
      <w:r w:rsidR="00650372">
        <w:rPr>
          <w:rFonts w:cs="Times New Roman"/>
        </w:rPr>
        <w:t xml:space="preserve">want only </w:t>
      </w:r>
      <w:r w:rsidR="008467FF">
        <w:rPr>
          <w:rFonts w:cs="Times New Roman"/>
        </w:rPr>
        <w:t xml:space="preserve">a feel for the basic approach of the book, read just </w:t>
      </w:r>
      <w:r w:rsidR="00231FA2">
        <w:rPr>
          <w:rFonts w:cs="Times New Roman"/>
        </w:rPr>
        <w:t>C</w:t>
      </w:r>
      <w:r w:rsidR="008467FF">
        <w:rPr>
          <w:rFonts w:cs="Times New Roman"/>
        </w:rPr>
        <w:t xml:space="preserve">hapters </w:t>
      </w:r>
      <w:r w:rsidR="0027255C">
        <w:rPr>
          <w:rFonts w:cs="Times New Roman"/>
        </w:rPr>
        <w:t>1, 2, 5, and 8</w:t>
      </w:r>
      <w:r w:rsidR="00B80005">
        <w:rPr>
          <w:rFonts w:cs="Times New Roman"/>
        </w:rPr>
        <w:t xml:space="preserve">, </w:t>
      </w:r>
      <w:r w:rsidR="008467FF">
        <w:rPr>
          <w:rFonts w:cs="Times New Roman"/>
        </w:rPr>
        <w:t xml:space="preserve">and the conclusion.  </w:t>
      </w:r>
      <w:r w:rsidR="0023330D">
        <w:rPr>
          <w:rFonts w:cs="Times New Roman"/>
        </w:rPr>
        <w:t xml:space="preserve">Chapter </w:t>
      </w:r>
      <w:r w:rsidR="00AA65F7">
        <w:rPr>
          <w:rFonts w:cs="Times New Roman"/>
        </w:rPr>
        <w:fldChar w:fldCharType="begin"/>
      </w:r>
      <w:r w:rsidR="00AA65F7">
        <w:rPr>
          <w:rFonts w:cs="Times New Roman"/>
        </w:rPr>
        <w:instrText xml:space="preserve"> REF _Ref50882327 \r </w:instrText>
      </w:r>
      <w:r w:rsidR="00AA65F7">
        <w:rPr>
          <w:rFonts w:cs="Times New Roman"/>
        </w:rPr>
        <w:fldChar w:fldCharType="separate"/>
      </w:r>
      <w:r w:rsidR="0027255C">
        <w:rPr>
          <w:rFonts w:cs="Times New Roman"/>
        </w:rPr>
        <w:t>1</w:t>
      </w:r>
      <w:r w:rsidR="00AA65F7">
        <w:rPr>
          <w:rFonts w:cs="Times New Roman"/>
        </w:rPr>
        <w:fldChar w:fldCharType="end"/>
      </w:r>
      <w:r w:rsidR="00AA65F7">
        <w:rPr>
          <w:rFonts w:cs="Times New Roman"/>
        </w:rPr>
        <w:t xml:space="preserve"> </w:t>
      </w:r>
      <w:r w:rsidR="0023330D">
        <w:rPr>
          <w:rFonts w:cs="Times New Roman"/>
        </w:rPr>
        <w:t xml:space="preserve">lays out </w:t>
      </w:r>
      <w:r w:rsidR="008467FF">
        <w:rPr>
          <w:rFonts w:cs="Times New Roman"/>
        </w:rPr>
        <w:t>the received materials</w:t>
      </w:r>
      <w:r w:rsidR="0023330D">
        <w:rPr>
          <w:rFonts w:cs="Times New Roman"/>
        </w:rPr>
        <w:t>: interests in improvement and rights against invasion.</w:t>
      </w:r>
      <w:r w:rsidR="008467FF">
        <w:rPr>
          <w:rFonts w:cs="Times New Roman"/>
        </w:rPr>
        <w:t xml:space="preserve"> </w:t>
      </w:r>
      <w:r w:rsidR="001543A9">
        <w:rPr>
          <w:rFonts w:cs="Times New Roman"/>
        </w:rPr>
        <w:t xml:space="preserve"> </w:t>
      </w:r>
      <w:r w:rsidR="00DA402E">
        <w:rPr>
          <w:rFonts w:cs="Times New Roman"/>
        </w:rPr>
        <w:t xml:space="preserve">Chapter </w:t>
      </w:r>
      <w:r w:rsidR="00F759C5">
        <w:rPr>
          <w:rFonts w:cs="Times New Roman"/>
        </w:rPr>
        <w:fldChar w:fldCharType="begin"/>
      </w:r>
      <w:r w:rsidR="00F759C5">
        <w:rPr>
          <w:rFonts w:cs="Times New Roman"/>
        </w:rPr>
        <w:instrText xml:space="preserve"> REF _Ref50882349 \r </w:instrText>
      </w:r>
      <w:r w:rsidR="00F759C5">
        <w:rPr>
          <w:rFonts w:cs="Times New Roman"/>
        </w:rPr>
        <w:fldChar w:fldCharType="separate"/>
      </w:r>
      <w:r w:rsidR="0027255C">
        <w:rPr>
          <w:rFonts w:cs="Times New Roman"/>
        </w:rPr>
        <w:t>2</w:t>
      </w:r>
      <w:r w:rsidR="00F759C5">
        <w:rPr>
          <w:rFonts w:cs="Times New Roman"/>
        </w:rPr>
        <w:fldChar w:fldCharType="end"/>
      </w:r>
      <w:r w:rsidR="00F759C5">
        <w:rPr>
          <w:rFonts w:cs="Times New Roman"/>
        </w:rPr>
        <w:t xml:space="preserve"> </w:t>
      </w:r>
      <w:r w:rsidR="001543A9">
        <w:rPr>
          <w:rFonts w:cs="Times New Roman"/>
        </w:rPr>
        <w:t xml:space="preserve">would give you an </w:t>
      </w:r>
      <w:r w:rsidR="00526126">
        <w:rPr>
          <w:rFonts w:cs="Times New Roman"/>
        </w:rPr>
        <w:t>instance</w:t>
      </w:r>
      <w:r w:rsidR="001543A9">
        <w:rPr>
          <w:rFonts w:cs="Times New Roman"/>
        </w:rPr>
        <w:t xml:space="preserve"> of a </w:t>
      </w:r>
      <w:r w:rsidR="008467FF">
        <w:rPr>
          <w:rFonts w:cs="Times New Roman"/>
        </w:rPr>
        <w:t>commonplace claim</w:t>
      </w:r>
      <w:r w:rsidR="001543A9">
        <w:rPr>
          <w:rFonts w:cs="Times New Roman"/>
        </w:rPr>
        <w:t xml:space="preserve"> and </w:t>
      </w:r>
      <w:r w:rsidR="00526126">
        <w:rPr>
          <w:rFonts w:cs="Times New Roman"/>
        </w:rPr>
        <w:t xml:space="preserve">the </w:t>
      </w:r>
      <w:r w:rsidR="001543A9">
        <w:rPr>
          <w:rFonts w:cs="Times New Roman"/>
        </w:rPr>
        <w:t>negative observation</w:t>
      </w:r>
      <w:r w:rsidR="00DA402E">
        <w:rPr>
          <w:rFonts w:cs="Times New Roman"/>
        </w:rPr>
        <w:t xml:space="preserve">.  Chapter </w:t>
      </w:r>
      <w:r w:rsidR="0027255C">
        <w:rPr>
          <w:rFonts w:cs="Times New Roman"/>
        </w:rPr>
        <w:t xml:space="preserve">5 </w:t>
      </w:r>
      <w:r w:rsidR="00DA402E">
        <w:rPr>
          <w:rFonts w:cs="Times New Roman"/>
        </w:rPr>
        <w:t xml:space="preserve">lays out </w:t>
      </w:r>
      <w:r w:rsidR="001543A9">
        <w:rPr>
          <w:rFonts w:cs="Times New Roman"/>
        </w:rPr>
        <w:t>the material</w:t>
      </w:r>
      <w:r w:rsidR="00DA402E">
        <w:rPr>
          <w:rFonts w:cs="Times New Roman"/>
        </w:rPr>
        <w:t xml:space="preserve">s for the positive conjecture.  Chapter </w:t>
      </w:r>
      <w:r w:rsidR="0027255C">
        <w:rPr>
          <w:rFonts w:cs="Times New Roman"/>
        </w:rPr>
        <w:t xml:space="preserve">8 </w:t>
      </w:r>
      <w:r w:rsidR="00DA402E">
        <w:rPr>
          <w:rFonts w:cs="Times New Roman"/>
        </w:rPr>
        <w:t xml:space="preserve">gives </w:t>
      </w:r>
      <w:r w:rsidR="00C116D9">
        <w:rPr>
          <w:rFonts w:cs="Times New Roman"/>
        </w:rPr>
        <w:t xml:space="preserve">one instance of the </w:t>
      </w:r>
      <w:r w:rsidR="008467FF">
        <w:rPr>
          <w:rFonts w:cs="Times New Roman"/>
        </w:rPr>
        <w:t>positive conjecture.</w:t>
      </w:r>
      <w:r w:rsidR="001543A9">
        <w:rPr>
          <w:rFonts w:cs="Times New Roman"/>
        </w:rPr>
        <w:t xml:space="preserve">  </w:t>
      </w:r>
      <w:r w:rsidR="00C116D9">
        <w:rPr>
          <w:rFonts w:cs="Times New Roman"/>
        </w:rPr>
        <w:t>That would be one measure of the triple</w:t>
      </w:r>
      <w:r w:rsidR="00B14EA8">
        <w:rPr>
          <w:rFonts w:cs="Times New Roman"/>
        </w:rPr>
        <w:t xml:space="preserve"> of </w:t>
      </w:r>
      <w:r w:rsidR="00B14EA8">
        <w:rPr>
          <w:rFonts w:cs="Times New Roman"/>
        </w:rPr>
        <w:lastRenderedPageBreak/>
        <w:t>commonplace claim, negative observation, and positive conjecture</w:t>
      </w:r>
      <w:r w:rsidR="00C116D9">
        <w:rPr>
          <w:rFonts w:cs="Times New Roman"/>
        </w:rPr>
        <w:t xml:space="preserve">.  </w:t>
      </w:r>
      <w:r w:rsidR="005C4122">
        <w:rPr>
          <w:rFonts w:cs="Times New Roman"/>
        </w:rPr>
        <w:t>I would urge you then to read t</w:t>
      </w:r>
      <w:r w:rsidR="00B14EA8">
        <w:rPr>
          <w:rFonts w:cs="Times New Roman"/>
        </w:rPr>
        <w:t>he conclusion</w:t>
      </w:r>
      <w:r w:rsidR="005C4122">
        <w:rPr>
          <w:rFonts w:cs="Times New Roman"/>
        </w:rPr>
        <w:t xml:space="preserve">, which </w:t>
      </w:r>
      <w:r w:rsidR="00B14EA8">
        <w:rPr>
          <w:rFonts w:cs="Times New Roman"/>
        </w:rPr>
        <w:t>draws broader lessons</w:t>
      </w:r>
      <w:r w:rsidR="001543A9">
        <w:rPr>
          <w:rFonts w:cs="Times New Roman"/>
        </w:rPr>
        <w:t>.</w:t>
      </w:r>
    </w:p>
    <w:p w14:paraId="4E524BC1" w14:textId="2AD3DBFA" w:rsidR="00852F71" w:rsidRDefault="001543A9" w:rsidP="00D205C3">
      <w:pPr>
        <w:spacing w:line="480" w:lineRule="auto"/>
        <w:ind w:firstLine="720"/>
        <w:rPr>
          <w:rFonts w:cs="Times New Roman"/>
        </w:rPr>
      </w:pPr>
      <w:r>
        <w:rPr>
          <w:rFonts w:cs="Times New Roman"/>
        </w:rPr>
        <w:t xml:space="preserve">So long as you have read Chapter 1 and Part </w:t>
      </w:r>
      <w:r w:rsidR="00A9268D">
        <w:rPr>
          <w:rFonts w:cs="Times New Roman"/>
        </w:rPr>
        <w:t>II</w:t>
      </w:r>
      <w:r>
        <w:rPr>
          <w:rFonts w:cs="Times New Roman"/>
        </w:rPr>
        <w:t xml:space="preserve">, you can dip into the topics that most interest you.  If you are interested in corruption, for example, then </w:t>
      </w:r>
      <w:r w:rsidR="00A9268D">
        <w:rPr>
          <w:rFonts w:cs="Times New Roman"/>
        </w:rPr>
        <w:t xml:space="preserve">you can read Chapters </w:t>
      </w:r>
      <w:r w:rsidR="0069692F">
        <w:rPr>
          <w:rFonts w:cs="Times New Roman"/>
        </w:rPr>
        <w:t>11</w:t>
      </w:r>
      <w:r w:rsidR="00A9268D">
        <w:rPr>
          <w:rFonts w:cs="Times New Roman"/>
        </w:rPr>
        <w:t xml:space="preserve"> and</w:t>
      </w:r>
      <w:r w:rsidR="0069692F">
        <w:rPr>
          <w:rFonts w:cs="Times New Roman"/>
        </w:rPr>
        <w:t xml:space="preserve"> 12</w:t>
      </w:r>
      <w:r>
        <w:rPr>
          <w:rFonts w:cs="Times New Roman"/>
        </w:rPr>
        <w:t xml:space="preserve">.  If you are interested in discrimination, then </w:t>
      </w:r>
      <w:r w:rsidR="00A9268D">
        <w:rPr>
          <w:rFonts w:cs="Times New Roman"/>
        </w:rPr>
        <w:t>you can read Chapter</w:t>
      </w:r>
      <w:r w:rsidR="00837BA1">
        <w:rPr>
          <w:rFonts w:cs="Times New Roman"/>
        </w:rPr>
        <w:t xml:space="preserve"> </w:t>
      </w:r>
      <w:r w:rsidR="0069692F">
        <w:rPr>
          <w:rFonts w:cs="Times New Roman"/>
        </w:rPr>
        <w:t>13</w:t>
      </w:r>
      <w:r>
        <w:rPr>
          <w:rFonts w:cs="Times New Roman"/>
        </w:rPr>
        <w:t xml:space="preserve">.  </w:t>
      </w:r>
      <w:r w:rsidR="00231FA2">
        <w:rPr>
          <w:rFonts w:cs="Times New Roman"/>
        </w:rPr>
        <w:t xml:space="preserve">And so forth.  </w:t>
      </w:r>
      <w:r w:rsidR="00852F71">
        <w:rPr>
          <w:rFonts w:cs="Times New Roman"/>
        </w:rPr>
        <w:t>One exception is the discussion of illiberal interventions</w:t>
      </w:r>
      <w:r w:rsidR="00A9268D">
        <w:rPr>
          <w:rFonts w:cs="Times New Roman"/>
        </w:rPr>
        <w:t xml:space="preserve"> in Chapters </w:t>
      </w:r>
      <w:r w:rsidR="0069692F">
        <w:rPr>
          <w:rFonts w:cs="Times New Roman"/>
        </w:rPr>
        <w:t>19</w:t>
      </w:r>
      <w:r w:rsidR="00A9268D">
        <w:rPr>
          <w:rFonts w:cs="Times New Roman"/>
        </w:rPr>
        <w:t xml:space="preserve"> and</w:t>
      </w:r>
      <w:r w:rsidR="0069692F">
        <w:rPr>
          <w:rFonts w:cs="Times New Roman"/>
        </w:rPr>
        <w:t xml:space="preserve"> 20</w:t>
      </w:r>
      <w:r w:rsidR="00852F71">
        <w:rPr>
          <w:rFonts w:cs="Times New Roman"/>
        </w:rPr>
        <w:t xml:space="preserve">.  This does require reading </w:t>
      </w:r>
      <w:r w:rsidR="00A9268D">
        <w:rPr>
          <w:rFonts w:cs="Times New Roman"/>
        </w:rPr>
        <w:t>C</w:t>
      </w:r>
      <w:r w:rsidR="00852F71">
        <w:rPr>
          <w:rFonts w:cs="Times New Roman"/>
        </w:rPr>
        <w:t>hapters 2 and 3</w:t>
      </w:r>
      <w:r w:rsidR="00A9268D">
        <w:rPr>
          <w:rFonts w:cs="Times New Roman"/>
        </w:rPr>
        <w:t xml:space="preserve">, </w:t>
      </w:r>
      <w:r w:rsidR="00852F71">
        <w:rPr>
          <w:rFonts w:cs="Times New Roman"/>
        </w:rPr>
        <w:t xml:space="preserve">on justifying the state.  </w:t>
      </w:r>
      <w:r w:rsidR="00A9268D">
        <w:rPr>
          <w:rFonts w:cs="Times New Roman"/>
        </w:rPr>
        <w:t>(</w:t>
      </w:r>
      <w:r w:rsidR="00852F71">
        <w:rPr>
          <w:rFonts w:cs="Times New Roman"/>
        </w:rPr>
        <w:t xml:space="preserve">And people who are interested in justifying the state </w:t>
      </w:r>
      <w:r w:rsidR="00A9268D">
        <w:rPr>
          <w:rFonts w:cs="Times New Roman"/>
        </w:rPr>
        <w:t xml:space="preserve">might wish </w:t>
      </w:r>
      <w:r w:rsidR="00852F71">
        <w:rPr>
          <w:rFonts w:cs="Times New Roman"/>
        </w:rPr>
        <w:t xml:space="preserve">to read </w:t>
      </w:r>
      <w:r w:rsidR="00A9268D">
        <w:rPr>
          <w:rFonts w:cs="Times New Roman"/>
        </w:rPr>
        <w:t>C</w:t>
      </w:r>
      <w:r w:rsidR="00852F71">
        <w:rPr>
          <w:rFonts w:cs="Times New Roman"/>
        </w:rPr>
        <w:t xml:space="preserve">hapters </w:t>
      </w:r>
      <w:r w:rsidR="0069692F">
        <w:rPr>
          <w:rFonts w:cs="Times New Roman"/>
        </w:rPr>
        <w:t>19 and 20</w:t>
      </w:r>
      <w:r w:rsidR="00852F71">
        <w:rPr>
          <w:rFonts w:cs="Times New Roman"/>
        </w:rPr>
        <w:t>.</w:t>
      </w:r>
      <w:r w:rsidR="00A9268D">
        <w:rPr>
          <w:rFonts w:cs="Times New Roman"/>
        </w:rPr>
        <w:t>)</w:t>
      </w:r>
    </w:p>
    <w:p w14:paraId="0B0576E2" w14:textId="25BDCFE7" w:rsidR="00851D8C" w:rsidRDefault="008E1B53" w:rsidP="00851D8C">
      <w:pPr>
        <w:spacing w:line="480" w:lineRule="auto"/>
        <w:ind w:firstLine="720"/>
        <w:rPr>
          <w:rFonts w:cs="Times New Roman"/>
        </w:rPr>
      </w:pPr>
      <w:r>
        <w:rPr>
          <w:rFonts w:cs="Times New Roman"/>
        </w:rPr>
        <w:t>Part IV</w:t>
      </w:r>
      <w:r w:rsidR="00851D8C">
        <w:rPr>
          <w:rFonts w:cs="Times New Roman"/>
        </w:rPr>
        <w:t xml:space="preserve"> is mostly for those who are interested in how claims against inferiority differ from other ideas in the conceptual neighborhood.  How </w:t>
      </w:r>
      <w:r w:rsidR="008F5D8D">
        <w:rPr>
          <w:rFonts w:cs="Times New Roman"/>
        </w:rPr>
        <w:t>does the posititive conjecture</w:t>
      </w:r>
      <w:r w:rsidR="00851D8C">
        <w:rPr>
          <w:rFonts w:cs="Times New Roman"/>
        </w:rPr>
        <w:t xml:space="preserve"> d</w:t>
      </w:r>
      <w:r w:rsidR="008F5D8D">
        <w:rPr>
          <w:rFonts w:cs="Times New Roman"/>
        </w:rPr>
        <w:t xml:space="preserve">iffer </w:t>
      </w:r>
      <w:r w:rsidR="00851D8C">
        <w:rPr>
          <w:rFonts w:cs="Times New Roman"/>
        </w:rPr>
        <w:t xml:space="preserve">from </w:t>
      </w:r>
      <w:r w:rsidR="008F5D8D">
        <w:rPr>
          <w:rFonts w:cs="Times New Roman"/>
        </w:rPr>
        <w:t>republicanism</w:t>
      </w:r>
      <w:r w:rsidR="00851D8C">
        <w:rPr>
          <w:rFonts w:cs="Times New Roman"/>
        </w:rPr>
        <w:t xml:space="preserve">, or relational egalitarianism, or luck egalitarianism?  I do think that the contrasts help to sharpen the positive </w:t>
      </w:r>
      <w:r w:rsidR="008F5D8D">
        <w:rPr>
          <w:rFonts w:cs="Times New Roman"/>
        </w:rPr>
        <w:t>conjecture</w:t>
      </w:r>
      <w:r w:rsidR="00851D8C">
        <w:rPr>
          <w:rFonts w:cs="Times New Roman"/>
        </w:rPr>
        <w:t xml:space="preserve">, but then I would think that.  </w:t>
      </w:r>
      <w:r w:rsidR="008F5D8D">
        <w:rPr>
          <w:rFonts w:cs="Times New Roman"/>
        </w:rPr>
        <w:t xml:space="preserve">Perhaps a </w:t>
      </w:r>
      <w:r w:rsidR="00851D8C">
        <w:rPr>
          <w:rFonts w:cs="Times New Roman"/>
        </w:rPr>
        <w:t xml:space="preserve">more objective observer </w:t>
      </w:r>
      <w:r w:rsidR="008F5D8D">
        <w:rPr>
          <w:rFonts w:cs="Times New Roman"/>
        </w:rPr>
        <w:t xml:space="preserve">would </w:t>
      </w:r>
      <w:r w:rsidR="00851D8C">
        <w:rPr>
          <w:rFonts w:cs="Times New Roman"/>
        </w:rPr>
        <w:t xml:space="preserve">caution about a </w:t>
      </w:r>
      <w:r w:rsidR="00851D8C">
        <w:t xml:space="preserve">narcissism of small differences and, </w:t>
      </w:r>
      <w:r w:rsidR="008F5D8D">
        <w:t xml:space="preserve">as can happen </w:t>
      </w:r>
      <w:r w:rsidR="00851D8C">
        <w:t>with narcissism, a risk of drowning.</w:t>
      </w:r>
    </w:p>
    <w:p w14:paraId="4A7E1080" w14:textId="48E608CF" w:rsidR="001C3FBE" w:rsidRPr="00BF3E0A" w:rsidRDefault="001543A9" w:rsidP="00BF3E0A">
      <w:pPr>
        <w:spacing w:line="480" w:lineRule="auto"/>
        <w:ind w:firstLine="720"/>
      </w:pPr>
      <w:r>
        <w:rPr>
          <w:rFonts w:cs="Times New Roman"/>
        </w:rPr>
        <w:t xml:space="preserve">If you are interested in democracy, then there’s a </w:t>
      </w:r>
      <w:r w:rsidR="00B14EA8" w:rsidRPr="0027255C">
        <w:rPr>
          <w:rFonts w:cs="Times New Roman"/>
        </w:rPr>
        <w:t>lot</w:t>
      </w:r>
      <w:r w:rsidR="00B14EA8">
        <w:rPr>
          <w:rFonts w:cs="Times New Roman"/>
        </w:rPr>
        <w:t xml:space="preserve"> </w:t>
      </w:r>
      <w:r>
        <w:rPr>
          <w:rFonts w:cs="Times New Roman"/>
        </w:rPr>
        <w:t xml:space="preserve">of additional material.  But you don’t need to read it all.  So long as you have read </w:t>
      </w:r>
      <w:r w:rsidR="00FB4013">
        <w:rPr>
          <w:rFonts w:cs="Times New Roman"/>
        </w:rPr>
        <w:t>Chapter</w:t>
      </w:r>
      <w:r w:rsidR="0069692F">
        <w:rPr>
          <w:rFonts w:cs="Times New Roman"/>
        </w:rPr>
        <w:t xml:space="preserve"> 24</w:t>
      </w:r>
      <w:r w:rsidR="00267025">
        <w:rPr>
          <w:rFonts w:cs="Times New Roman"/>
        </w:rPr>
        <w:t xml:space="preserve">, </w:t>
      </w:r>
      <w:r>
        <w:rPr>
          <w:rFonts w:cs="Times New Roman"/>
        </w:rPr>
        <w:t xml:space="preserve">you </w:t>
      </w:r>
      <w:r w:rsidR="009C1F4A">
        <w:rPr>
          <w:rFonts w:cs="Times New Roman"/>
        </w:rPr>
        <w:t xml:space="preserve">don’t need to read all of </w:t>
      </w:r>
      <w:r w:rsidR="002F7FF1">
        <w:rPr>
          <w:rFonts w:cs="Times New Roman"/>
        </w:rPr>
        <w:t xml:space="preserve">the negative discussion of </w:t>
      </w:r>
      <w:r w:rsidR="009C1F4A">
        <w:rPr>
          <w:rFonts w:cs="Times New Roman"/>
        </w:rPr>
        <w:t>C</w:t>
      </w:r>
      <w:r w:rsidR="002F7FF1">
        <w:rPr>
          <w:rFonts w:cs="Times New Roman"/>
        </w:rPr>
        <w:t>hapters</w:t>
      </w:r>
      <w:r w:rsidR="009C1F4A">
        <w:rPr>
          <w:rFonts w:cs="Times New Roman"/>
        </w:rPr>
        <w:t xml:space="preserve"> </w:t>
      </w:r>
      <w:r w:rsidR="0069692F">
        <w:rPr>
          <w:rFonts w:cs="Times New Roman"/>
        </w:rPr>
        <w:t>25</w:t>
      </w:r>
      <w:r w:rsidR="0027255C">
        <w:rPr>
          <w:rFonts w:cs="Times New Roman"/>
        </w:rPr>
        <w:t xml:space="preserve"> </w:t>
      </w:r>
      <w:r w:rsidR="005E450F">
        <w:rPr>
          <w:rFonts w:cs="Times New Roman"/>
        </w:rPr>
        <w:t>and</w:t>
      </w:r>
      <w:r w:rsidR="0069692F">
        <w:rPr>
          <w:rFonts w:cs="Times New Roman"/>
        </w:rPr>
        <w:t xml:space="preserve"> 26</w:t>
      </w:r>
      <w:r>
        <w:rPr>
          <w:rFonts w:cs="Times New Roman"/>
        </w:rPr>
        <w:t xml:space="preserve">.  If you are interested in high theory, then you can skip </w:t>
      </w:r>
      <w:r w:rsidR="002F7FF1">
        <w:rPr>
          <w:rFonts w:cs="Times New Roman"/>
        </w:rPr>
        <w:t xml:space="preserve">or skim </w:t>
      </w:r>
      <w:r w:rsidR="005E450F">
        <w:rPr>
          <w:rFonts w:cs="Times New Roman"/>
        </w:rPr>
        <w:t xml:space="preserve">Part </w:t>
      </w:r>
      <w:r w:rsidR="0027255C">
        <w:rPr>
          <w:rFonts w:cs="Times New Roman"/>
        </w:rPr>
        <w:t>V</w:t>
      </w:r>
      <w:r w:rsidR="0069692F">
        <w:rPr>
          <w:rFonts w:cs="Times New Roman"/>
        </w:rPr>
        <w:t>I</w:t>
      </w:r>
      <w:r>
        <w:rPr>
          <w:rFonts w:cs="Times New Roman"/>
        </w:rPr>
        <w:t xml:space="preserve">, which is about institutional details.  If you are </w:t>
      </w:r>
      <w:r w:rsidR="0084197B">
        <w:rPr>
          <w:rFonts w:cs="Times New Roman"/>
        </w:rPr>
        <w:t>interested in institutional details, but not much interested in gerrymandering, which is a uniquely American problem, then skip</w:t>
      </w:r>
      <w:r w:rsidR="005E450F">
        <w:rPr>
          <w:rFonts w:cs="Times New Roman"/>
        </w:rPr>
        <w:t xml:space="preserve"> </w:t>
      </w:r>
      <w:r w:rsidR="0027255C">
        <w:rPr>
          <w:rFonts w:cs="Times New Roman"/>
        </w:rPr>
        <w:t>Chapter</w:t>
      </w:r>
      <w:r w:rsidR="0069692F">
        <w:rPr>
          <w:rFonts w:cs="Times New Roman"/>
        </w:rPr>
        <w:t xml:space="preserve"> 30</w:t>
      </w:r>
      <w:r>
        <w:rPr>
          <w:rFonts w:cs="Times New Roman"/>
        </w:rPr>
        <w:t>.</w:t>
      </w:r>
      <w:r w:rsidR="0084197B">
        <w:rPr>
          <w:rFonts w:cs="Times New Roman"/>
        </w:rPr>
        <w:t xml:space="preserve">  </w:t>
      </w:r>
      <w:r w:rsidR="002F7FF1">
        <w:rPr>
          <w:rFonts w:cs="Times New Roman"/>
        </w:rPr>
        <w:t xml:space="preserve">More generally, </w:t>
      </w:r>
      <w:r w:rsidR="002F7FF1">
        <w:t>w</w:t>
      </w:r>
      <w:r w:rsidR="0084197B">
        <w:t xml:space="preserve">hile I </w:t>
      </w:r>
      <w:r w:rsidR="002F7FF1">
        <w:t xml:space="preserve">devote a lot of space to democracy, </w:t>
      </w:r>
      <w:r w:rsidR="00017E40">
        <w:t xml:space="preserve">and while the central ideas in this book first saw the light of day in a </w:t>
      </w:r>
      <w:r w:rsidR="004349FC">
        <w:t>pair of articles in democratic theory</w:t>
      </w:r>
      <w:r w:rsidR="00017E40">
        <w:t xml:space="preserve">, </w:t>
      </w:r>
      <w:r w:rsidR="002F7FF1">
        <w:t>I don’t view this book as solely, or even primarily, a contribution to democratic theory.  I</w:t>
      </w:r>
      <w:r w:rsidR="0084197B">
        <w:t xml:space="preserve">n </w:t>
      </w:r>
      <w:r w:rsidR="002F7FF1">
        <w:t xml:space="preserve">many </w:t>
      </w:r>
      <w:r w:rsidR="0084197B">
        <w:t xml:space="preserve">ways, </w:t>
      </w:r>
      <w:r w:rsidR="002F7FF1">
        <w:t xml:space="preserve">the democratic </w:t>
      </w:r>
      <w:r w:rsidR="002F7FF1">
        <w:lastRenderedPageBreak/>
        <w:t xml:space="preserve">implications of non-inferiority </w:t>
      </w:r>
      <w:r w:rsidR="00E81F6F">
        <w:t xml:space="preserve">are </w:t>
      </w:r>
      <w:r w:rsidR="00630E46">
        <w:t>w</w:t>
      </w:r>
      <w:r w:rsidR="00E54B38">
        <w:t xml:space="preserve">hat </w:t>
      </w:r>
      <w:r w:rsidR="00713A6A">
        <w:t xml:space="preserve">I feel </w:t>
      </w:r>
      <w:r w:rsidR="002F7FF1">
        <w:t xml:space="preserve">most </w:t>
      </w:r>
      <w:r w:rsidR="00713A6A">
        <w:t>diffident about</w:t>
      </w:r>
      <w:r w:rsidR="0084197B">
        <w:t>.</w:t>
      </w:r>
      <w:r w:rsidR="00713A6A">
        <w:t xml:space="preserve">  </w:t>
      </w:r>
      <w:r w:rsidR="00E81F6F">
        <w:t>As so often happens, v</w:t>
      </w:r>
      <w:r w:rsidR="00EB0E60">
        <w:t xml:space="preserve">olubility </w:t>
      </w:r>
      <w:r w:rsidR="00E52F44">
        <w:t xml:space="preserve">is sometimes a sign of </w:t>
      </w:r>
      <w:r w:rsidR="00EB0E60">
        <w:t xml:space="preserve">the opposite of </w:t>
      </w:r>
      <w:r w:rsidR="002F7FF1">
        <w:t>confiden</w:t>
      </w:r>
      <w:r w:rsidR="00EB0E60">
        <w:t>ce</w:t>
      </w:r>
      <w:r w:rsidR="002F7FF1">
        <w:t>.</w:t>
      </w:r>
      <w:r w:rsidR="0084197B">
        <w:t xml:space="preserve">  </w:t>
      </w:r>
    </w:p>
    <w:p w14:paraId="27238A6B" w14:textId="00B4F009" w:rsidR="00EA0267" w:rsidRDefault="00896F78" w:rsidP="00BF3E0A">
      <w:pPr>
        <w:spacing w:line="480" w:lineRule="auto"/>
        <w:ind w:firstLine="720"/>
        <w:rPr>
          <w:rFonts w:cs="Times New Roman"/>
        </w:rPr>
      </w:pPr>
      <w:r>
        <w:rPr>
          <w:rFonts w:cs="Times New Roman"/>
        </w:rPr>
        <w:t xml:space="preserve">My greatest intellectual debts are </w:t>
      </w:r>
      <w:r w:rsidR="00EA0267">
        <w:rPr>
          <w:rFonts w:cs="Times New Roman"/>
        </w:rPr>
        <w:t xml:space="preserve">to Sam </w:t>
      </w:r>
      <w:r w:rsidR="003F08B0">
        <w:rPr>
          <w:rFonts w:cs="Times New Roman"/>
        </w:rPr>
        <w:t xml:space="preserve">Scheffler </w:t>
      </w:r>
      <w:r w:rsidR="00EA0267">
        <w:rPr>
          <w:rFonts w:cs="Times New Roman"/>
        </w:rPr>
        <w:t>and Jay</w:t>
      </w:r>
      <w:r w:rsidR="003F08B0">
        <w:rPr>
          <w:rFonts w:cs="Times New Roman"/>
        </w:rPr>
        <w:t xml:space="preserve"> Wallace</w:t>
      </w:r>
      <w:r w:rsidR="00EA0267">
        <w:rPr>
          <w:rFonts w:cs="Times New Roman"/>
        </w:rPr>
        <w:t xml:space="preserve">, who </w:t>
      </w:r>
      <w:r w:rsidR="007E2B75">
        <w:rPr>
          <w:rFonts w:cs="Times New Roman"/>
        </w:rPr>
        <w:t xml:space="preserve">brought </w:t>
      </w:r>
      <w:r w:rsidR="00EA0267">
        <w:rPr>
          <w:rFonts w:cs="Times New Roman"/>
        </w:rPr>
        <w:t>me</w:t>
      </w:r>
      <w:r w:rsidR="00E646A4">
        <w:rPr>
          <w:rFonts w:cs="Times New Roman"/>
        </w:rPr>
        <w:t>, as a graduate student,</w:t>
      </w:r>
      <w:r w:rsidR="00EA0267">
        <w:rPr>
          <w:rFonts w:cs="Times New Roman"/>
        </w:rPr>
        <w:t xml:space="preserve"> to </w:t>
      </w:r>
      <w:r w:rsidR="007E2B75">
        <w:rPr>
          <w:rFonts w:cs="Times New Roman"/>
        </w:rPr>
        <w:t xml:space="preserve">appreciate </w:t>
      </w:r>
      <w:r w:rsidR="00EA0267">
        <w:rPr>
          <w:rFonts w:cs="Times New Roman"/>
        </w:rPr>
        <w:t xml:space="preserve">the </w:t>
      </w:r>
      <w:r w:rsidR="007E2B75">
        <w:rPr>
          <w:rFonts w:cs="Times New Roman"/>
        </w:rPr>
        <w:t xml:space="preserve">significance </w:t>
      </w:r>
      <w:r w:rsidR="003F08B0">
        <w:rPr>
          <w:rFonts w:cs="Times New Roman"/>
        </w:rPr>
        <w:t xml:space="preserve">of </w:t>
      </w:r>
      <w:r w:rsidR="00723D6D">
        <w:rPr>
          <w:rFonts w:cs="Times New Roman"/>
        </w:rPr>
        <w:t xml:space="preserve">many of the </w:t>
      </w:r>
      <w:r w:rsidR="003F08B0">
        <w:rPr>
          <w:rFonts w:cs="Times New Roman"/>
        </w:rPr>
        <w:t>ideas</w:t>
      </w:r>
      <w:r w:rsidR="00723D6D">
        <w:rPr>
          <w:rFonts w:cs="Times New Roman"/>
        </w:rPr>
        <w:t xml:space="preserve"> </w:t>
      </w:r>
      <w:r w:rsidR="007C7716">
        <w:rPr>
          <w:rFonts w:cs="Times New Roman"/>
        </w:rPr>
        <w:t>on which this book is based</w:t>
      </w:r>
      <w:r w:rsidR="003F08B0">
        <w:rPr>
          <w:rFonts w:cs="Times New Roman"/>
        </w:rPr>
        <w:t>.  Looking back, I’m dumb</w:t>
      </w:r>
      <w:r w:rsidR="00E646A4">
        <w:rPr>
          <w:rFonts w:cs="Times New Roman"/>
        </w:rPr>
        <w:t>struck</w:t>
      </w:r>
      <w:r w:rsidR="003F08B0">
        <w:rPr>
          <w:rFonts w:cs="Times New Roman"/>
        </w:rPr>
        <w:t xml:space="preserve"> </w:t>
      </w:r>
      <w:r w:rsidR="009F4AD4">
        <w:rPr>
          <w:rFonts w:cs="Times New Roman"/>
        </w:rPr>
        <w:t xml:space="preserve">at </w:t>
      </w:r>
      <w:r w:rsidR="00E646A4">
        <w:rPr>
          <w:rFonts w:cs="Times New Roman"/>
        </w:rPr>
        <w:t xml:space="preserve">my </w:t>
      </w:r>
      <w:r w:rsidR="0093190E">
        <w:rPr>
          <w:rFonts w:cs="Times New Roman"/>
        </w:rPr>
        <w:t>good f</w:t>
      </w:r>
      <w:r w:rsidR="00723D6D">
        <w:rPr>
          <w:rFonts w:cs="Times New Roman"/>
        </w:rPr>
        <w:t xml:space="preserve">ortune to have them as advisors, </w:t>
      </w:r>
      <w:r w:rsidR="00E71E5F">
        <w:rPr>
          <w:rFonts w:cs="Times New Roman"/>
        </w:rPr>
        <w:t xml:space="preserve">and then to have, </w:t>
      </w:r>
      <w:r w:rsidR="00E646A4">
        <w:rPr>
          <w:rFonts w:cs="Times New Roman"/>
        </w:rPr>
        <w:t>on top of that</w:t>
      </w:r>
      <w:r w:rsidR="00E71E5F">
        <w:rPr>
          <w:rFonts w:cs="Times New Roman"/>
        </w:rPr>
        <w:t xml:space="preserve">, </w:t>
      </w:r>
      <w:r w:rsidR="00E646A4">
        <w:rPr>
          <w:rFonts w:cs="Times New Roman"/>
        </w:rPr>
        <w:t xml:space="preserve">the </w:t>
      </w:r>
      <w:r w:rsidR="00723D6D">
        <w:rPr>
          <w:rFonts w:cs="Times New Roman"/>
        </w:rPr>
        <w:t xml:space="preserve">supererogatory mentoring </w:t>
      </w:r>
      <w:r w:rsidR="00E646A4">
        <w:rPr>
          <w:rFonts w:cs="Times New Roman"/>
        </w:rPr>
        <w:t xml:space="preserve">of </w:t>
      </w:r>
      <w:r w:rsidR="0093190E">
        <w:rPr>
          <w:rFonts w:cs="Times New Roman"/>
        </w:rPr>
        <w:t>Seana Shiffrin</w:t>
      </w:r>
      <w:r w:rsidR="00E646A4">
        <w:rPr>
          <w:rFonts w:cs="Times New Roman"/>
        </w:rPr>
        <w:t xml:space="preserve">, </w:t>
      </w:r>
      <w:r w:rsidR="007E2B75">
        <w:rPr>
          <w:rFonts w:cs="Times New Roman"/>
        </w:rPr>
        <w:t xml:space="preserve">in </w:t>
      </w:r>
      <w:r>
        <w:rPr>
          <w:rFonts w:cs="Times New Roman"/>
        </w:rPr>
        <w:t xml:space="preserve">a </w:t>
      </w:r>
      <w:r w:rsidR="007E2B75">
        <w:rPr>
          <w:rFonts w:cs="Times New Roman"/>
        </w:rPr>
        <w:t xml:space="preserve">year </w:t>
      </w:r>
      <w:r>
        <w:rPr>
          <w:rFonts w:cs="Times New Roman"/>
        </w:rPr>
        <w:t xml:space="preserve">when </w:t>
      </w:r>
      <w:r w:rsidR="007E2B75">
        <w:rPr>
          <w:rFonts w:cs="Times New Roman"/>
        </w:rPr>
        <w:t xml:space="preserve">she visited </w:t>
      </w:r>
      <w:r w:rsidR="00E646A4">
        <w:rPr>
          <w:rFonts w:cs="Times New Roman"/>
        </w:rPr>
        <w:t>Berkeley</w:t>
      </w:r>
      <w:r w:rsidR="003F08B0">
        <w:rPr>
          <w:rFonts w:cs="Times New Roman"/>
        </w:rPr>
        <w:t xml:space="preserve">. </w:t>
      </w:r>
      <w:r w:rsidR="007E2B75">
        <w:rPr>
          <w:rFonts w:cs="Times New Roman"/>
        </w:rPr>
        <w:t xml:space="preserve"> </w:t>
      </w:r>
      <w:r w:rsidR="003F08B0">
        <w:rPr>
          <w:rFonts w:cs="Times New Roman"/>
        </w:rPr>
        <w:t xml:space="preserve">The </w:t>
      </w:r>
      <w:r w:rsidR="00EA0267">
        <w:rPr>
          <w:rFonts w:cs="Times New Roman"/>
        </w:rPr>
        <w:t xml:space="preserve">influence </w:t>
      </w:r>
      <w:r w:rsidR="007E2B75">
        <w:rPr>
          <w:rFonts w:cs="Times New Roman"/>
        </w:rPr>
        <w:t xml:space="preserve">of </w:t>
      </w:r>
      <w:r w:rsidR="00723D6D">
        <w:rPr>
          <w:rFonts w:cs="Times New Roman"/>
        </w:rPr>
        <w:t xml:space="preserve">Joseph Raz </w:t>
      </w:r>
      <w:r w:rsidR="00AA70C7">
        <w:rPr>
          <w:rFonts w:cs="Times New Roman"/>
        </w:rPr>
        <w:t xml:space="preserve">and Tim Scanlon </w:t>
      </w:r>
      <w:r w:rsidR="0075603A">
        <w:rPr>
          <w:rFonts w:cs="Times New Roman"/>
        </w:rPr>
        <w:t>exceed</w:t>
      </w:r>
      <w:r w:rsidR="00E646A4">
        <w:rPr>
          <w:rFonts w:cs="Times New Roman"/>
        </w:rPr>
        <w:t>s</w:t>
      </w:r>
      <w:r w:rsidR="0075603A">
        <w:rPr>
          <w:rFonts w:cs="Times New Roman"/>
        </w:rPr>
        <w:t xml:space="preserve"> </w:t>
      </w:r>
      <w:r w:rsidR="00723D6D">
        <w:rPr>
          <w:rFonts w:cs="Times New Roman"/>
        </w:rPr>
        <w:t xml:space="preserve">what </w:t>
      </w:r>
      <w:r w:rsidR="00E646A4">
        <w:rPr>
          <w:rFonts w:cs="Times New Roman"/>
        </w:rPr>
        <w:t xml:space="preserve">my </w:t>
      </w:r>
      <w:r w:rsidR="00723D6D">
        <w:rPr>
          <w:rFonts w:cs="Times New Roman"/>
        </w:rPr>
        <w:t>specific references</w:t>
      </w:r>
      <w:r w:rsidR="00E646A4">
        <w:rPr>
          <w:rFonts w:cs="Times New Roman"/>
        </w:rPr>
        <w:t xml:space="preserve"> to their work</w:t>
      </w:r>
      <w:r w:rsidR="00E71E5F">
        <w:rPr>
          <w:rFonts w:cs="Times New Roman"/>
        </w:rPr>
        <w:t>, as numerous as they are,</w:t>
      </w:r>
      <w:r w:rsidR="007E2B75">
        <w:rPr>
          <w:rFonts w:cs="Times New Roman"/>
        </w:rPr>
        <w:t xml:space="preserve"> might gauge.  </w:t>
      </w:r>
      <w:r w:rsidR="00DB56E8">
        <w:rPr>
          <w:rFonts w:cs="Times New Roman"/>
        </w:rPr>
        <w:t xml:space="preserve">(I don’t kid myself, though, that </w:t>
      </w:r>
      <w:r w:rsidR="00EA0267">
        <w:rPr>
          <w:rFonts w:cs="Times New Roman"/>
        </w:rPr>
        <w:t xml:space="preserve">the </w:t>
      </w:r>
      <w:r w:rsidR="007F614A">
        <w:rPr>
          <w:rFonts w:cs="Times New Roman"/>
        </w:rPr>
        <w:t>aerial</w:t>
      </w:r>
      <w:r w:rsidR="00E71E5F">
        <w:rPr>
          <w:rFonts w:cs="Times New Roman"/>
        </w:rPr>
        <w:t xml:space="preserve">-castle-building </w:t>
      </w:r>
      <w:r w:rsidR="00EA0267">
        <w:rPr>
          <w:rFonts w:cs="Times New Roman"/>
        </w:rPr>
        <w:t>in which so much of this book indulges</w:t>
      </w:r>
      <w:r w:rsidR="00E71E5F">
        <w:rPr>
          <w:rFonts w:cs="Times New Roman"/>
        </w:rPr>
        <w:t xml:space="preserve"> </w:t>
      </w:r>
      <w:r w:rsidR="00DB56E8">
        <w:rPr>
          <w:rFonts w:cs="Times New Roman"/>
        </w:rPr>
        <w:t xml:space="preserve">is much </w:t>
      </w:r>
      <w:r w:rsidR="00E71E5F">
        <w:rPr>
          <w:rFonts w:cs="Times New Roman"/>
        </w:rPr>
        <w:t>to their taste</w:t>
      </w:r>
      <w:r w:rsidR="003D483B">
        <w:rPr>
          <w:rFonts w:cs="Times New Roman"/>
        </w:rPr>
        <w:t>.</w:t>
      </w:r>
      <w:r w:rsidR="00DB56E8">
        <w:rPr>
          <w:rFonts w:cs="Times New Roman"/>
        </w:rPr>
        <w:t>)</w:t>
      </w:r>
      <w:r w:rsidR="003D483B">
        <w:rPr>
          <w:rFonts w:cs="Times New Roman"/>
        </w:rPr>
        <w:t xml:space="preserve"> </w:t>
      </w:r>
      <w:r w:rsidR="00DB56E8">
        <w:rPr>
          <w:rFonts w:cs="Times New Roman"/>
        </w:rPr>
        <w:t xml:space="preserve"> </w:t>
      </w:r>
      <w:r w:rsidR="005A6326">
        <w:rPr>
          <w:rFonts w:cs="Times New Roman"/>
        </w:rPr>
        <w:t xml:space="preserve">I am also grateful </w:t>
      </w:r>
      <w:r w:rsidR="00574856">
        <w:rPr>
          <w:rFonts w:cs="Times New Roman"/>
        </w:rPr>
        <w:t xml:space="preserve">for the friendship, philosophical and otherwise, of </w:t>
      </w:r>
      <w:r w:rsidR="004819B9">
        <w:rPr>
          <w:rFonts w:cs="Times New Roman"/>
        </w:rPr>
        <w:t>V</w:t>
      </w:r>
      <w:r w:rsidR="00683CC9">
        <w:rPr>
          <w:rFonts w:cs="Times New Roman"/>
        </w:rPr>
        <w:t>éronique Munoz-Dardé</w:t>
      </w:r>
      <w:r w:rsidR="005A6326">
        <w:rPr>
          <w:rFonts w:cs="Times New Roman"/>
        </w:rPr>
        <w:t xml:space="preserve">, whose judgment that anything I write is worth commenting on </w:t>
      </w:r>
      <w:r w:rsidR="00C04AD3">
        <w:rPr>
          <w:rFonts w:cs="Times New Roman"/>
        </w:rPr>
        <w:t>builds the confidence I need to withstand the comments</w:t>
      </w:r>
      <w:r w:rsidR="00683CC9">
        <w:rPr>
          <w:rFonts w:cs="Times New Roman"/>
        </w:rPr>
        <w:t>.</w:t>
      </w:r>
      <w:r w:rsidR="00B20F6D">
        <w:rPr>
          <w:rFonts w:cs="Times New Roman"/>
        </w:rPr>
        <w:t xml:space="preserve">  </w:t>
      </w:r>
      <w:r w:rsidR="00213924">
        <w:rPr>
          <w:rFonts w:cs="Times New Roman"/>
        </w:rPr>
        <w:t xml:space="preserve">I add to this gratitude for the friendship of the literary theorist, </w:t>
      </w:r>
      <w:r w:rsidR="00F175AB">
        <w:rPr>
          <w:rFonts w:cs="Times New Roman"/>
        </w:rPr>
        <w:t>Kevin</w:t>
      </w:r>
      <w:r w:rsidR="00213924">
        <w:rPr>
          <w:rFonts w:cs="Times New Roman"/>
        </w:rPr>
        <w:t xml:space="preserve"> Ohi, a friendship which survives the occasional bafflement at, if ever-present admiration for, what the other is up to, exactly</w:t>
      </w:r>
      <w:r w:rsidR="00665CE2">
        <w:rPr>
          <w:rFonts w:cs="Times New Roman"/>
        </w:rPr>
        <w:t>.</w:t>
      </w:r>
      <w:r w:rsidR="00F175AB">
        <w:rPr>
          <w:rFonts w:cs="Times New Roman"/>
        </w:rPr>
        <w:t xml:space="preserve">  </w:t>
      </w:r>
      <w:r w:rsidR="00E5347A">
        <w:rPr>
          <w:rFonts w:cs="Times New Roman"/>
        </w:rPr>
        <w:t xml:space="preserve">I have learned much from </w:t>
      </w:r>
      <w:r w:rsidR="00C04AD3">
        <w:rPr>
          <w:rFonts w:cs="Times New Roman"/>
        </w:rPr>
        <w:t xml:space="preserve">ongoing </w:t>
      </w:r>
      <w:r w:rsidR="00E5347A">
        <w:rPr>
          <w:rFonts w:cs="Times New Roman"/>
        </w:rPr>
        <w:t xml:space="preserve">work on similar issues by </w:t>
      </w:r>
      <w:r w:rsidR="00D23EA2">
        <w:rPr>
          <w:rFonts w:cs="Times New Roman"/>
        </w:rPr>
        <w:t>Eric Beerbohm</w:t>
      </w:r>
      <w:r w:rsidR="00F57441">
        <w:rPr>
          <w:rFonts w:cs="Times New Roman"/>
        </w:rPr>
        <w:t xml:space="preserve"> (2012)</w:t>
      </w:r>
      <w:r w:rsidR="00D23EA2">
        <w:rPr>
          <w:rFonts w:cs="Times New Roman"/>
        </w:rPr>
        <w:t xml:space="preserve">, </w:t>
      </w:r>
      <w:r w:rsidR="00A833A9">
        <w:rPr>
          <w:rFonts w:cs="Times New Roman"/>
        </w:rPr>
        <w:t>Sean Ingham</w:t>
      </w:r>
      <w:r w:rsidR="00AE1389">
        <w:rPr>
          <w:rFonts w:cs="Times New Roman"/>
        </w:rPr>
        <w:t xml:space="preserve"> (2021)</w:t>
      </w:r>
      <w:r w:rsidR="00A833A9">
        <w:rPr>
          <w:rFonts w:cs="Times New Roman"/>
        </w:rPr>
        <w:t xml:space="preserve">, </w:t>
      </w:r>
      <w:r w:rsidR="00B00561">
        <w:rPr>
          <w:rFonts w:cs="Times New Roman"/>
        </w:rPr>
        <w:t xml:space="preserve">Kathryn Joyce, </w:t>
      </w:r>
      <w:r w:rsidR="0069610E">
        <w:rPr>
          <w:rFonts w:cs="Times New Roman"/>
        </w:rPr>
        <w:t>Adam Lovett</w:t>
      </w:r>
      <w:r w:rsidR="009942B7">
        <w:rPr>
          <w:rFonts w:cs="Times New Roman"/>
        </w:rPr>
        <w:t xml:space="preserve"> (</w:t>
      </w:r>
      <w:r w:rsidR="007C5207">
        <w:rPr>
          <w:rFonts w:cs="Times New Roman"/>
        </w:rPr>
        <w:t>2020, 2021</w:t>
      </w:r>
      <w:r w:rsidR="009942B7">
        <w:rPr>
          <w:rFonts w:cs="Times New Roman"/>
        </w:rPr>
        <w:t>)</w:t>
      </w:r>
      <w:r w:rsidR="0069610E">
        <w:rPr>
          <w:rFonts w:cs="Times New Roman"/>
        </w:rPr>
        <w:t xml:space="preserve">, </w:t>
      </w:r>
      <w:r w:rsidR="00C44AF7">
        <w:rPr>
          <w:rFonts w:cs="Times New Roman"/>
        </w:rPr>
        <w:t>Sophia Moreau</w:t>
      </w:r>
      <w:r w:rsidR="00F57441">
        <w:rPr>
          <w:rFonts w:cs="Times New Roman"/>
        </w:rPr>
        <w:t xml:space="preserve"> (2020)</w:t>
      </w:r>
      <w:r w:rsidR="00C44AF7">
        <w:rPr>
          <w:rFonts w:cs="Times New Roman"/>
        </w:rPr>
        <w:t xml:space="preserve">, </w:t>
      </w:r>
      <w:r w:rsidR="004C0C3F">
        <w:rPr>
          <w:rFonts w:cs="Times New Roman"/>
        </w:rPr>
        <w:t>Han van Wietmarschen</w:t>
      </w:r>
      <w:r w:rsidR="00F57441">
        <w:rPr>
          <w:rFonts w:cs="Times New Roman"/>
        </w:rPr>
        <w:t xml:space="preserve"> (2021)</w:t>
      </w:r>
      <w:r w:rsidR="004C0C3F">
        <w:rPr>
          <w:rFonts w:cs="Times New Roman"/>
        </w:rPr>
        <w:t xml:space="preserve">, </w:t>
      </w:r>
      <w:r w:rsidR="00683CC9">
        <w:rPr>
          <w:rFonts w:cs="Times New Roman"/>
        </w:rPr>
        <w:t xml:space="preserve">Daniel </w:t>
      </w:r>
      <w:r w:rsidR="00B20F6D">
        <w:rPr>
          <w:rFonts w:cs="Times New Roman"/>
        </w:rPr>
        <w:t>Viehoff</w:t>
      </w:r>
      <w:r w:rsidR="009F01FD">
        <w:rPr>
          <w:rFonts w:cs="Times New Roman"/>
        </w:rPr>
        <w:t xml:space="preserve"> (2014, 2019)</w:t>
      </w:r>
      <w:r w:rsidR="001850DC">
        <w:rPr>
          <w:rFonts w:cs="Times New Roman"/>
        </w:rPr>
        <w:t>,</w:t>
      </w:r>
      <w:r w:rsidR="00683CC9">
        <w:rPr>
          <w:rFonts w:cs="Times New Roman"/>
        </w:rPr>
        <w:t xml:space="preserve"> </w:t>
      </w:r>
      <w:r w:rsidR="0069610E">
        <w:rPr>
          <w:rFonts w:cs="Times New Roman"/>
        </w:rPr>
        <w:t>James Wilson</w:t>
      </w:r>
      <w:r w:rsidR="00A76447">
        <w:rPr>
          <w:rFonts w:cs="Times New Roman"/>
        </w:rPr>
        <w:t xml:space="preserve"> (2019, 2021)</w:t>
      </w:r>
      <w:r w:rsidR="008102B9">
        <w:rPr>
          <w:rFonts w:cs="Times New Roman"/>
        </w:rPr>
        <w:t>, and Jake Zuehl</w:t>
      </w:r>
      <w:r w:rsidR="00574856">
        <w:rPr>
          <w:rFonts w:cs="Times New Roman"/>
        </w:rPr>
        <w:t>.</w:t>
      </w:r>
      <w:r w:rsidR="00E5347A">
        <w:rPr>
          <w:rFonts w:cs="Times New Roman"/>
        </w:rPr>
        <w:t xml:space="preserve"> </w:t>
      </w:r>
      <w:r w:rsidR="009942B7">
        <w:rPr>
          <w:rFonts w:cs="Times New Roman"/>
        </w:rPr>
        <w:t xml:space="preserve"> </w:t>
      </w:r>
      <w:r w:rsidR="00E5347A">
        <w:rPr>
          <w:rFonts w:cs="Times New Roman"/>
        </w:rPr>
        <w:t xml:space="preserve">I hope that </w:t>
      </w:r>
      <w:r w:rsidR="00C04AD3">
        <w:rPr>
          <w:rFonts w:cs="Times New Roman"/>
        </w:rPr>
        <w:t xml:space="preserve">the appearance of </w:t>
      </w:r>
      <w:r w:rsidR="00E5347A">
        <w:rPr>
          <w:rFonts w:cs="Times New Roman"/>
        </w:rPr>
        <w:t xml:space="preserve">my book </w:t>
      </w:r>
      <w:r w:rsidR="00C04AD3">
        <w:rPr>
          <w:rFonts w:cs="Times New Roman"/>
        </w:rPr>
        <w:t xml:space="preserve">won’t contribute to </w:t>
      </w:r>
      <w:r w:rsidR="00E5347A">
        <w:rPr>
          <w:rFonts w:cs="Times New Roman"/>
        </w:rPr>
        <w:t xml:space="preserve">a </w:t>
      </w:r>
      <w:r w:rsidR="00C04AD3">
        <w:rPr>
          <w:rFonts w:cs="Times New Roman"/>
        </w:rPr>
        <w:t xml:space="preserve">neglect of their work or, </w:t>
      </w:r>
      <w:r w:rsidR="00E81F6F">
        <w:rPr>
          <w:rFonts w:cs="Times New Roman"/>
        </w:rPr>
        <w:t xml:space="preserve">worse, </w:t>
      </w:r>
      <w:r w:rsidR="00C04AD3">
        <w:rPr>
          <w:rFonts w:cs="Times New Roman"/>
        </w:rPr>
        <w:t xml:space="preserve">that </w:t>
      </w:r>
      <w:r w:rsidR="00D42662">
        <w:rPr>
          <w:rFonts w:cs="Times New Roman"/>
        </w:rPr>
        <w:t xml:space="preserve">their work </w:t>
      </w:r>
      <w:r w:rsidR="00C04AD3">
        <w:rPr>
          <w:rFonts w:cs="Times New Roman"/>
        </w:rPr>
        <w:t xml:space="preserve">will be tarnished by association </w:t>
      </w:r>
      <w:r w:rsidR="007E3848">
        <w:rPr>
          <w:rFonts w:cs="Times New Roman"/>
        </w:rPr>
        <w:t xml:space="preserve">with </w:t>
      </w:r>
      <w:r w:rsidR="00C04AD3">
        <w:rPr>
          <w:rFonts w:cs="Times New Roman"/>
        </w:rPr>
        <w:t>my quirks and errors</w:t>
      </w:r>
      <w:r w:rsidR="00E5347A">
        <w:rPr>
          <w:rFonts w:cs="Times New Roman"/>
        </w:rPr>
        <w:t>.</w:t>
      </w:r>
    </w:p>
    <w:p w14:paraId="509FE3A8" w14:textId="76A3B2F4" w:rsidR="00D33B03" w:rsidRDefault="00D33B03" w:rsidP="00BF3E0A">
      <w:pPr>
        <w:spacing w:line="480" w:lineRule="auto"/>
        <w:ind w:firstLine="720"/>
      </w:pPr>
      <w:r>
        <w:t>This book draws on several previously published papers:</w:t>
      </w:r>
    </w:p>
    <w:p w14:paraId="20ED8836" w14:textId="48875D11" w:rsidR="00D33B03" w:rsidRDefault="00D33B03" w:rsidP="0022089A">
      <w:pPr>
        <w:pStyle w:val="ListParagraph"/>
        <w:numPr>
          <w:ilvl w:val="0"/>
          <w:numId w:val="11"/>
        </w:numPr>
        <w:spacing w:line="480" w:lineRule="auto"/>
        <w:ind w:firstLine="0"/>
      </w:pPr>
      <w:r>
        <w:t>Rule Over No</w:t>
      </w:r>
      <w:r w:rsidR="00895B4D">
        <w:t>ne I: What Justifies Democracy?</w:t>
      </w:r>
      <w:r>
        <w:t xml:space="preserve"> </w:t>
      </w:r>
      <w:r w:rsidRPr="001D49EF">
        <w:rPr>
          <w:i/>
        </w:rPr>
        <w:t xml:space="preserve">Philosophy and Public Affairs </w:t>
      </w:r>
      <w:r>
        <w:t xml:space="preserve">42:3 (2014): </w:t>
      </w:r>
      <w:r>
        <w:rPr>
          <w:rFonts w:eastAsia="Times New Roman"/>
        </w:rPr>
        <w:t>195–229.</w:t>
      </w:r>
    </w:p>
    <w:p w14:paraId="538F53D6" w14:textId="1E924DBA" w:rsidR="00D33B03" w:rsidRDefault="00D33B03" w:rsidP="0022089A">
      <w:pPr>
        <w:pStyle w:val="ListParagraph"/>
        <w:numPr>
          <w:ilvl w:val="0"/>
          <w:numId w:val="11"/>
        </w:numPr>
        <w:spacing w:line="480" w:lineRule="auto"/>
        <w:ind w:firstLine="0"/>
      </w:pPr>
      <w:r>
        <w:lastRenderedPageBreak/>
        <w:t xml:space="preserve">Rule Over None II: Social Equality and </w:t>
      </w:r>
      <w:r w:rsidR="00895B4D">
        <w:t>the Justification of Democracy.</w:t>
      </w:r>
      <w:r>
        <w:t xml:space="preserve"> </w:t>
      </w:r>
      <w:r w:rsidRPr="001D49EF">
        <w:rPr>
          <w:i/>
        </w:rPr>
        <w:t xml:space="preserve">Philosophy and Public Affairs </w:t>
      </w:r>
      <w:r w:rsidR="00895B4D">
        <w:t>42</w:t>
      </w:r>
      <w:r>
        <w:t xml:space="preserve"> (2014): </w:t>
      </w:r>
      <w:r>
        <w:rPr>
          <w:rFonts w:eastAsia="Times New Roman"/>
        </w:rPr>
        <w:t>287–336.</w:t>
      </w:r>
    </w:p>
    <w:p w14:paraId="3C9018E0" w14:textId="3C948E06" w:rsidR="00D33B03" w:rsidRDefault="00D33B03" w:rsidP="0022089A">
      <w:pPr>
        <w:pStyle w:val="ListParagraph"/>
        <w:numPr>
          <w:ilvl w:val="0"/>
          <w:numId w:val="11"/>
        </w:numPr>
        <w:spacing w:line="480" w:lineRule="auto"/>
        <w:ind w:firstLine="0"/>
      </w:pPr>
      <w:r>
        <w:t>Poli</w:t>
      </w:r>
      <w:r w:rsidR="00895B4D">
        <w:t>tical Rule and Its Discontents.</w:t>
      </w:r>
      <w:r>
        <w:t xml:space="preserve"> </w:t>
      </w:r>
      <w:r w:rsidRPr="001D49EF">
        <w:rPr>
          <w:i/>
        </w:rPr>
        <w:t xml:space="preserve">Oxford Studies in Political Philosophy </w:t>
      </w:r>
      <w:r>
        <w:t>2 (2016).</w:t>
      </w:r>
    </w:p>
    <w:p w14:paraId="7F1724EF" w14:textId="75F0B30B" w:rsidR="00D33B03" w:rsidRDefault="00D33B03" w:rsidP="0022089A">
      <w:pPr>
        <w:pStyle w:val="ListParagraph"/>
        <w:numPr>
          <w:ilvl w:val="0"/>
          <w:numId w:val="11"/>
        </w:numPr>
        <w:spacing w:line="480" w:lineRule="auto"/>
        <w:ind w:firstLine="0"/>
      </w:pPr>
      <w:r>
        <w:t>What Makes Thr</w:t>
      </w:r>
      <w:r w:rsidR="00895B4D">
        <w:t>eats Wrong?</w:t>
      </w:r>
      <w:r>
        <w:t xml:space="preserve"> </w:t>
      </w:r>
      <w:r w:rsidRPr="001D49EF">
        <w:rPr>
          <w:i/>
        </w:rPr>
        <w:t>Analytic Philosophy</w:t>
      </w:r>
      <w:r w:rsidR="00895B4D">
        <w:t xml:space="preserve"> 58 </w:t>
      </w:r>
      <w:r>
        <w:t xml:space="preserve">(2017): </w:t>
      </w:r>
      <w:r>
        <w:rPr>
          <w:rFonts w:eastAsia="Times New Roman"/>
        </w:rPr>
        <w:t>87–118.</w:t>
      </w:r>
    </w:p>
    <w:p w14:paraId="35F0E3AE" w14:textId="5BC2F31A" w:rsidR="00D33B03" w:rsidRDefault="00D33B03" w:rsidP="0022089A">
      <w:pPr>
        <w:pStyle w:val="ListParagraph"/>
        <w:numPr>
          <w:ilvl w:val="0"/>
          <w:numId w:val="11"/>
        </w:numPr>
        <w:spacing w:line="480" w:lineRule="auto"/>
        <w:ind w:firstLine="0"/>
      </w:pPr>
      <w:r>
        <w:t xml:space="preserve">Review of Christopher H. Achen and Larry M. Bartels, </w:t>
      </w:r>
      <w:r w:rsidRPr="001D49EF">
        <w:rPr>
          <w:i/>
        </w:rPr>
        <w:t xml:space="preserve">Democracy for Realists </w:t>
      </w:r>
      <w:r>
        <w:t xml:space="preserve">(Princeton University Press, 2016) and Jason Brennan, </w:t>
      </w:r>
      <w:r w:rsidRPr="001D49EF">
        <w:rPr>
          <w:i/>
        </w:rPr>
        <w:t xml:space="preserve">Against Democracy </w:t>
      </w:r>
      <w:r>
        <w:t>(Pr</w:t>
      </w:r>
      <w:r w:rsidR="00895B4D">
        <w:t xml:space="preserve">inceton University Press, 2016). </w:t>
      </w:r>
      <w:r>
        <w:t xml:space="preserve"> </w:t>
      </w:r>
      <w:r w:rsidRPr="001D49EF">
        <w:rPr>
          <w:i/>
        </w:rPr>
        <w:t xml:space="preserve">Boston Review </w:t>
      </w:r>
      <w:r>
        <w:t>February 17, 2017</w:t>
      </w:r>
    </w:p>
    <w:p w14:paraId="755B519D" w14:textId="1E8C545E" w:rsidR="00D33B03" w:rsidRDefault="00D33B03" w:rsidP="0022089A">
      <w:pPr>
        <w:pStyle w:val="ListParagraph"/>
        <w:numPr>
          <w:ilvl w:val="0"/>
          <w:numId w:val="11"/>
        </w:numPr>
        <w:spacing w:line="480" w:lineRule="auto"/>
        <w:ind w:firstLine="0"/>
      </w:pPr>
      <w:r>
        <w:t xml:space="preserve">Standing </w:t>
      </w:r>
      <w:r w:rsidR="00895B4D">
        <w:t xml:space="preserve">and the Sources of Liberalism. </w:t>
      </w:r>
      <w:r w:rsidRPr="001D49EF">
        <w:rPr>
          <w:i/>
        </w:rPr>
        <w:t xml:space="preserve">Politics, Philosophy, Economics </w:t>
      </w:r>
      <w:r>
        <w:t xml:space="preserve">17:2 (2018): </w:t>
      </w:r>
      <w:r>
        <w:rPr>
          <w:rFonts w:eastAsia="Times New Roman"/>
        </w:rPr>
        <w:t>169–91.</w:t>
      </w:r>
    </w:p>
    <w:p w14:paraId="4B56F835" w14:textId="4789B2FA" w:rsidR="00D33B03" w:rsidRDefault="00895B4D" w:rsidP="0022089A">
      <w:pPr>
        <w:pStyle w:val="ListParagraph"/>
        <w:numPr>
          <w:ilvl w:val="0"/>
          <w:numId w:val="11"/>
        </w:numPr>
        <w:spacing w:line="480" w:lineRule="auto"/>
        <w:ind w:firstLine="0"/>
      </w:pPr>
      <w:r>
        <w:t>Being Under the Power of Others. I</w:t>
      </w:r>
      <w:r w:rsidR="00D33B03">
        <w:t xml:space="preserve">n Yiftah Elizar and Geneviève Rousselière, eds., </w:t>
      </w:r>
      <w:r w:rsidR="00D33B03" w:rsidRPr="001D49EF">
        <w:rPr>
          <w:i/>
        </w:rPr>
        <w:t xml:space="preserve">Republicanism and Democracy </w:t>
      </w:r>
      <w:r w:rsidR="00D33B03">
        <w:t xml:space="preserve">(Cambridge: Cambridge University Press, 2019), pp. </w:t>
      </w:r>
      <w:r w:rsidR="00D33B03">
        <w:rPr>
          <w:rFonts w:eastAsia="Times New Roman"/>
        </w:rPr>
        <w:t>94–114.</w:t>
      </w:r>
    </w:p>
    <w:p w14:paraId="085DDC8B" w14:textId="5EFA4253" w:rsidR="00D33B03" w:rsidRDefault="00D33B03" w:rsidP="0022089A">
      <w:pPr>
        <w:pStyle w:val="ListParagraph"/>
        <w:numPr>
          <w:ilvl w:val="0"/>
          <w:numId w:val="11"/>
        </w:numPr>
        <w:spacing w:line="480" w:lineRule="auto"/>
        <w:ind w:firstLine="0"/>
      </w:pPr>
      <w:r>
        <w:t>Why Equality of Treatment</w:t>
      </w:r>
      <w:r w:rsidR="00895B4D">
        <w:t xml:space="preserve"> and Opportunity Might Matter. </w:t>
      </w:r>
      <w:r w:rsidRPr="001D49EF">
        <w:rPr>
          <w:i/>
        </w:rPr>
        <w:t xml:space="preserve">Philosophical Studies </w:t>
      </w:r>
      <w:r>
        <w:rPr>
          <w:rFonts w:eastAsia="Times New Roman"/>
        </w:rPr>
        <w:t xml:space="preserve">176 </w:t>
      </w:r>
      <w:r>
        <w:t xml:space="preserve">(2019): </w:t>
      </w:r>
      <w:r>
        <w:rPr>
          <w:rFonts w:eastAsia="Times New Roman"/>
        </w:rPr>
        <w:t>3357–3366</w:t>
      </w:r>
      <w:r>
        <w:t xml:space="preserve">. </w:t>
      </w:r>
    </w:p>
    <w:p w14:paraId="4C1145E0" w14:textId="17BF2E53" w:rsidR="00D33B03" w:rsidRDefault="00D33B03" w:rsidP="0022089A">
      <w:pPr>
        <w:pStyle w:val="ListParagraph"/>
        <w:numPr>
          <w:ilvl w:val="0"/>
          <w:numId w:val="11"/>
        </w:numPr>
        <w:spacing w:line="480" w:lineRule="auto"/>
        <w:ind w:firstLine="0"/>
      </w:pPr>
      <w:r>
        <w:t>What, If Anything</w:t>
      </w:r>
      <w:r w:rsidR="00895B4D">
        <w:t>, Is Wrong with Gerrymandering?</w:t>
      </w:r>
      <w:r>
        <w:t xml:space="preserve"> </w:t>
      </w:r>
      <w:r w:rsidRPr="00D33B03">
        <w:rPr>
          <w:i/>
        </w:rPr>
        <w:t xml:space="preserve">University of San Diego Law Journal </w:t>
      </w:r>
      <w:r>
        <w:t>56 (2019): 1013–1038.</w:t>
      </w:r>
    </w:p>
    <w:p w14:paraId="65C66470" w14:textId="0679378E" w:rsidR="00FB3F8F" w:rsidRDefault="00895B4D" w:rsidP="0022089A">
      <w:pPr>
        <w:pStyle w:val="ListParagraph"/>
        <w:numPr>
          <w:ilvl w:val="0"/>
          <w:numId w:val="11"/>
        </w:numPr>
        <w:spacing w:line="480" w:lineRule="auto"/>
        <w:ind w:firstLine="0"/>
      </w:pPr>
      <w:r>
        <w:t xml:space="preserve">Is There an Objection to Workplace Hierarchy? In Julian Jonker and Grant Rozeboom, ed., </w:t>
      </w:r>
      <w:r w:rsidR="00FB3F8F" w:rsidRPr="00895B4D">
        <w:rPr>
          <w:i/>
        </w:rPr>
        <w:t>Working as Equals</w:t>
      </w:r>
      <w:r>
        <w:t>. XXXX.</w:t>
      </w:r>
    </w:p>
    <w:p w14:paraId="28377D60" w14:textId="2627D2C6" w:rsidR="00FB3F8F" w:rsidRDefault="00895B4D" w:rsidP="0022089A">
      <w:pPr>
        <w:pStyle w:val="ListParagraph"/>
        <w:numPr>
          <w:ilvl w:val="0"/>
          <w:numId w:val="11"/>
        </w:numPr>
        <w:spacing w:line="480" w:lineRule="auto"/>
        <w:ind w:firstLine="0"/>
      </w:pPr>
      <w:r>
        <w:t xml:space="preserve">Toward an Analysis of Social Hierarchy. </w:t>
      </w:r>
      <w:r w:rsidR="002F4960">
        <w:t>XXXX</w:t>
      </w:r>
    </w:p>
    <w:p w14:paraId="6583C9D3" w14:textId="2254B067" w:rsidR="00DE7772" w:rsidRDefault="00D33B03" w:rsidP="00BF3E0A">
      <w:pPr>
        <w:spacing w:line="480" w:lineRule="auto"/>
      </w:pPr>
      <w:r>
        <w:t xml:space="preserve">In notes to those papers, I record debts to many reviewers, commenters, and interlocutors.  This book inherits those debts, with renewed gratitude.  </w:t>
      </w:r>
      <w:r w:rsidR="00863183">
        <w:t xml:space="preserve">I am also grateful to </w:t>
      </w:r>
      <w:r w:rsidR="00D23EA2">
        <w:t xml:space="preserve">Dick Arneson, David Copp, </w:t>
      </w:r>
      <w:r w:rsidR="0003056B">
        <w:t>Sophia Moreau</w:t>
      </w:r>
      <w:r w:rsidR="00863183">
        <w:t xml:space="preserve">, </w:t>
      </w:r>
      <w:r w:rsidR="00D23EA2">
        <w:t xml:space="preserve">Paul Weithman, </w:t>
      </w:r>
      <w:r w:rsidR="00683CC9">
        <w:t xml:space="preserve">and </w:t>
      </w:r>
      <w:r w:rsidR="00BF1F76">
        <w:t xml:space="preserve">Andrew </w:t>
      </w:r>
      <w:r w:rsidR="00BF1F76">
        <w:lastRenderedPageBreak/>
        <w:t>Williams</w:t>
      </w:r>
      <w:r w:rsidR="00863183">
        <w:t>, who gave prepared comments on unpublished talks incorporated into this book.</w:t>
      </w:r>
    </w:p>
    <w:p w14:paraId="73A7978D" w14:textId="42C2D89F" w:rsidR="00BF1F76" w:rsidRDefault="00863183" w:rsidP="00BF3E0A">
      <w:pPr>
        <w:spacing w:line="480" w:lineRule="auto"/>
        <w:ind w:firstLine="720"/>
      </w:pPr>
      <w:r>
        <w:t xml:space="preserve">I have had the privilege of discussing drafts or overviews of the manuscript as a whole on several occasions.  I am grateful to </w:t>
      </w:r>
      <w:r w:rsidR="00FB7E31">
        <w:t>Ariel Zylberman and Arthur Ripstein</w:t>
      </w:r>
      <w:r w:rsidR="00932B95">
        <w:t xml:space="preserve"> </w:t>
      </w:r>
      <w:r>
        <w:t xml:space="preserve">for their prepared comments on a summary of the book at the University of </w:t>
      </w:r>
      <w:r w:rsidR="00932B95">
        <w:t>Toronto</w:t>
      </w:r>
      <w:r>
        <w:t xml:space="preserve"> in the fall of 2019.  Participants in my graduate seminar in the spring of 2020 worked through </w:t>
      </w:r>
      <w:r w:rsidR="002F4960">
        <w:t xml:space="preserve">a </w:t>
      </w:r>
      <w:r>
        <w:t>manuscript</w:t>
      </w:r>
      <w:r w:rsidR="002F4960">
        <w:t xml:space="preserve"> even less forgiving than the present book</w:t>
      </w:r>
      <w:r>
        <w:t>: Valentin Beck, Jonas Blatter, Scott Casleton, Monika Chao, Jorge Cortes-Montoy, Joshua Freed, Jes Heppler, Dan Khokhar, Cherí Kruse, Véronique Munoz-Dardé, Christian Nakazawa, Tony Rook, Klaus Strelau, and Jay Wallace.  S</w:t>
      </w:r>
      <w:r w:rsidR="0059492A">
        <w:t>ubsequent discussions with Christian and Tony</w:t>
      </w:r>
      <w:r>
        <w:t xml:space="preserve">, in particular, </w:t>
      </w:r>
      <w:r w:rsidR="0059492A">
        <w:t xml:space="preserve">have shaped </w:t>
      </w:r>
      <w:r w:rsidR="0019744E">
        <w:t>ideas in the book</w:t>
      </w:r>
      <w:r w:rsidR="0059492A">
        <w:t>.</w:t>
      </w:r>
      <w:r>
        <w:t xml:space="preserve">  </w:t>
      </w:r>
      <w:r w:rsidR="0069327C">
        <w:t xml:space="preserve">I was flattered when </w:t>
      </w:r>
      <w:r>
        <w:t>Jake Zuehl organized a virtual workshop on the manuscript</w:t>
      </w:r>
      <w:r w:rsidR="0071573F">
        <w:t xml:space="preserve"> in the fall of 2020, which was attended by Evan Behrle, Chuck Beitz, Clara Lingle, Adam Lovett, Aiden Penn, Sam Scheffler, Annie Stilz, Daniel Viehoff, Brad Weslake, and James Wilson.</w:t>
      </w:r>
      <w:r w:rsidR="001F4321">
        <w:t xml:space="preserve">  I was also likewise flattered when </w:t>
      </w:r>
      <w:r w:rsidR="00B23133">
        <w:t xml:space="preserve">Jon Quong and Mark Schroeder organized another virtual workshop on the book, hosted by the Conceptual Foundations of Conflict Project at the </w:t>
      </w:r>
      <w:r w:rsidR="00D205C3">
        <w:t>U</w:t>
      </w:r>
      <w:r w:rsidR="00B23133">
        <w:t xml:space="preserve">niversity of </w:t>
      </w:r>
      <w:r w:rsidR="00D205C3">
        <w:t>S</w:t>
      </w:r>
      <w:r w:rsidR="00B23133">
        <w:t xml:space="preserve">outhern </w:t>
      </w:r>
      <w:r w:rsidR="00D205C3">
        <w:t>C</w:t>
      </w:r>
      <w:r w:rsidR="00B23133">
        <w:t>alifornia</w:t>
      </w:r>
      <w:r w:rsidR="00957296">
        <w:t xml:space="preserve">, </w:t>
      </w:r>
      <w:r w:rsidR="00E27083">
        <w:t xml:space="preserve">with </w:t>
      </w:r>
      <w:r w:rsidR="00665CE2">
        <w:t xml:space="preserve">a </w:t>
      </w:r>
      <w:r w:rsidR="00E27083">
        <w:t xml:space="preserve">dream team of </w:t>
      </w:r>
      <w:r w:rsidR="00957296">
        <w:t>commentator</w:t>
      </w:r>
      <w:r w:rsidR="00CC0C46">
        <w:t>s:</w:t>
      </w:r>
      <w:r w:rsidR="00E27083">
        <w:t xml:space="preserve"> </w:t>
      </w:r>
      <w:r w:rsidR="009201EF">
        <w:t xml:space="preserve">Kristi Olson, Sophia Moreau, Seana Shiffrin, </w:t>
      </w:r>
      <w:r w:rsidR="00B23133">
        <w:t xml:space="preserve">Zofia Stemplowska, and </w:t>
      </w:r>
      <w:r w:rsidR="009201EF">
        <w:t>Annie Stilz</w:t>
      </w:r>
      <w:r w:rsidR="00B23133">
        <w:t>.</w:t>
      </w:r>
      <w:r w:rsidR="00CC0C46">
        <w:t xml:space="preserve">  [</w:t>
      </w:r>
      <w:r w:rsidR="00247D64">
        <w:t>XXXX</w:t>
      </w:r>
      <w:r w:rsidR="00CC0C46">
        <w:t>Pablo Gilabert.]</w:t>
      </w:r>
    </w:p>
    <w:p w14:paraId="25F58540" w14:textId="3F73820C" w:rsidR="002C7615" w:rsidRPr="00DB3BBE" w:rsidRDefault="0071573F" w:rsidP="00BF3E0A">
      <w:pPr>
        <w:spacing w:line="480" w:lineRule="auto"/>
        <w:ind w:firstLine="720"/>
      </w:pPr>
      <w:r>
        <w:t xml:space="preserve">I was very fortunate that Harvard University Press was able to enlist </w:t>
      </w:r>
      <w:r w:rsidR="00595E59">
        <w:t xml:space="preserve">Chuck Beitz </w:t>
      </w:r>
      <w:r>
        <w:t xml:space="preserve">and Arthur Ripstein </w:t>
      </w:r>
      <w:r w:rsidR="002C7615">
        <w:t xml:space="preserve">as </w:t>
      </w:r>
      <w:r>
        <w:t xml:space="preserve">referees, whose comments prompted a substantial reworking of the manuscript and, insofar as I followed their advice, a substantial improvement.  James Brandt, who was </w:t>
      </w:r>
      <w:r w:rsidR="00A427BC">
        <w:t xml:space="preserve">the primary reason why I wanted to work with Harvard, sent </w:t>
      </w:r>
      <w:r w:rsidR="00DB3BBE">
        <w:t xml:space="preserve">similarly invaluable </w:t>
      </w:r>
      <w:r w:rsidR="00A427BC">
        <w:t xml:space="preserve">comments, </w:t>
      </w:r>
      <w:r w:rsidR="00DB3BBE">
        <w:t xml:space="preserve">after punching his last timecard with </w:t>
      </w:r>
      <w:r w:rsidR="00A427BC">
        <w:t xml:space="preserve">the press.  It was a rare piece of good fortune </w:t>
      </w:r>
      <w:r w:rsidR="00DB3BBE">
        <w:t xml:space="preserve">to have </w:t>
      </w:r>
      <w:r w:rsidR="00A427BC">
        <w:t xml:space="preserve">an editor at once fluent in the academic debates and </w:t>
      </w:r>
      <w:r w:rsidR="00A427BC">
        <w:lastRenderedPageBreak/>
        <w:t xml:space="preserve">shrewd about matters of publishing.  </w:t>
      </w:r>
      <w:r w:rsidR="00DB3BBE">
        <w:t>And t</w:t>
      </w:r>
      <w:r w:rsidR="00A427BC">
        <w:t xml:space="preserve">he </w:t>
      </w:r>
      <w:r w:rsidR="00DB3BBE">
        <w:t xml:space="preserve">lucky </w:t>
      </w:r>
      <w:r w:rsidR="00A427BC">
        <w:t xml:space="preserve">streak </w:t>
      </w:r>
      <w:r w:rsidR="00DB3BBE">
        <w:t xml:space="preserve">only </w:t>
      </w:r>
      <w:r w:rsidR="00A427BC">
        <w:t xml:space="preserve">continued </w:t>
      </w:r>
      <w:r w:rsidR="00DB3BBE">
        <w:t xml:space="preserve">when Ian Malcolm adopted the project and saw it through to completion.  Finally, I am grateful to the forbearance of my family during the countless hours that went into this project.  I hope that Colette and Eddie will take this book </w:t>
      </w:r>
      <w:r w:rsidR="0069327C">
        <w:t xml:space="preserve">somewhat </w:t>
      </w:r>
      <w:r w:rsidR="00DB3BBE">
        <w:t xml:space="preserve">more seriously than they took my early foray into science fiction, </w:t>
      </w:r>
      <w:r w:rsidR="00DB3BBE">
        <w:rPr>
          <w:i/>
          <w:iCs/>
        </w:rPr>
        <w:t>Jim 3000</w:t>
      </w:r>
      <w:r w:rsidR="00DB3BBE">
        <w:t>.  This book is dedicated to Jessica.</w:t>
      </w:r>
    </w:p>
    <w:p w14:paraId="10787A9D" w14:textId="77777777" w:rsidR="002C7615" w:rsidRDefault="002C7615" w:rsidP="00BF3E0A">
      <w:pPr>
        <w:spacing w:line="480" w:lineRule="auto"/>
        <w:ind w:firstLine="720"/>
      </w:pPr>
    </w:p>
    <w:p w14:paraId="529AE315" w14:textId="77777777" w:rsidR="00C60453" w:rsidRDefault="00C60453" w:rsidP="00BF3E0A">
      <w:pPr>
        <w:spacing w:line="480" w:lineRule="auto"/>
        <w:ind w:firstLine="720"/>
      </w:pPr>
    </w:p>
    <w:p w14:paraId="48AC7A64" w14:textId="61FDD597" w:rsidR="00801591" w:rsidRDefault="00801591" w:rsidP="00BF3E0A">
      <w:pPr>
        <w:pStyle w:val="ListParagraph"/>
        <w:numPr>
          <w:ilvl w:val="0"/>
          <w:numId w:val="11"/>
        </w:numPr>
        <w:spacing w:line="480" w:lineRule="auto"/>
        <w:ind w:firstLine="720"/>
        <w:sectPr w:rsidR="00801591" w:rsidSect="00BF3E0A">
          <w:pgSz w:w="12240" w:h="15840"/>
          <w:pgMar w:top="1440" w:right="1440" w:bottom="1440" w:left="1440" w:header="720" w:footer="720" w:gutter="0"/>
          <w:cols w:space="720"/>
          <w:docGrid w:linePitch="326"/>
        </w:sectPr>
      </w:pPr>
    </w:p>
    <w:p w14:paraId="4CB843C0" w14:textId="59A41F0F" w:rsidR="0075553E" w:rsidRPr="00F325A0" w:rsidRDefault="0022089A" w:rsidP="00BF3E0A">
      <w:pPr>
        <w:pStyle w:val="Heading3"/>
        <w:numPr>
          <w:ilvl w:val="0"/>
          <w:numId w:val="9"/>
        </w:numPr>
        <w:spacing w:line="480" w:lineRule="auto"/>
        <w:ind w:left="0" w:firstLine="0"/>
      </w:pPr>
      <w:bookmarkStart w:id="3" w:name="_Ref50816526"/>
      <w:bookmarkStart w:id="4" w:name="_Ref50816530"/>
      <w:bookmarkStart w:id="5" w:name="_Ref50817321"/>
      <w:bookmarkStart w:id="6" w:name="_Ref50817324"/>
      <w:r>
        <w:lastRenderedPageBreak/>
        <w:t xml:space="preserve"> </w:t>
      </w:r>
      <w:bookmarkStart w:id="7" w:name="_Toc92256076"/>
      <w:r w:rsidR="00F80793">
        <w:t xml:space="preserve">A </w:t>
      </w:r>
      <w:r w:rsidR="00766C3B">
        <w:t xml:space="preserve">FIRST </w:t>
      </w:r>
      <w:r w:rsidR="00FA20B0">
        <w:t>INSTANCE OF THE NEGATIVE OBSERVATION</w:t>
      </w:r>
      <w:r w:rsidR="00766C3B">
        <w:t>: JUSTIFYING THE STATE</w:t>
      </w:r>
      <w:bookmarkEnd w:id="3"/>
      <w:bookmarkEnd w:id="4"/>
      <w:bookmarkEnd w:id="5"/>
      <w:bookmarkEnd w:id="6"/>
      <w:bookmarkEnd w:id="7"/>
    </w:p>
    <w:p w14:paraId="589CED1B" w14:textId="117420A8" w:rsidR="00173E78" w:rsidRDefault="008839AF" w:rsidP="00BF3E0A">
      <w:pPr>
        <w:pStyle w:val="Heading1"/>
        <w:spacing w:line="480" w:lineRule="auto"/>
        <w:ind w:firstLine="18"/>
        <w:jc w:val="center"/>
      </w:pPr>
      <w:bookmarkStart w:id="8" w:name="_Ref50881870"/>
      <w:bookmarkStart w:id="9" w:name="_Ref50881873"/>
      <w:bookmarkStart w:id="10" w:name="_Ref50882225"/>
      <w:bookmarkStart w:id="11" w:name="_Ref50882228"/>
      <w:bookmarkStart w:id="12" w:name="_Ref50882327"/>
      <w:bookmarkStart w:id="13" w:name="_Ref50882330"/>
      <w:bookmarkStart w:id="14" w:name="_Toc92256077"/>
      <w:r>
        <w:t xml:space="preserve">THE </w:t>
      </w:r>
      <w:r w:rsidR="005B3759">
        <w:t>RECEIVED MATERIALS</w:t>
      </w:r>
      <w:r w:rsidR="00766C3B">
        <w:t>: IMPROVEMENT AND INVASION</w:t>
      </w:r>
      <w:bookmarkEnd w:id="8"/>
      <w:bookmarkEnd w:id="9"/>
      <w:bookmarkEnd w:id="10"/>
      <w:bookmarkEnd w:id="11"/>
      <w:bookmarkEnd w:id="12"/>
      <w:bookmarkEnd w:id="13"/>
      <w:bookmarkEnd w:id="14"/>
    </w:p>
    <w:p w14:paraId="5E3D6297" w14:textId="37E639EF" w:rsidR="000D6E76" w:rsidRDefault="002D29E4" w:rsidP="00BF3E0A">
      <w:pPr>
        <w:spacing w:line="480" w:lineRule="auto"/>
        <w:ind w:firstLine="720"/>
      </w:pPr>
      <w:r>
        <w:t xml:space="preserve">This </w:t>
      </w:r>
      <w:r w:rsidR="00D54DF7">
        <w:t>part presents the case for</w:t>
      </w:r>
      <w:r>
        <w:t xml:space="preserve"> </w:t>
      </w:r>
      <w:r w:rsidR="00FC7507">
        <w:t>the negative observation</w:t>
      </w:r>
      <w:r w:rsidR="00D54DF7">
        <w:t xml:space="preserve"> with respect to the commonplace claim against the state: </w:t>
      </w:r>
      <w:r w:rsidR="00794D30">
        <w:t xml:space="preserve">that </w:t>
      </w:r>
      <w:r w:rsidR="00D54DF7">
        <w:t xml:space="preserve">it </w:t>
      </w:r>
      <w:r w:rsidR="007E41F2">
        <w:t xml:space="preserve">cannot be </w:t>
      </w:r>
      <w:r w:rsidR="007335E6">
        <w:t xml:space="preserve">explained by interests in </w:t>
      </w:r>
      <w:r w:rsidR="00837CC1">
        <w:t>improvement</w:t>
      </w:r>
      <w:r w:rsidR="007E41F2">
        <w:t xml:space="preserve"> or </w:t>
      </w:r>
      <w:r w:rsidR="007335E6">
        <w:t xml:space="preserve">by </w:t>
      </w:r>
      <w:r w:rsidR="00A37AE2">
        <w:t xml:space="preserve">rights </w:t>
      </w:r>
      <w:r w:rsidR="00794D30">
        <w:t xml:space="preserve">against </w:t>
      </w:r>
      <w:r w:rsidR="00935DA1">
        <w:t>invasion</w:t>
      </w:r>
      <w:r w:rsidR="00FC7507">
        <w:t>.  In this first chapter, I lay the groundwork for that case</w:t>
      </w:r>
      <w:r w:rsidR="003054A2">
        <w:t>, defining the basic terms</w:t>
      </w:r>
      <w:r w:rsidR="00F61CE6">
        <w:t xml:space="preserve">: </w:t>
      </w:r>
      <w:r w:rsidR="0008173E">
        <w:t>“</w:t>
      </w:r>
      <w:r w:rsidR="00F61CE6">
        <w:t>claim,</w:t>
      </w:r>
      <w:r w:rsidR="0008173E">
        <w:t>”</w:t>
      </w:r>
      <w:r w:rsidR="00F61CE6">
        <w:t xml:space="preserve"> </w:t>
      </w:r>
      <w:r w:rsidR="0008173E">
        <w:t>“</w:t>
      </w:r>
      <w:r w:rsidR="00F61CE6">
        <w:t>interest in improvement,</w:t>
      </w:r>
      <w:r w:rsidR="0008173E">
        <w:t>”</w:t>
      </w:r>
      <w:r w:rsidR="00F61CE6">
        <w:t xml:space="preserve"> and </w:t>
      </w:r>
      <w:r w:rsidR="0008173E">
        <w:t>“</w:t>
      </w:r>
      <w:r w:rsidR="00F61CE6">
        <w:t>right against invasion</w:t>
      </w:r>
      <w:r w:rsidR="00A55A7D">
        <w:t>.</w:t>
      </w:r>
      <w:r w:rsidR="0008173E">
        <w:t>”</w:t>
      </w:r>
      <w:r w:rsidR="00A55A7D">
        <w:t xml:space="preserve">  </w:t>
      </w:r>
    </w:p>
    <w:p w14:paraId="229F8EFE" w14:textId="77777777" w:rsidR="000D6E76" w:rsidRDefault="000D6E76" w:rsidP="00BF3E0A">
      <w:pPr>
        <w:spacing w:line="480" w:lineRule="auto"/>
        <w:ind w:firstLine="720"/>
      </w:pPr>
    </w:p>
    <w:p w14:paraId="7F92A8B8" w14:textId="77777777" w:rsidR="00223468" w:rsidRDefault="00223468" w:rsidP="00BF3E0A">
      <w:pPr>
        <w:spacing w:line="480" w:lineRule="auto"/>
        <w:ind w:firstLine="720"/>
        <w:rPr>
          <w:rFonts w:ascii="Times New Roman" w:hAnsi="Times New Roman" w:cs="Times New Roman"/>
        </w:rPr>
      </w:pPr>
    </w:p>
    <w:p w14:paraId="548219F3" w14:textId="77777777" w:rsidR="00480CD7" w:rsidRDefault="00480CD7" w:rsidP="00BF3E0A">
      <w:pPr>
        <w:pStyle w:val="Heading2"/>
        <w:spacing w:line="480" w:lineRule="auto"/>
        <w:ind w:firstLine="720"/>
        <w:jc w:val="center"/>
        <w:sectPr w:rsidR="00480CD7" w:rsidSect="00BF3E0A">
          <w:pgSz w:w="12240" w:h="15840"/>
          <w:pgMar w:top="1440" w:right="1440" w:bottom="1440" w:left="1440" w:header="720" w:footer="720" w:gutter="0"/>
          <w:cols w:space="720"/>
          <w:docGrid w:linePitch="326"/>
        </w:sectPr>
      </w:pPr>
      <w:bookmarkStart w:id="15" w:name="_Ref13828210"/>
    </w:p>
    <w:p w14:paraId="532B8060" w14:textId="1C47AB94" w:rsidR="00556C68" w:rsidRPr="00BF3E0A" w:rsidRDefault="00556C68" w:rsidP="00BF3E0A">
      <w:pPr>
        <w:pStyle w:val="Heading2"/>
        <w:spacing w:line="480" w:lineRule="auto"/>
        <w:ind w:left="0" w:firstLine="0"/>
        <w:jc w:val="center"/>
      </w:pPr>
      <w:bookmarkStart w:id="16" w:name="_Ref454703880"/>
      <w:bookmarkStart w:id="17" w:name="_Ref454703885"/>
      <w:bookmarkStart w:id="18" w:name="_Toc92256078"/>
      <w:r>
        <w:lastRenderedPageBreak/>
        <w:t>Claims</w:t>
      </w:r>
      <w:bookmarkEnd w:id="15"/>
      <w:bookmarkEnd w:id="16"/>
      <w:bookmarkEnd w:id="17"/>
      <w:bookmarkEnd w:id="18"/>
    </w:p>
    <w:p w14:paraId="54EDA55F" w14:textId="5ACCF745" w:rsidR="00ED2D05" w:rsidRDefault="00675408" w:rsidP="00BF3E0A">
      <w:pPr>
        <w:spacing w:line="480" w:lineRule="auto"/>
        <w:ind w:firstLine="720"/>
      </w:pPr>
      <w:r>
        <w:t xml:space="preserve">Our moral thinking, I believe, is </w:t>
      </w:r>
      <w:r w:rsidR="001C18DE">
        <w:t>largely</w:t>
      </w:r>
      <w:r w:rsidR="00F66FD5">
        <w:t xml:space="preserve"> </w:t>
      </w:r>
      <w:r>
        <w:t xml:space="preserve">organized around </w:t>
      </w:r>
      <w:r w:rsidR="001C18DE">
        <w:t>the concept of a person’s having a claim on an agent</w:t>
      </w:r>
      <w:r w:rsidR="009963BF">
        <w:t xml:space="preserve"> (Scanlon </w:t>
      </w:r>
      <w:r w:rsidR="001E6AF8">
        <w:t>1998</w:t>
      </w:r>
      <w:r w:rsidR="0022089A">
        <w:t>;</w:t>
      </w:r>
      <w:r w:rsidR="009963BF">
        <w:t xml:space="preserve"> Wallace </w:t>
      </w:r>
      <w:r w:rsidR="001E6AF8">
        <w:t>2019</w:t>
      </w:r>
      <w:r w:rsidR="009963BF">
        <w:t>)</w:t>
      </w:r>
      <w:r w:rsidR="001C18DE">
        <w:t>.</w:t>
      </w:r>
      <w:r>
        <w:t xml:space="preserve">  I won’t try to defend this belief here.  But this belief will inform just about everything else that I do try to defend.  So let me </w:t>
      </w:r>
      <w:r w:rsidR="00C82693">
        <w:t xml:space="preserve">begin </w:t>
      </w:r>
      <w:r w:rsidR="00ED2D05">
        <w:t xml:space="preserve">by saying </w:t>
      </w:r>
      <w:r w:rsidR="00C82693">
        <w:t xml:space="preserve">what I take claims, in general, </w:t>
      </w:r>
      <w:r w:rsidR="00D03388">
        <w:t xml:space="preserve">to be.  </w:t>
      </w:r>
    </w:p>
    <w:p w14:paraId="0B86B83C" w14:textId="0B5FB378" w:rsidR="005D1A0A" w:rsidRDefault="001C18DE" w:rsidP="00BF3E0A">
      <w:pPr>
        <w:spacing w:line="480" w:lineRule="auto"/>
        <w:ind w:firstLine="720"/>
      </w:pPr>
      <w:r>
        <w:t>First, c</w:t>
      </w:r>
      <w:r w:rsidR="00FD047F">
        <w:t xml:space="preserve">laims are </w:t>
      </w:r>
      <w:r w:rsidR="00D03388" w:rsidRPr="007B5C1E">
        <w:rPr>
          <w:iCs/>
        </w:rPr>
        <w:t xml:space="preserve">held </w:t>
      </w:r>
      <w:r w:rsidR="00FD047F" w:rsidRPr="007B5C1E">
        <w:rPr>
          <w:iCs/>
        </w:rPr>
        <w:t xml:space="preserve">by </w:t>
      </w:r>
      <w:r w:rsidR="00646B56" w:rsidRPr="007B5C1E">
        <w:rPr>
          <w:iCs/>
        </w:rPr>
        <w:t>natural, individual persons</w:t>
      </w:r>
      <w:r w:rsidR="00FD047F" w:rsidRPr="007B5C1E">
        <w:rPr>
          <w:iCs/>
        </w:rPr>
        <w:t>.</w:t>
      </w:r>
      <w:r w:rsidR="00646B56" w:rsidRPr="007B5C1E">
        <w:rPr>
          <w:iCs/>
        </w:rPr>
        <w:t xml:space="preserve"> </w:t>
      </w:r>
      <w:r w:rsidR="00C86FBC" w:rsidRPr="007B5C1E">
        <w:rPr>
          <w:iCs/>
        </w:rPr>
        <w:t xml:space="preserve"> </w:t>
      </w:r>
      <w:r w:rsidR="005D1A0A" w:rsidRPr="007B5C1E">
        <w:rPr>
          <w:iCs/>
        </w:rPr>
        <w:t xml:space="preserve">Second, claims are on other agents, whether individual or collective, natural and artificial, to act in certain ways. </w:t>
      </w:r>
      <w:r w:rsidR="007E41F2" w:rsidRPr="007B5C1E">
        <w:rPr>
          <w:iCs/>
        </w:rPr>
        <w:t xml:space="preserve"> </w:t>
      </w:r>
      <w:r w:rsidR="005D1A0A" w:rsidRPr="007B5C1E">
        <w:rPr>
          <w:iCs/>
        </w:rPr>
        <w:t>Third</w:t>
      </w:r>
      <w:r w:rsidRPr="007B5C1E">
        <w:rPr>
          <w:iCs/>
        </w:rPr>
        <w:t xml:space="preserve">, claims </w:t>
      </w:r>
      <w:r w:rsidR="00FD047F" w:rsidRPr="007B5C1E">
        <w:rPr>
          <w:iCs/>
        </w:rPr>
        <w:t xml:space="preserve">are grounded in </w:t>
      </w:r>
      <w:r w:rsidRPr="007B5C1E">
        <w:rPr>
          <w:iCs/>
        </w:rPr>
        <w:t xml:space="preserve">the interests of these natural, individual persons, or, </w:t>
      </w:r>
      <w:r w:rsidR="00FD047F" w:rsidRPr="007B5C1E">
        <w:rPr>
          <w:iCs/>
        </w:rPr>
        <w:t xml:space="preserve">as Scanlon </w:t>
      </w:r>
      <w:r w:rsidR="00440082" w:rsidRPr="007B5C1E">
        <w:rPr>
          <w:iCs/>
        </w:rPr>
        <w:t xml:space="preserve">(1998) </w:t>
      </w:r>
      <w:r w:rsidR="00FD047F" w:rsidRPr="007B5C1E">
        <w:rPr>
          <w:iCs/>
        </w:rPr>
        <w:t xml:space="preserve">puts it, </w:t>
      </w:r>
      <w:r w:rsidRPr="007B5C1E">
        <w:rPr>
          <w:iCs/>
        </w:rPr>
        <w:t xml:space="preserve">in the reasons </w:t>
      </w:r>
      <w:r w:rsidR="00646B56" w:rsidRPr="007B5C1E">
        <w:rPr>
          <w:iCs/>
        </w:rPr>
        <w:t xml:space="preserve">that </w:t>
      </w:r>
      <w:r w:rsidR="00FD047F" w:rsidRPr="007B5C1E">
        <w:rPr>
          <w:iCs/>
        </w:rPr>
        <w:t>those</w:t>
      </w:r>
      <w:r w:rsidR="00675408" w:rsidRPr="007B5C1E">
        <w:rPr>
          <w:iCs/>
        </w:rPr>
        <w:t xml:space="preserve"> natural, individual persons </w:t>
      </w:r>
      <w:r w:rsidR="00D87F29" w:rsidRPr="007B5C1E">
        <w:rPr>
          <w:iCs/>
        </w:rPr>
        <w:t>“</w:t>
      </w:r>
      <w:r w:rsidR="00646B56" w:rsidRPr="007B5C1E">
        <w:rPr>
          <w:iCs/>
        </w:rPr>
        <w:t>have on their own behalf.</w:t>
      </w:r>
      <w:r w:rsidR="00D87F29" w:rsidRPr="007B5C1E">
        <w:rPr>
          <w:iCs/>
        </w:rPr>
        <w:t>”</w:t>
      </w:r>
      <w:r w:rsidR="00646B56" w:rsidRPr="007B5C1E">
        <w:rPr>
          <w:iCs/>
        </w:rPr>
        <w:t xml:space="preserve"> </w:t>
      </w:r>
      <w:r w:rsidRPr="007B5C1E">
        <w:rPr>
          <w:iCs/>
        </w:rPr>
        <w:t xml:space="preserve"> These include, </w:t>
      </w:r>
      <w:r w:rsidR="00D03388" w:rsidRPr="007B5C1E">
        <w:rPr>
          <w:iCs/>
        </w:rPr>
        <w:t xml:space="preserve">but </w:t>
      </w:r>
      <w:r w:rsidRPr="007B5C1E">
        <w:rPr>
          <w:iCs/>
        </w:rPr>
        <w:t xml:space="preserve">are not </w:t>
      </w:r>
      <w:r w:rsidR="00D03388" w:rsidRPr="007B5C1E">
        <w:rPr>
          <w:iCs/>
        </w:rPr>
        <w:t xml:space="preserve">necessarily exhausted by, </w:t>
      </w:r>
      <w:r w:rsidR="0004246C" w:rsidRPr="007B5C1E">
        <w:rPr>
          <w:iCs/>
        </w:rPr>
        <w:t xml:space="preserve">interests in living a worthwhile life, in controlling how others use their bodies, </w:t>
      </w:r>
      <w:r w:rsidR="00C86FBC" w:rsidRPr="007B5C1E">
        <w:rPr>
          <w:iCs/>
        </w:rPr>
        <w:t xml:space="preserve">and </w:t>
      </w:r>
      <w:r w:rsidR="0004246C" w:rsidRPr="007B5C1E">
        <w:rPr>
          <w:iCs/>
        </w:rPr>
        <w:t>in being treated fairly.</w:t>
      </w:r>
      <w:r w:rsidR="007E41F2" w:rsidRPr="007B5C1E">
        <w:rPr>
          <w:iCs/>
        </w:rPr>
        <w:t xml:space="preserve">  </w:t>
      </w:r>
      <w:r w:rsidRPr="007B5C1E">
        <w:rPr>
          <w:iCs/>
        </w:rPr>
        <w:t>Fourth, w</w:t>
      </w:r>
      <w:r w:rsidR="00D07A29" w:rsidRPr="007B5C1E">
        <w:rPr>
          <w:iCs/>
        </w:rPr>
        <w:t xml:space="preserve">hen </w:t>
      </w:r>
      <w:r w:rsidR="00855BA7" w:rsidRPr="007B5C1E">
        <w:rPr>
          <w:iCs/>
        </w:rPr>
        <w:t xml:space="preserve">an </w:t>
      </w:r>
      <w:r w:rsidR="00D07A29" w:rsidRPr="007B5C1E">
        <w:rPr>
          <w:iCs/>
        </w:rPr>
        <w:t xml:space="preserve">individual, Indy, </w:t>
      </w:r>
      <w:r w:rsidR="007F0B41" w:rsidRPr="007B5C1E">
        <w:rPr>
          <w:iCs/>
        </w:rPr>
        <w:t xml:space="preserve">has a claim on </w:t>
      </w:r>
      <w:r w:rsidR="00E82135" w:rsidRPr="007B5C1E">
        <w:rPr>
          <w:iCs/>
        </w:rPr>
        <w:t>a potential benefactor or malefactor</w:t>
      </w:r>
      <w:r w:rsidR="00D27137" w:rsidRPr="007B5C1E">
        <w:rPr>
          <w:iCs/>
        </w:rPr>
        <w:t xml:space="preserve">, Benny, </w:t>
      </w:r>
      <w:r w:rsidR="007F0B41" w:rsidRPr="007B5C1E">
        <w:rPr>
          <w:iCs/>
        </w:rPr>
        <w:t xml:space="preserve">to act in a certain way, </w:t>
      </w:r>
      <w:r w:rsidRPr="007B5C1E">
        <w:rPr>
          <w:iCs/>
        </w:rPr>
        <w:t xml:space="preserve">that is a reason of a special </w:t>
      </w:r>
      <w:r w:rsidR="00855BA7" w:rsidRPr="007B5C1E">
        <w:rPr>
          <w:iCs/>
        </w:rPr>
        <w:t xml:space="preserve">stringency or priority </w:t>
      </w:r>
      <w:r w:rsidRPr="007B5C1E">
        <w:rPr>
          <w:iCs/>
        </w:rPr>
        <w:t xml:space="preserve">for </w:t>
      </w:r>
      <w:r w:rsidR="00D07A29" w:rsidRPr="007B5C1E">
        <w:rPr>
          <w:iCs/>
        </w:rPr>
        <w:t xml:space="preserve">Benny </w:t>
      </w:r>
      <w:r w:rsidRPr="007B5C1E">
        <w:rPr>
          <w:iCs/>
        </w:rPr>
        <w:t xml:space="preserve">to act in that way. </w:t>
      </w:r>
      <w:r w:rsidR="007E41F2" w:rsidRPr="007B5C1E">
        <w:rPr>
          <w:iCs/>
        </w:rPr>
        <w:t xml:space="preserve"> </w:t>
      </w:r>
      <w:r w:rsidRPr="007B5C1E">
        <w:rPr>
          <w:iCs/>
        </w:rPr>
        <w:t xml:space="preserve">Finally, if </w:t>
      </w:r>
      <w:r w:rsidR="00D07A29" w:rsidRPr="007B5C1E">
        <w:rPr>
          <w:iCs/>
        </w:rPr>
        <w:t xml:space="preserve">Benny </w:t>
      </w:r>
      <w:r w:rsidR="007F0B41" w:rsidRPr="007B5C1E">
        <w:rPr>
          <w:iCs/>
        </w:rPr>
        <w:t xml:space="preserve">does not </w:t>
      </w:r>
      <w:r w:rsidRPr="007B5C1E">
        <w:rPr>
          <w:iCs/>
        </w:rPr>
        <w:t xml:space="preserve">act in that way, and so does not </w:t>
      </w:r>
      <w:r w:rsidR="007F0B41" w:rsidRPr="007B5C1E">
        <w:rPr>
          <w:iCs/>
        </w:rPr>
        <w:t xml:space="preserve">meet </w:t>
      </w:r>
      <w:r w:rsidR="00D07A29" w:rsidRPr="007B5C1E">
        <w:rPr>
          <w:iCs/>
        </w:rPr>
        <w:t xml:space="preserve">Indy’s </w:t>
      </w:r>
      <w:r w:rsidR="007F0B41" w:rsidRPr="007B5C1E">
        <w:rPr>
          <w:iCs/>
        </w:rPr>
        <w:t xml:space="preserve">claim, </w:t>
      </w:r>
      <w:r w:rsidR="003A3791" w:rsidRPr="007B5C1E">
        <w:rPr>
          <w:iCs/>
        </w:rPr>
        <w:t xml:space="preserve">because of </w:t>
      </w:r>
      <w:r w:rsidR="00EE30EF" w:rsidRPr="007B5C1E">
        <w:rPr>
          <w:iCs/>
        </w:rPr>
        <w:t xml:space="preserve">a lack of due concern for the </w:t>
      </w:r>
      <w:r w:rsidR="007E41F2" w:rsidRPr="007B5C1E">
        <w:rPr>
          <w:iCs/>
        </w:rPr>
        <w:t xml:space="preserve">interests </w:t>
      </w:r>
      <w:r w:rsidR="00EE30EF" w:rsidRPr="007B5C1E">
        <w:rPr>
          <w:iCs/>
        </w:rPr>
        <w:t xml:space="preserve">that ground that claim, then </w:t>
      </w:r>
      <w:r w:rsidR="00D07A29" w:rsidRPr="007B5C1E">
        <w:rPr>
          <w:iCs/>
        </w:rPr>
        <w:t xml:space="preserve">Indy </w:t>
      </w:r>
      <w:r w:rsidR="007F0B41" w:rsidRPr="007B5C1E">
        <w:rPr>
          <w:iCs/>
        </w:rPr>
        <w:t xml:space="preserve">has a </w:t>
      </w:r>
      <w:r w:rsidR="00646B56" w:rsidRPr="007B5C1E">
        <w:rPr>
          <w:iCs/>
        </w:rPr>
        <w:t>complaint</w:t>
      </w:r>
      <w:r w:rsidR="007F0B41" w:rsidRPr="007B5C1E">
        <w:rPr>
          <w:iCs/>
        </w:rPr>
        <w:t xml:space="preserve"> </w:t>
      </w:r>
      <w:r w:rsidR="00C86FBC" w:rsidRPr="007B5C1E">
        <w:rPr>
          <w:iCs/>
        </w:rPr>
        <w:t>ag</w:t>
      </w:r>
      <w:r w:rsidR="00306C71" w:rsidRPr="007B5C1E">
        <w:rPr>
          <w:iCs/>
        </w:rPr>
        <w:t>a</w:t>
      </w:r>
      <w:r w:rsidR="00C86FBC" w:rsidRPr="007B5C1E">
        <w:rPr>
          <w:iCs/>
        </w:rPr>
        <w:t xml:space="preserve">inst </w:t>
      </w:r>
      <w:r w:rsidR="00A05AA8" w:rsidRPr="007B5C1E">
        <w:rPr>
          <w:iCs/>
        </w:rPr>
        <w:t xml:space="preserve">Benny.  Benny thereby wronged Indy.  Benny has this as a </w:t>
      </w:r>
      <w:r w:rsidR="007E41F2" w:rsidRPr="007B5C1E">
        <w:rPr>
          <w:iCs/>
        </w:rPr>
        <w:t xml:space="preserve">reason </w:t>
      </w:r>
      <w:r w:rsidR="00A05AA8" w:rsidRPr="007B5C1E">
        <w:rPr>
          <w:iCs/>
        </w:rPr>
        <w:t xml:space="preserve">to resent Indy.  </w:t>
      </w:r>
      <w:r w:rsidR="005D1A0A" w:rsidRPr="007B5C1E">
        <w:rPr>
          <w:iCs/>
        </w:rPr>
        <w:t>“Lack of due concern” is to be understood broadly, to include malice, indifference, recklessness, negligence, and, perhaps, ignorance of cer</w:t>
      </w:r>
      <w:r w:rsidR="00DB5D2C">
        <w:t>tain general normative truths.</w:t>
      </w:r>
    </w:p>
    <w:p w14:paraId="420C1BF4" w14:textId="1D0D91A6" w:rsidR="007E41F2" w:rsidRDefault="007E41F2" w:rsidP="00BF3E0A">
      <w:pPr>
        <w:spacing w:line="480" w:lineRule="auto"/>
        <w:ind w:firstLine="720"/>
      </w:pPr>
      <w:r>
        <w:t>This view of morality, as organized around the claims that individuals have on agents, may seem so natural as not to be worth making explicit.  However, it contrasts with a view of morality as organized around the impersonal goodness of states of affairs, which agents have reasons to promote.  And it contrasts with a view of morality as organized around an ideal of agency—such as coherence or proper functioning—</w:t>
      </w:r>
      <w:r>
        <w:lastRenderedPageBreak/>
        <w:t>which agents have reasons to live up to.  Neither of these alternative views of morality assigns the same importance to the place of a claimant</w:t>
      </w:r>
      <w:r w:rsidR="00644FF7">
        <w:t xml:space="preserve"> (Wallace 2019)</w:t>
      </w:r>
      <w:r>
        <w:t>.</w:t>
      </w:r>
    </w:p>
    <w:p w14:paraId="7CD832A3" w14:textId="0CA40D1A" w:rsidR="00381086" w:rsidRDefault="00381086" w:rsidP="00BF3E0A">
      <w:pPr>
        <w:spacing w:line="480" w:lineRule="auto"/>
        <w:ind w:firstLine="720"/>
      </w:pPr>
      <w:r>
        <w:t xml:space="preserve">It is worth highlighting an ambiguity in the use of “claim.”  When we ask, “What claim, if any, does Indy have on Benny?” we ask it with three different focuses.  With the </w:t>
      </w:r>
      <w:r>
        <w:rPr>
          <w:i/>
        </w:rPr>
        <w:t xml:space="preserve">grounding </w:t>
      </w:r>
      <w:r>
        <w:t xml:space="preserve">focus, we look to an interest of Indy’s that might ground a claim on Benny.  With the </w:t>
      </w:r>
      <w:r w:rsidRPr="00305CD2">
        <w:rPr>
          <w:i/>
        </w:rPr>
        <w:t xml:space="preserve">guiding </w:t>
      </w:r>
      <w:r>
        <w:t xml:space="preserve">focus, we look to what we would advise Benny to do in light of that interest.  With the </w:t>
      </w:r>
      <w:r w:rsidRPr="009755F3">
        <w:rPr>
          <w:i/>
        </w:rPr>
        <w:t xml:space="preserve">reactive </w:t>
      </w:r>
      <w:r>
        <w:t>focus, we look to whether Indy has grounds to resent Benny for what Benny does.</w:t>
      </w:r>
    </w:p>
    <w:p w14:paraId="7686F5E0" w14:textId="0436F547" w:rsidR="00381086" w:rsidRDefault="00381086" w:rsidP="00BF3E0A">
      <w:pPr>
        <w:pStyle w:val="FootnoteText"/>
        <w:spacing w:line="480" w:lineRule="auto"/>
        <w:ind w:firstLine="720"/>
      </w:pPr>
      <w:r>
        <w:t>There are two broad kinds of case where the grounding and guiding focuses, on the one hand, and the reactive focus, on the other, suggest different answers to the question “What claim, if any, does Indy have on Benny?”  First, there are cases of “</w:t>
      </w:r>
      <w:r w:rsidRPr="003C49B4">
        <w:rPr>
          <w:iCs/>
        </w:rPr>
        <w:t>failing</w:t>
      </w:r>
      <w:r w:rsidRPr="00024726">
        <w:rPr>
          <w:i/>
        </w:rPr>
        <w:t xml:space="preserve"> </w:t>
      </w:r>
      <w:r>
        <w:t xml:space="preserve">to meet a claim, despite acting for the </w:t>
      </w:r>
      <w:r w:rsidRPr="003C49B4">
        <w:rPr>
          <w:iCs/>
        </w:rPr>
        <w:t>right</w:t>
      </w:r>
      <w:r w:rsidRPr="00024726">
        <w:rPr>
          <w:i/>
        </w:rPr>
        <w:t xml:space="preserve"> </w:t>
      </w:r>
      <w:r>
        <w:t xml:space="preserve">reason.”  In such cases, when we take the grounding or guiding focus, we are apt to say that Benny has due concern for Indy’s claim, but nonetheless fails to meet it.  The clearest instances, and perhaps the only instances, are where Benny is non-negligently ignorant of some relevant, particular, non-normative fact.  Benny has taken Indy’s coat, thinking that it is his, while Indy shivers from the chill.  With the grounding focus, we onlookers, who know better, see that what Benny is doing does not, in fact, serve the interest for which Benny has due concern.  And with the guiding focus, we onlookers, who know better, see that Benny in fact has reason, in light of that interest, to do something other than what he is doing.  He should return the coat.  We would advise him accordingly, if we could.  So with the grounding or guiding focus, we are apt to say that Indy has a claim on Benny to do otherwise.  However, with the reactive focus, we may think that Indy nonetheless </w:t>
      </w:r>
      <w:r>
        <w:lastRenderedPageBreak/>
        <w:t>has no unmet claim against Benny, since Benny is acting with due concern (Wallace 2019</w:t>
      </w:r>
      <w:r w:rsidR="0022089A">
        <w:t>,</w:t>
      </w:r>
      <w:r>
        <w:t xml:space="preserve"> 10–11). </w:t>
      </w:r>
    </w:p>
    <w:p w14:paraId="5EE1922C" w14:textId="77777777" w:rsidR="00381086" w:rsidRDefault="00381086" w:rsidP="00BF3E0A">
      <w:pPr>
        <w:pStyle w:val="FootnoteText"/>
        <w:spacing w:line="480" w:lineRule="auto"/>
        <w:ind w:firstLine="720"/>
      </w:pPr>
      <w:r>
        <w:t>Second, there are cases of “</w:t>
      </w:r>
      <w:r w:rsidRPr="003C49B4">
        <w:rPr>
          <w:iCs/>
        </w:rPr>
        <w:t>meeting a claim for the wrong</w:t>
      </w:r>
      <w:r w:rsidRPr="00024726">
        <w:rPr>
          <w:i/>
        </w:rPr>
        <w:t xml:space="preserve"> </w:t>
      </w:r>
      <w:r>
        <w:t>reason.”  In such cases, when we take the grounding or guiding focus, we are apt to say that Benny does not fail to meet Indy’s claim, although this is in spite of Benny’s lack of due concern for it.</w:t>
      </w:r>
      <w:r>
        <w:rPr>
          <w:rStyle w:val="FootnoteReference"/>
        </w:rPr>
        <w:footnoteReference w:id="3"/>
      </w:r>
      <w:r>
        <w:t xml:space="preserve">  Suppose that Benny believes that Indy needs medication, that Benny, from malice, refuses to give it to him, and that unbeknownst to Benny, Indy’s health is best served by not giving it to him.  If we take either the grounding or guiding focus, we may wish to say that Benny is not failing to meet a claim that Indy has on him.  Benny has not wronged Indy.  But if we take the reactive focus, we may wish to say that Indy has an unmet claim.  Benny has wronged Indy.  At least, Indy has grounds to resent Benny.</w:t>
      </w:r>
    </w:p>
    <w:p w14:paraId="4EA8089E" w14:textId="77777777" w:rsidR="00381086" w:rsidRDefault="00381086" w:rsidP="00BF3E0A">
      <w:pPr>
        <w:pStyle w:val="FootnoteText"/>
        <w:spacing w:line="480" w:lineRule="auto"/>
        <w:ind w:firstLine="720"/>
      </w:pPr>
      <w:r>
        <w:t xml:space="preserve">With respect to cases of “meeting a claim for the wrong reason,” </w:t>
      </w:r>
      <w:r w:rsidRPr="00381086">
        <w:t>it is perhaps too general to say that Benny has wronged Indy merely by lacking due concern.  At least it sounds odd to say that Benny has wronged Indy if Benny’s lack of d</w:t>
      </w:r>
      <w:r>
        <w:t>ue concern is completely inert: that is, if Benny’s lack of due concern is never expressed in an action or omission, because no opportunity, real or apparent, to harm Indy, to transgress against Indy, or to pass up an opportunity to aid Indy ever presents itself.  It is a good question, however, whether it sounds odd only because “wronging Indy” conve</w:t>
      </w:r>
      <w:r w:rsidRPr="00381086">
        <w:t xml:space="preserve">ys doing something to Indy.  In any event, it seems less odd </w:t>
      </w:r>
      <w:r>
        <w:t xml:space="preserve">to say something narrower: </w:t>
      </w:r>
      <w:r>
        <w:lastRenderedPageBreak/>
        <w:t>that Benny wrongs Indy by an action or omission that expresses a lack of due concern for the interests that underlie Indy’s claim, even if, as it happens, that action or omission serves those interests.</w:t>
      </w:r>
    </w:p>
    <w:p w14:paraId="2BFD18C5" w14:textId="5B0D29C2" w:rsidR="00381086" w:rsidRDefault="00381086" w:rsidP="00BF3E0A">
      <w:pPr>
        <w:pStyle w:val="FootnoteText"/>
        <w:spacing w:line="480" w:lineRule="auto"/>
        <w:ind w:firstLine="720"/>
      </w:pPr>
      <w:r>
        <w:t xml:space="preserve">In light of cases of failing to meet a claim, despite acting for the right reason and meeting a claim for the wrong reason, we might, perhaps somewhat artificially, regiment our use of “claim,” on the one hand, and “complaint” and “wronging” on the other.  We might say that Indy has a </w:t>
      </w:r>
      <w:r w:rsidRPr="00381086">
        <w:rPr>
          <w:iCs/>
        </w:rPr>
        <w:t xml:space="preserve">complaint against Benny for some action or omission, or that Benny wrongs Indy by it, just when that action or omission expresses—that is, is an outward manifestation of—Benny’s lack of due concern for the interests that underlie Indy’s claims, where “claims” are understood in the way that seems </w:t>
      </w:r>
      <w:r>
        <w:t>natural when we take the grounding or guiding focus.</w:t>
      </w:r>
    </w:p>
    <w:p w14:paraId="58F9A913" w14:textId="77777777" w:rsidR="00381086" w:rsidRDefault="00381086" w:rsidP="00BF3E0A">
      <w:pPr>
        <w:spacing w:line="480" w:lineRule="auto"/>
        <w:ind w:firstLine="720"/>
      </w:pPr>
    </w:p>
    <w:p w14:paraId="2066D65A" w14:textId="77777777" w:rsidR="00165B9A" w:rsidRDefault="00165B9A" w:rsidP="00BF3E0A">
      <w:pPr>
        <w:spacing w:line="480" w:lineRule="auto"/>
        <w:ind w:firstLine="720"/>
      </w:pPr>
    </w:p>
    <w:p w14:paraId="27CCEFCE" w14:textId="77777777" w:rsidR="00381086" w:rsidRDefault="00381086" w:rsidP="00BF3E0A">
      <w:pPr>
        <w:spacing w:line="480" w:lineRule="auto"/>
        <w:ind w:firstLine="720"/>
        <w:rPr>
          <w:rFonts w:eastAsiaTheme="majorEastAsia" w:cstheme="majorBidi"/>
          <w:b/>
          <w:i/>
          <w:szCs w:val="26"/>
        </w:rPr>
      </w:pPr>
      <w:r>
        <w:br w:type="page"/>
      </w:r>
    </w:p>
    <w:p w14:paraId="4512B1B2" w14:textId="60D12E64" w:rsidR="00E4071A" w:rsidRDefault="00972476" w:rsidP="00BF3E0A">
      <w:pPr>
        <w:pStyle w:val="Heading2"/>
        <w:spacing w:line="480" w:lineRule="auto"/>
        <w:ind w:left="0" w:firstLine="0"/>
        <w:jc w:val="center"/>
      </w:pPr>
      <w:bookmarkStart w:id="19" w:name="_Toc92256079"/>
      <w:r>
        <w:lastRenderedPageBreak/>
        <w:t xml:space="preserve">Interests in </w:t>
      </w:r>
      <w:r w:rsidR="00E4071A">
        <w:t>Improvement</w:t>
      </w:r>
      <w:bookmarkEnd w:id="19"/>
    </w:p>
    <w:p w14:paraId="7F1341EF" w14:textId="2EEE9910" w:rsidR="0021759A" w:rsidRDefault="00E27DF5" w:rsidP="00BF3E0A">
      <w:pPr>
        <w:spacing w:line="480" w:lineRule="auto"/>
        <w:ind w:firstLine="720"/>
      </w:pPr>
      <w:r>
        <w:t xml:space="preserve">So far we have described only the </w:t>
      </w:r>
      <w:r w:rsidRPr="00CA1D95">
        <w:rPr>
          <w:iCs/>
        </w:rPr>
        <w:t>structure of claims.  What of their content?  To begin</w:t>
      </w:r>
      <w:r w:rsidR="00E82135" w:rsidRPr="00CA1D95">
        <w:rPr>
          <w:iCs/>
        </w:rPr>
        <w:t xml:space="preserve"> with</w:t>
      </w:r>
      <w:r w:rsidRPr="00CA1D95">
        <w:rPr>
          <w:iCs/>
        </w:rPr>
        <w:t xml:space="preserve">, </w:t>
      </w:r>
      <w:r w:rsidR="00B178EA" w:rsidRPr="00CA1D95">
        <w:rPr>
          <w:iCs/>
        </w:rPr>
        <w:t>I assume that</w:t>
      </w:r>
      <w:r w:rsidR="00ED2D05" w:rsidRPr="00CA1D95">
        <w:rPr>
          <w:iCs/>
        </w:rPr>
        <w:t xml:space="preserve">, among the claims that an </w:t>
      </w:r>
      <w:r w:rsidR="00B178EA" w:rsidRPr="00CA1D95">
        <w:rPr>
          <w:iCs/>
        </w:rPr>
        <w:t>individual, Indy, has</w:t>
      </w:r>
      <w:r w:rsidR="00C86FBC" w:rsidRPr="00CA1D95">
        <w:rPr>
          <w:iCs/>
        </w:rPr>
        <w:t xml:space="preserve"> </w:t>
      </w:r>
      <w:r w:rsidR="00ED2D05" w:rsidRPr="00CA1D95">
        <w:rPr>
          <w:iCs/>
        </w:rPr>
        <w:t>on other agents are</w:t>
      </w:r>
      <w:r w:rsidR="009963BF" w:rsidRPr="00CA1D95">
        <w:rPr>
          <w:iCs/>
        </w:rPr>
        <w:t xml:space="preserve"> </w:t>
      </w:r>
      <w:r w:rsidR="001E6AF8" w:rsidRPr="00CA1D95">
        <w:rPr>
          <w:iCs/>
        </w:rPr>
        <w:t xml:space="preserve">claims </w:t>
      </w:r>
      <w:r w:rsidR="009963BF" w:rsidRPr="00CA1D95">
        <w:rPr>
          <w:iCs/>
        </w:rPr>
        <w:t xml:space="preserve">grounded in </w:t>
      </w:r>
      <w:r w:rsidR="00E13C05" w:rsidRPr="00CA1D95">
        <w:rPr>
          <w:iCs/>
        </w:rPr>
        <w:t xml:space="preserve">Indy’s </w:t>
      </w:r>
      <w:r w:rsidR="009963BF" w:rsidRPr="00CA1D95">
        <w:rPr>
          <w:iCs/>
        </w:rPr>
        <w:t>interests in</w:t>
      </w:r>
      <w:r w:rsidR="00331A45" w:rsidRPr="00CA1D95">
        <w:rPr>
          <w:iCs/>
        </w:rPr>
        <w:t xml:space="preserve"> improvemen</w:t>
      </w:r>
      <w:r w:rsidR="00ED2D05" w:rsidRPr="00CA1D95">
        <w:rPr>
          <w:iCs/>
        </w:rPr>
        <w:t>t</w:t>
      </w:r>
      <w:r w:rsidR="008F46C5" w:rsidRPr="00CA1D95">
        <w:rPr>
          <w:iCs/>
        </w:rPr>
        <w:t xml:space="preserve">.  </w:t>
      </w:r>
      <w:r w:rsidR="00E13C05" w:rsidRPr="00CA1D95">
        <w:rPr>
          <w:iCs/>
        </w:rPr>
        <w:t xml:space="preserve">Indy has interests in being better </w:t>
      </w:r>
      <w:r w:rsidR="00BB29F9" w:rsidRPr="00CA1D95">
        <w:rPr>
          <w:iCs/>
        </w:rPr>
        <w:t>situated</w:t>
      </w:r>
      <w:r w:rsidR="00E13C05" w:rsidRPr="00CA1D95">
        <w:rPr>
          <w:iCs/>
        </w:rPr>
        <w:t xml:space="preserve"> to</w:t>
      </w:r>
      <w:r w:rsidR="00E13C05">
        <w:t xml:space="preserve"> lead a </w:t>
      </w:r>
      <w:r w:rsidR="00515D57">
        <w:t>fulfilling life, and t</w:t>
      </w:r>
      <w:r w:rsidR="00BB29F9">
        <w:t xml:space="preserve">hese interests </w:t>
      </w:r>
      <w:r>
        <w:t xml:space="preserve">can </w:t>
      </w:r>
      <w:r w:rsidR="00BB29F9">
        <w:t xml:space="preserve">support the conclusion that Indy </w:t>
      </w:r>
      <w:r w:rsidR="00B11730">
        <w:t xml:space="preserve">has </w:t>
      </w:r>
      <w:r w:rsidR="00BB29F9">
        <w:t xml:space="preserve">a claim on a potential benefactor, Benny, to act so as to better situate Indy to lead a fulfilling life. </w:t>
      </w:r>
      <w:r w:rsidR="00B11730">
        <w:t xml:space="preserve"> </w:t>
      </w:r>
      <w:r w:rsidR="00D129E1">
        <w:t>Since, in general</w:t>
      </w:r>
      <w:r w:rsidR="00DD2BE0">
        <w:t xml:space="preserve">, Indy is better situated to </w:t>
      </w:r>
      <w:r w:rsidR="00D129E1">
        <w:t xml:space="preserve">lead a fulfilling life when Indy knows that he is, Indy can have a derivative interest in being able to confidently predict that Benny will satisfy some improvement claim, such as to access to potable water, that Indy has on Benny.  So Indy can have a further improvement claim on Benny to put Indy in a position to confidently predict that Benny will satisfy his improvement claim to potable water: a claim on Benny not to leave it in doubt whether Benny will grant Indy access to the well.  </w:t>
      </w:r>
      <w:r w:rsidR="00783F97">
        <w:t xml:space="preserve">For Indy’s interest in improvement to </w:t>
      </w:r>
      <w:r w:rsidR="00515D57">
        <w:t xml:space="preserve">support, in this way, </w:t>
      </w:r>
      <w:r w:rsidR="00783F97">
        <w:t xml:space="preserve">a claim on Benny, I assume, Benny need not have any special relationship to Indy, other than that Benny can improve Indy’s situation. </w:t>
      </w:r>
      <w:r w:rsidR="0068192E">
        <w:t xml:space="preserve"> </w:t>
      </w:r>
      <w:r w:rsidR="00783F97">
        <w:t>Indy might have an improvement claim on Benny, for example, even though Benny belongs to the present generation, while Indy belongs to distant posterity.</w:t>
      </w:r>
    </w:p>
    <w:p w14:paraId="53D50633" w14:textId="547F9F27" w:rsidR="00515D57" w:rsidRDefault="00515D57" w:rsidP="00BF3E0A">
      <w:pPr>
        <w:spacing w:line="480" w:lineRule="auto"/>
        <w:ind w:firstLine="720"/>
      </w:pPr>
      <w:r>
        <w:t>“I</w:t>
      </w:r>
      <w:r w:rsidR="00001BAD">
        <w:t>mprovement</w:t>
      </w:r>
      <w:r>
        <w:t xml:space="preserve">” </w:t>
      </w:r>
      <w:r w:rsidR="00001BAD">
        <w:t>is meant broadly</w:t>
      </w:r>
      <w:r w:rsidR="00491D7B">
        <w:t xml:space="preserve">.  </w:t>
      </w:r>
      <w:r w:rsidR="00633C3D">
        <w:t>First, i</w:t>
      </w:r>
      <w:r w:rsidR="00001BAD">
        <w:t xml:space="preserve">mprovement is </w:t>
      </w:r>
      <w:r>
        <w:t xml:space="preserve">relative </w:t>
      </w:r>
      <w:r w:rsidR="00001BAD">
        <w:t xml:space="preserve">not </w:t>
      </w:r>
      <w:r>
        <w:t xml:space="preserve">to how things </w:t>
      </w:r>
      <w:r w:rsidR="00E27DF5" w:rsidRPr="00B35A74">
        <w:rPr>
          <w:iCs/>
        </w:rPr>
        <w:t>we</w:t>
      </w:r>
      <w:r w:rsidRPr="00B35A74">
        <w:rPr>
          <w:iCs/>
        </w:rPr>
        <w:t>re</w:t>
      </w:r>
      <w:r w:rsidR="006363B7" w:rsidRPr="00B35A74">
        <w:rPr>
          <w:iCs/>
        </w:rPr>
        <w:t xml:space="preserve"> or are</w:t>
      </w:r>
      <w:r w:rsidRPr="00B35A74">
        <w:rPr>
          <w:iCs/>
        </w:rPr>
        <w:t xml:space="preserve">, but </w:t>
      </w:r>
      <w:r w:rsidR="00F4056F" w:rsidRPr="00B35A74">
        <w:rPr>
          <w:iCs/>
        </w:rPr>
        <w:t xml:space="preserve">instead </w:t>
      </w:r>
      <w:r w:rsidRPr="00B35A74">
        <w:rPr>
          <w:iCs/>
        </w:rPr>
        <w:t xml:space="preserve">to </w:t>
      </w:r>
      <w:r w:rsidR="00001BAD" w:rsidRPr="00B35A74">
        <w:rPr>
          <w:iCs/>
        </w:rPr>
        <w:t xml:space="preserve">how </w:t>
      </w:r>
      <w:r w:rsidRPr="00B35A74">
        <w:rPr>
          <w:iCs/>
        </w:rPr>
        <w:t xml:space="preserve">things </w:t>
      </w:r>
      <w:r w:rsidR="00001BAD" w:rsidRPr="00B35A74">
        <w:rPr>
          <w:iCs/>
        </w:rPr>
        <w:t xml:space="preserve">could </w:t>
      </w:r>
      <w:r w:rsidR="00DD368D" w:rsidRPr="00B35A74">
        <w:rPr>
          <w:iCs/>
        </w:rPr>
        <w:t>have been</w:t>
      </w:r>
      <w:r w:rsidR="006363B7" w:rsidRPr="00B35A74">
        <w:rPr>
          <w:iCs/>
        </w:rPr>
        <w:t xml:space="preserve"> or could be</w:t>
      </w:r>
      <w:r w:rsidRPr="00B35A74">
        <w:rPr>
          <w:iCs/>
        </w:rPr>
        <w:t xml:space="preserve">.  Not making </w:t>
      </w:r>
      <w:r w:rsidR="006363B7" w:rsidRPr="00B35A74">
        <w:rPr>
          <w:iCs/>
        </w:rPr>
        <w:t xml:space="preserve">Indy’s </w:t>
      </w:r>
      <w:r w:rsidRPr="00B35A74">
        <w:rPr>
          <w:iCs/>
        </w:rPr>
        <w:t xml:space="preserve">situation worse than it is counts as improving </w:t>
      </w:r>
      <w:r w:rsidR="006363B7" w:rsidRPr="00B35A74">
        <w:rPr>
          <w:iCs/>
        </w:rPr>
        <w:t xml:space="preserve">Indy’s </w:t>
      </w:r>
      <w:r w:rsidRPr="00B35A74">
        <w:rPr>
          <w:iCs/>
        </w:rPr>
        <w:t xml:space="preserve">situation, if </w:t>
      </w:r>
      <w:r w:rsidR="006363B7" w:rsidRPr="00B35A74">
        <w:rPr>
          <w:iCs/>
        </w:rPr>
        <w:t xml:space="preserve">Benny had </w:t>
      </w:r>
      <w:r w:rsidRPr="00B35A74">
        <w:rPr>
          <w:iCs/>
        </w:rPr>
        <w:t xml:space="preserve">the </w:t>
      </w:r>
      <w:r w:rsidR="00001BAD" w:rsidRPr="00B35A74">
        <w:rPr>
          <w:iCs/>
        </w:rPr>
        <w:t xml:space="preserve">option </w:t>
      </w:r>
      <w:r w:rsidRPr="00B35A74">
        <w:rPr>
          <w:iCs/>
        </w:rPr>
        <w:t>of making it worse.</w:t>
      </w:r>
      <w:r w:rsidR="00491D7B" w:rsidRPr="00B35A74">
        <w:rPr>
          <w:iCs/>
        </w:rPr>
        <w:t xml:space="preserve">  </w:t>
      </w:r>
      <w:r w:rsidR="00633C3D" w:rsidRPr="00B35A74">
        <w:rPr>
          <w:iCs/>
        </w:rPr>
        <w:t xml:space="preserve">Second, </w:t>
      </w:r>
      <w:r w:rsidR="00DD368D" w:rsidRPr="00B35A74">
        <w:rPr>
          <w:iCs/>
        </w:rPr>
        <w:t xml:space="preserve">improvement </w:t>
      </w:r>
      <w:r w:rsidR="00633C3D" w:rsidRPr="00B35A74">
        <w:rPr>
          <w:iCs/>
        </w:rPr>
        <w:t xml:space="preserve">is not </w:t>
      </w:r>
      <w:r w:rsidR="00DD368D" w:rsidRPr="00B35A74">
        <w:rPr>
          <w:iCs/>
        </w:rPr>
        <w:t>restric</w:t>
      </w:r>
      <w:r w:rsidR="00DD368D">
        <w:t xml:space="preserve">ted to the provision of material goods.  </w:t>
      </w:r>
      <w:r w:rsidR="00491D7B">
        <w:t xml:space="preserve">Benny’s protecting Indy from physical harm at the hands of Altra, or, indeed, Benny’s refraining from physically harming </w:t>
      </w:r>
      <w:r w:rsidR="00F020CD">
        <w:t xml:space="preserve">Indy </w:t>
      </w:r>
      <w:r w:rsidR="00491D7B">
        <w:t>himself, counts as improvin</w:t>
      </w:r>
      <w:r w:rsidR="001A7ACD">
        <w:t xml:space="preserve">g </w:t>
      </w:r>
      <w:r w:rsidR="00F837E5">
        <w:lastRenderedPageBreak/>
        <w:t xml:space="preserve">Indy’s situation.  </w:t>
      </w:r>
      <w:r w:rsidR="00491D7B">
        <w:t>This is so even though Benny’s refraining may, in addition, respect</w:t>
      </w:r>
      <w:r w:rsidR="001A7ACD">
        <w:t xml:space="preserve"> Indy’s right against invasion, which we will discuss </w:t>
      </w:r>
      <w:r w:rsidR="006B7243">
        <w:t xml:space="preserve">in </w:t>
      </w:r>
      <w:r w:rsidR="005164C5">
        <w:t>S</w:t>
      </w:r>
      <w:r w:rsidR="006B7243">
        <w:t>ection</w:t>
      </w:r>
      <w:r w:rsidR="005164C5">
        <w:t xml:space="preserve"> </w:t>
      </w:r>
      <w:r w:rsidR="00FA7E52">
        <w:fldChar w:fldCharType="begin"/>
      </w:r>
      <w:r w:rsidR="00FA7E52">
        <w:instrText xml:space="preserve"> REF _Ref14592994 \r </w:instrText>
      </w:r>
      <w:r w:rsidR="00FA7E52">
        <w:fldChar w:fldCharType="separate"/>
      </w:r>
      <w:r w:rsidR="0027255C">
        <w:t>1.6</w:t>
      </w:r>
      <w:r w:rsidR="00FA7E52">
        <w:fldChar w:fldCharType="end"/>
      </w:r>
      <w:r w:rsidR="00DC2004">
        <w:t>.</w:t>
      </w:r>
    </w:p>
    <w:p w14:paraId="4388C3D6" w14:textId="7C8C1991" w:rsidR="007040E1" w:rsidRDefault="00491D7B" w:rsidP="00BF3E0A">
      <w:pPr>
        <w:spacing w:line="480" w:lineRule="auto"/>
        <w:ind w:firstLine="720"/>
      </w:pPr>
      <w:r>
        <w:t>To say that Indy’s interest in impro</w:t>
      </w:r>
      <w:r w:rsidRPr="00B35A74">
        <w:t xml:space="preserve">vement tends to support </w:t>
      </w:r>
      <w:r w:rsidR="005F73F2" w:rsidRPr="00B35A74">
        <w:t xml:space="preserve">the conclusion that Indy has </w:t>
      </w:r>
      <w:r w:rsidRPr="00B35A74">
        <w:t>a claim o</w:t>
      </w:r>
      <w:r>
        <w:t xml:space="preserve">n Benny to improve Indy’s situation </w:t>
      </w:r>
      <w:r w:rsidR="005F73F2">
        <w:t xml:space="preserve">is not necessarily to say that </w:t>
      </w:r>
      <w:r w:rsidR="00956894">
        <w:t xml:space="preserve">whenever </w:t>
      </w:r>
      <w:r w:rsidR="005F73F2">
        <w:t xml:space="preserve">Indy </w:t>
      </w:r>
      <w:r w:rsidR="00956894">
        <w:t xml:space="preserve">has an interest in an improvement that Benny might provide, Indy </w:t>
      </w:r>
      <w:r w:rsidR="005F73F2" w:rsidRPr="00B35A74">
        <w:rPr>
          <w:iCs/>
        </w:rPr>
        <w:t>has a claim</w:t>
      </w:r>
      <w:r w:rsidR="00D50278" w:rsidRPr="00B35A74">
        <w:rPr>
          <w:iCs/>
        </w:rPr>
        <w:t xml:space="preserve"> on Benny to provide that improvement</w:t>
      </w:r>
      <w:r w:rsidR="005F73F2" w:rsidRPr="00B35A74">
        <w:rPr>
          <w:iCs/>
        </w:rPr>
        <w:t xml:space="preserve">.  </w:t>
      </w:r>
      <w:r w:rsidR="005F4DED" w:rsidRPr="00B35A74">
        <w:rPr>
          <w:iCs/>
        </w:rPr>
        <w:t xml:space="preserve">First, there is the question of how the improvement to Indy’s situation compares against the burdens that </w:t>
      </w:r>
      <w:r w:rsidR="00E22F5B" w:rsidRPr="00B35A74">
        <w:rPr>
          <w:iCs/>
        </w:rPr>
        <w:t>Benny</w:t>
      </w:r>
      <w:r w:rsidR="008A1A73" w:rsidRPr="00B35A74">
        <w:rPr>
          <w:iCs/>
        </w:rPr>
        <w:t>, who has his own life to live</w:t>
      </w:r>
      <w:r w:rsidR="005F4DED" w:rsidRPr="00B35A74">
        <w:rPr>
          <w:iCs/>
        </w:rPr>
        <w:t>, would have to bear to provide it (or even to be subject to providing it)</w:t>
      </w:r>
      <w:r w:rsidR="009A2CD6" w:rsidRPr="00B35A74">
        <w:rPr>
          <w:iCs/>
        </w:rPr>
        <w:t>.</w:t>
      </w:r>
      <w:r w:rsidR="00DC2004">
        <w:t xml:space="preserve">  </w:t>
      </w:r>
      <w:r w:rsidR="005F4DED">
        <w:t xml:space="preserve">Second, </w:t>
      </w:r>
      <w:r w:rsidR="009415D7">
        <w:t xml:space="preserve">there is the question of how the </w:t>
      </w:r>
      <w:r w:rsidR="008A1A73">
        <w:t xml:space="preserve">improvement </w:t>
      </w:r>
      <w:r w:rsidR="009415D7">
        <w:t xml:space="preserve">to Indy compares </w:t>
      </w:r>
      <w:r w:rsidR="00EE41E6">
        <w:t xml:space="preserve">with </w:t>
      </w:r>
      <w:r w:rsidR="009415D7">
        <w:t xml:space="preserve">the improvements to others, such as Altra, that Benny might make, if he </w:t>
      </w:r>
      <w:r w:rsidR="009A2CD6">
        <w:t>forwent the improvement to Indy</w:t>
      </w:r>
      <w:r w:rsidR="001A09D2">
        <w:t xml:space="preserve">—as it were, the moral opportunity cost of improving things for </w:t>
      </w:r>
      <w:r w:rsidR="00650557">
        <w:t>Indy</w:t>
      </w:r>
      <w:r w:rsidR="009415D7">
        <w:t>.</w:t>
      </w:r>
      <w:r w:rsidR="009A2CD6">
        <w:t xml:space="preserve">  Indy might lack a claim on Benny because improving Indy’s situation would </w:t>
      </w:r>
      <w:r w:rsidR="003B2CEE">
        <w:t xml:space="preserve">prevent Benny from improving </w:t>
      </w:r>
      <w:r w:rsidR="007040E1" w:rsidRPr="00DE5E72">
        <w:t xml:space="preserve">Altra’s situation, in a way that trades off Altra’s </w:t>
      </w:r>
      <w:r w:rsidR="003233A8">
        <w:t xml:space="preserve">interests in improvement </w:t>
      </w:r>
      <w:r w:rsidR="007040E1" w:rsidRPr="00DE5E72">
        <w:t>at an unfairly low rate against Indy’s.</w:t>
      </w:r>
      <w:r w:rsidR="0052130F" w:rsidRPr="009246B4">
        <w:rPr>
          <w:rStyle w:val="FootnoteReference"/>
        </w:rPr>
        <w:footnoteReference w:id="4"/>
      </w:r>
    </w:p>
    <w:p w14:paraId="235F618E" w14:textId="44C7695B" w:rsidR="004B0B7F" w:rsidRDefault="009A2CD6" w:rsidP="00BF3E0A">
      <w:pPr>
        <w:spacing w:line="480" w:lineRule="auto"/>
        <w:ind w:firstLine="720"/>
      </w:pPr>
      <w:r>
        <w:t xml:space="preserve">In this </w:t>
      </w:r>
      <w:r w:rsidR="00310B8E">
        <w:t>way</w:t>
      </w:r>
      <w:r>
        <w:t xml:space="preserve">, </w:t>
      </w:r>
      <w:r w:rsidR="00A76BB6">
        <w:t xml:space="preserve">Indy’s </w:t>
      </w:r>
      <w:r w:rsidR="00A76BB6" w:rsidRPr="00DC2004">
        <w:rPr>
          <w:iCs/>
        </w:rPr>
        <w:t>claim</w:t>
      </w:r>
      <w:r>
        <w:t xml:space="preserve"> to </w:t>
      </w:r>
      <w:r w:rsidR="00A76BB6">
        <w:t xml:space="preserve">improvement on Benny will often </w:t>
      </w:r>
      <w:r>
        <w:t xml:space="preserve">be comparative, </w:t>
      </w:r>
      <w:r w:rsidR="00A76BB6">
        <w:t xml:space="preserve">in </w:t>
      </w:r>
      <w:r w:rsidR="00DF4B30">
        <w:t xml:space="preserve">the sense </w:t>
      </w:r>
      <w:r w:rsidR="00A76BB6">
        <w:t xml:space="preserve">that </w:t>
      </w:r>
      <w:r w:rsidR="00C218DB">
        <w:t xml:space="preserve">whether Indy has such a claim </w:t>
      </w:r>
      <w:r>
        <w:t>depend</w:t>
      </w:r>
      <w:r w:rsidR="00A76BB6">
        <w:t>s</w:t>
      </w:r>
      <w:r>
        <w:t xml:space="preserve"> on </w:t>
      </w:r>
      <w:r w:rsidR="00A76BB6">
        <w:t>comparing</w:t>
      </w:r>
      <w:r w:rsidR="004E5988">
        <w:t xml:space="preserve"> </w:t>
      </w:r>
      <w:r w:rsidR="00A76BB6">
        <w:t>the improvement to Indy with a foregone improvement to Altra</w:t>
      </w:r>
      <w:r w:rsidR="004E5988">
        <w:t>, and on trading off their interests fairly</w:t>
      </w:r>
      <w:r>
        <w:t xml:space="preserve">.  </w:t>
      </w:r>
      <w:r w:rsidR="00A76BB6">
        <w:t xml:space="preserve">Had the improvement to Altra been comparatively more significant, Indy might lack that claim. </w:t>
      </w:r>
      <w:r w:rsidR="00310B8E">
        <w:t>However</w:t>
      </w:r>
      <w:r w:rsidR="00A76BB6">
        <w:t>, Indy’</w:t>
      </w:r>
      <w:r w:rsidR="00310B8E">
        <w:t xml:space="preserve">s </w:t>
      </w:r>
      <w:r w:rsidR="00310B8E" w:rsidRPr="00DC2004">
        <w:rPr>
          <w:iCs/>
        </w:rPr>
        <w:t>interest</w:t>
      </w:r>
      <w:r w:rsidR="00310B8E">
        <w:t xml:space="preserve"> in improvement</w:t>
      </w:r>
      <w:r w:rsidR="00DC2004">
        <w:t>, by contrast with his claim to i</w:t>
      </w:r>
      <w:r w:rsidR="00DC2004" w:rsidRPr="00DC2004">
        <w:t>mprovement</w:t>
      </w:r>
      <w:r w:rsidR="00A15560">
        <w:t>,</w:t>
      </w:r>
      <w:r w:rsidR="00310B8E" w:rsidRPr="00DC2004">
        <w:t xml:space="preserve"> is not an interest in something comparative, such as getting from Benny </w:t>
      </w:r>
      <w:r w:rsidR="00310B8E" w:rsidRPr="00DC2004">
        <w:lastRenderedPageBreak/>
        <w:t>what Altra got from Benny</w:t>
      </w:r>
      <w:r w:rsidR="004B0B7F" w:rsidRPr="00DC2004">
        <w:t>, or not being worse off than Altra.</w:t>
      </w:r>
      <w:r w:rsidR="00310B8E" w:rsidRPr="00DC2004">
        <w:t xml:space="preserve"> </w:t>
      </w:r>
      <w:r w:rsidR="004B0B7F" w:rsidRPr="00DC2004">
        <w:t xml:space="preserve"> Indy’s interest in improvemen</w:t>
      </w:r>
      <w:r w:rsidR="004B0B7F">
        <w:t xml:space="preserve">t is simply an interest in </w:t>
      </w:r>
      <w:r w:rsidR="00453AAC">
        <w:t xml:space="preserve">Indy’s situation being </w:t>
      </w:r>
      <w:r w:rsidR="00C218DB">
        <w:t xml:space="preserve">better </w:t>
      </w:r>
      <w:r w:rsidR="004B0B7F">
        <w:t>in absolute terms.</w:t>
      </w:r>
      <w:r w:rsidR="003B3EF2">
        <w:t xml:space="preserve">  What happens with Altra is neither here nor there.</w:t>
      </w:r>
    </w:p>
    <w:p w14:paraId="28F1D595" w14:textId="45D8E6AB" w:rsidR="00E3493F" w:rsidRDefault="003756B8" w:rsidP="00BF3E0A">
      <w:pPr>
        <w:spacing w:line="480" w:lineRule="auto"/>
        <w:ind w:firstLine="720"/>
      </w:pPr>
      <w:r>
        <w:t>This means that, insofar as interests in improvement</w:t>
      </w:r>
      <w:r w:rsidR="003B110D">
        <w:t xml:space="preserve"> are concerned</w:t>
      </w:r>
      <w:r>
        <w:t xml:space="preserve">, the fact that improving Indy’s situation would increase </w:t>
      </w:r>
      <w:r w:rsidRPr="009D169B">
        <w:rPr>
          <w:iCs/>
        </w:rPr>
        <w:t>i</w:t>
      </w:r>
      <w:r w:rsidR="006E429B" w:rsidRPr="009D169B">
        <w:rPr>
          <w:iCs/>
        </w:rPr>
        <w:t>nequality</w:t>
      </w:r>
      <w:r w:rsidRPr="009D169B">
        <w:rPr>
          <w:iCs/>
        </w:rPr>
        <w:t xml:space="preserve"> between Indy and Altra </w:t>
      </w:r>
      <w:r w:rsidR="002855FE" w:rsidRPr="009D169B">
        <w:rPr>
          <w:iCs/>
        </w:rPr>
        <w:t>has no bearing, it itself, on</w:t>
      </w:r>
      <w:r w:rsidR="002855FE">
        <w:t xml:space="preserve"> what Benny </w:t>
      </w:r>
      <w:r w:rsidR="003B110D">
        <w:t>should do</w:t>
      </w:r>
      <w:r>
        <w:t xml:space="preserve">. </w:t>
      </w:r>
      <w:r w:rsidR="002855FE">
        <w:t xml:space="preserve"> </w:t>
      </w:r>
      <w:r w:rsidR="003B110D">
        <w:t xml:space="preserve">This is easiest to see in cases in which </w:t>
      </w:r>
      <w:r w:rsidR="00885291">
        <w:t xml:space="preserve">Indy and Altra are equally well situated, in which </w:t>
      </w:r>
      <w:r w:rsidR="003B110D">
        <w:t xml:space="preserve">Benny </w:t>
      </w:r>
      <w:r w:rsidR="00CE353E">
        <w:t xml:space="preserve">can </w:t>
      </w:r>
      <w:r w:rsidR="00C25AA7">
        <w:t xml:space="preserve">costlessly </w:t>
      </w:r>
      <w:r w:rsidR="00E70537">
        <w:t>improve Indy’s situation</w:t>
      </w:r>
      <w:r w:rsidR="00885291">
        <w:t xml:space="preserve"> further</w:t>
      </w:r>
      <w:r w:rsidR="00E70537">
        <w:t xml:space="preserve">, </w:t>
      </w:r>
      <w:r w:rsidR="003B110D">
        <w:t xml:space="preserve">but </w:t>
      </w:r>
      <w:r w:rsidR="00885291">
        <w:t xml:space="preserve">in which Benny </w:t>
      </w:r>
      <w:r w:rsidR="003B110D">
        <w:t xml:space="preserve">cannot </w:t>
      </w:r>
      <w:r w:rsidR="00D71862">
        <w:t xml:space="preserve">improve </w:t>
      </w:r>
      <w:r w:rsidR="003B110D">
        <w:t xml:space="preserve">Altra’s </w:t>
      </w:r>
      <w:r w:rsidR="00D71862">
        <w:t>situation</w:t>
      </w:r>
      <w:r w:rsidR="004E5988">
        <w:t xml:space="preserve"> further</w:t>
      </w:r>
      <w:r w:rsidR="00D71862">
        <w:t xml:space="preserve">. </w:t>
      </w:r>
      <w:r w:rsidR="003B110D">
        <w:t xml:space="preserve"> In such cases, improving Indy’s situation </w:t>
      </w:r>
      <w:r w:rsidR="007A3717">
        <w:t xml:space="preserve">would </w:t>
      </w:r>
      <w:r w:rsidR="004E5988">
        <w:t xml:space="preserve">indeed </w:t>
      </w:r>
      <w:r w:rsidR="00040900">
        <w:t xml:space="preserve">increase inequality.  </w:t>
      </w:r>
      <w:r w:rsidR="004E5988">
        <w:t xml:space="preserve">However, </w:t>
      </w:r>
      <w:r w:rsidR="007A3717">
        <w:t xml:space="preserve">it would </w:t>
      </w:r>
      <w:r w:rsidR="003B110D">
        <w:t xml:space="preserve">not come at the cost of </w:t>
      </w:r>
      <w:r w:rsidR="002D7413">
        <w:t xml:space="preserve">forgoing an improvement to </w:t>
      </w:r>
      <w:r w:rsidR="003B110D">
        <w:t>Altra’s situation</w:t>
      </w:r>
      <w:r w:rsidR="00040900">
        <w:t xml:space="preserve">.  </w:t>
      </w:r>
      <w:r w:rsidR="004E5988">
        <w:t>So, a</w:t>
      </w:r>
      <w:r w:rsidR="00FD299B">
        <w:t xml:space="preserve">s far as </w:t>
      </w:r>
      <w:r w:rsidR="002215A4">
        <w:t>interests in improvement</w:t>
      </w:r>
      <w:r w:rsidR="00FD299B">
        <w:t xml:space="preserve"> are concerned, there is nothing to weigh against Indy’s interest in imp</w:t>
      </w:r>
      <w:r w:rsidR="004E5988">
        <w:t>rovement</w:t>
      </w:r>
      <w:r w:rsidR="00040900">
        <w:t>.</w:t>
      </w:r>
      <w:r w:rsidR="004E5988">
        <w:t xml:space="preserve">  It is as though Altra wasn’t there.</w:t>
      </w:r>
      <w:r w:rsidR="00C25AA7">
        <w:t xml:space="preserve">  </w:t>
      </w:r>
      <w:r w:rsidR="003A11AC">
        <w:t xml:space="preserve">Suppose Benny faces a choice between </w:t>
      </w:r>
      <w:r w:rsidR="00B91BF0">
        <w:t>an</w:t>
      </w:r>
      <w:r w:rsidR="003A11AC">
        <w:t xml:space="preserve"> outcome in which Altra is as well off as Benny can make her and Indy is at least as well off as Altra and a second outcome in which Altra is no worse off </w:t>
      </w:r>
      <w:r w:rsidR="00B91BF0">
        <w:t xml:space="preserve">but </w:t>
      </w:r>
      <w:r w:rsidR="003A11AC">
        <w:t xml:space="preserve">Indy is even better off.  Then </w:t>
      </w:r>
      <w:r w:rsidR="00B91BF0">
        <w:t xml:space="preserve">we can say that </w:t>
      </w:r>
      <w:r w:rsidR="003A11AC">
        <w:t>Benny’s choosing the second outcome is, relative to th</w:t>
      </w:r>
      <w:r w:rsidR="00B91BF0">
        <w:t>e first outcom</w:t>
      </w:r>
      <w:r w:rsidR="00387859">
        <w:t>e</w:t>
      </w:r>
      <w:r w:rsidR="003A11AC">
        <w:t>, an inequality-increasing weak Pareto improvement.</w:t>
      </w:r>
      <w:r w:rsidR="00B91BF0">
        <w:t xml:space="preserve">  Interests in improvement support and do not oppose such inequality-increasing weak Pareto improvements.  </w:t>
      </w:r>
    </w:p>
    <w:p w14:paraId="23D99E62" w14:textId="2919933F" w:rsidR="00DC2813" w:rsidRDefault="00DC2813" w:rsidP="00BF3E0A">
      <w:pPr>
        <w:spacing w:line="480" w:lineRule="auto"/>
        <w:ind w:firstLine="720"/>
      </w:pPr>
    </w:p>
    <w:p w14:paraId="6E9DC94D" w14:textId="77777777" w:rsidR="00DC2813" w:rsidRDefault="00DC2813" w:rsidP="00BF3E0A">
      <w:pPr>
        <w:spacing w:line="480" w:lineRule="auto"/>
        <w:ind w:firstLine="720"/>
      </w:pPr>
    </w:p>
    <w:p w14:paraId="71D283F3" w14:textId="77777777" w:rsidR="00040900" w:rsidRDefault="00040900" w:rsidP="00BF3E0A">
      <w:pPr>
        <w:spacing w:line="480" w:lineRule="auto"/>
        <w:ind w:firstLine="720"/>
      </w:pPr>
    </w:p>
    <w:p w14:paraId="341CFABD" w14:textId="77777777" w:rsidR="00040900" w:rsidRDefault="00040900" w:rsidP="00BF3E0A">
      <w:pPr>
        <w:spacing w:line="480" w:lineRule="auto"/>
        <w:ind w:firstLine="720"/>
      </w:pPr>
    </w:p>
    <w:p w14:paraId="1815338D" w14:textId="77777777" w:rsidR="00BF3E0A" w:rsidRDefault="00BF3E0A" w:rsidP="00BF3E0A">
      <w:pPr>
        <w:pStyle w:val="Heading2"/>
        <w:spacing w:line="480" w:lineRule="auto"/>
        <w:ind w:left="0" w:firstLine="0"/>
        <w:jc w:val="center"/>
        <w:sectPr w:rsidR="00BF3E0A" w:rsidSect="00BF3E0A">
          <w:pgSz w:w="12240" w:h="15840"/>
          <w:pgMar w:top="1440" w:right="1440" w:bottom="1440" w:left="1440" w:header="720" w:footer="720" w:gutter="0"/>
          <w:cols w:space="720"/>
          <w:docGrid w:linePitch="326"/>
        </w:sectPr>
      </w:pPr>
      <w:bookmarkStart w:id="20" w:name="_Ref428958270"/>
    </w:p>
    <w:p w14:paraId="4AE0A4B5" w14:textId="2E1CDAE8" w:rsidR="006E429B" w:rsidRPr="00DE5E72" w:rsidRDefault="00CD3950" w:rsidP="00BF3E0A">
      <w:pPr>
        <w:pStyle w:val="Heading2"/>
        <w:spacing w:line="480" w:lineRule="auto"/>
        <w:ind w:left="0" w:firstLine="0"/>
        <w:jc w:val="center"/>
      </w:pPr>
      <w:bookmarkStart w:id="21" w:name="_Toc92256080"/>
      <w:r>
        <w:lastRenderedPageBreak/>
        <w:t>Fair Trade-O</w:t>
      </w:r>
      <w:r w:rsidR="00E3493F">
        <w:t>ffs</w:t>
      </w:r>
      <w:bookmarkEnd w:id="20"/>
      <w:bookmarkEnd w:id="21"/>
    </w:p>
    <w:p w14:paraId="56E14DDF" w14:textId="2406BE4A" w:rsidR="003110F3" w:rsidRDefault="00E3493F" w:rsidP="00BF3E0A">
      <w:pPr>
        <w:spacing w:line="480" w:lineRule="auto"/>
        <w:ind w:firstLine="720"/>
      </w:pPr>
      <w:r>
        <w:t xml:space="preserve">In the </w:t>
      </w:r>
      <w:r w:rsidR="00BF7E8D">
        <w:t>previous section</w:t>
      </w:r>
      <w:r>
        <w:t xml:space="preserve">, </w:t>
      </w:r>
      <w:r w:rsidR="007040E1" w:rsidRPr="00DE5E72">
        <w:t xml:space="preserve">I </w:t>
      </w:r>
      <w:r w:rsidR="004204E2">
        <w:t xml:space="preserve">said that </w:t>
      </w:r>
      <w:r w:rsidR="007040E1" w:rsidRPr="00DE5E72">
        <w:t>how a benefactor, Benny, trade</w:t>
      </w:r>
      <w:r w:rsidR="004204E2">
        <w:t>s</w:t>
      </w:r>
      <w:r w:rsidR="007040E1" w:rsidRPr="00DE5E72">
        <w:t xml:space="preserve"> off Indy</w:t>
      </w:r>
      <w:r w:rsidR="009246B4">
        <w:t>’s</w:t>
      </w:r>
      <w:r w:rsidR="007040E1" w:rsidRPr="00DE5E72">
        <w:t xml:space="preserve"> </w:t>
      </w:r>
      <w:r w:rsidR="009246B4">
        <w:t xml:space="preserve">improvement </w:t>
      </w:r>
      <w:r w:rsidR="00F45816">
        <w:t xml:space="preserve">interests </w:t>
      </w:r>
      <w:r w:rsidR="004204E2">
        <w:t xml:space="preserve">against Altra’s </w:t>
      </w:r>
      <w:r w:rsidR="001E36DA">
        <w:t xml:space="preserve">improvement </w:t>
      </w:r>
      <w:r w:rsidR="00F45816">
        <w:t xml:space="preserve">interests </w:t>
      </w:r>
      <w:r w:rsidR="004204E2">
        <w:t>can be fair or unfair.</w:t>
      </w:r>
      <w:r w:rsidR="00695B8D">
        <w:t xml:space="preserve">  How is </w:t>
      </w:r>
      <w:r w:rsidR="008C0128">
        <w:t xml:space="preserve">fairness </w:t>
      </w:r>
      <w:r w:rsidR="00695B8D">
        <w:t>to be understood</w:t>
      </w:r>
      <w:r w:rsidR="008C0128">
        <w:t xml:space="preserve"> in this context</w:t>
      </w:r>
      <w:r w:rsidR="00695B8D">
        <w:t>?</w:t>
      </w:r>
      <w:r w:rsidR="008C0128">
        <w:t xml:space="preserve">  </w:t>
      </w:r>
      <w:r w:rsidR="00D43596">
        <w:t xml:space="preserve">I will assume that </w:t>
      </w:r>
      <w:r w:rsidR="001E36DA">
        <w:t xml:space="preserve">what counts as a fair trade off is, to some degree, </w:t>
      </w:r>
      <w:r w:rsidR="007040E1" w:rsidRPr="00DE5E72">
        <w:t>pri</w:t>
      </w:r>
      <w:r w:rsidR="001E36DA">
        <w:t>oritarian.  That is, in evaluating whether a trade</w:t>
      </w:r>
      <w:r w:rsidR="008C0128">
        <w:t>-</w:t>
      </w:r>
      <w:r w:rsidR="001E36DA">
        <w:t xml:space="preserve">off is fair, we </w:t>
      </w:r>
      <w:r w:rsidR="00D43596">
        <w:t xml:space="preserve">give </w:t>
      </w:r>
      <w:r w:rsidR="007040E1" w:rsidRPr="00DE5E72">
        <w:t xml:space="preserve">greater, but not </w:t>
      </w:r>
      <w:r w:rsidR="009246B4">
        <w:t xml:space="preserve">necessarily </w:t>
      </w:r>
      <w:r w:rsidR="007040E1" w:rsidRPr="00DE5E72">
        <w:t xml:space="preserve">absolute, weight to improving the situation of those </w:t>
      </w:r>
      <w:r w:rsidR="002F18EC" w:rsidRPr="00DE5E72">
        <w:t xml:space="preserve">worse situated.  </w:t>
      </w:r>
      <w:r w:rsidR="001E36DA">
        <w:t>Thus, i</w:t>
      </w:r>
      <w:r w:rsidR="00D43596">
        <w:t xml:space="preserve">f Altra is worse off </w:t>
      </w:r>
      <w:r w:rsidR="001E36DA">
        <w:t xml:space="preserve">than Indy </w:t>
      </w:r>
      <w:r w:rsidR="00D43596">
        <w:t xml:space="preserve">overall, it can </w:t>
      </w:r>
      <w:r w:rsidR="002853C2">
        <w:t xml:space="preserve">be </w:t>
      </w:r>
      <w:r w:rsidR="00D43596">
        <w:t xml:space="preserve">fair to </w:t>
      </w:r>
      <w:r w:rsidR="001E36DA">
        <w:t xml:space="preserve">improve her situation by a </w:t>
      </w:r>
      <w:r w:rsidR="00A53417">
        <w:t xml:space="preserve">lesser </w:t>
      </w:r>
      <w:r w:rsidR="001E36DA">
        <w:t xml:space="preserve">increment, </w:t>
      </w:r>
      <w:r w:rsidR="002853C2">
        <w:t xml:space="preserve">even </w:t>
      </w:r>
      <w:r w:rsidR="00A53417">
        <w:t xml:space="preserve">if we must </w:t>
      </w:r>
      <w:r w:rsidR="001E36DA">
        <w:t xml:space="preserve">thereby forgo improving </w:t>
      </w:r>
      <w:r w:rsidR="00303954">
        <w:t xml:space="preserve">the better-off </w:t>
      </w:r>
      <w:r w:rsidR="001E36DA">
        <w:t xml:space="preserve">Indy’s situation by </w:t>
      </w:r>
      <w:r w:rsidR="002853C2">
        <w:t>a greater increment</w:t>
      </w:r>
      <w:r w:rsidR="00D43596">
        <w:t>.</w:t>
      </w:r>
    </w:p>
    <w:p w14:paraId="155555C5" w14:textId="31BEE5B7" w:rsidR="006E429B" w:rsidRDefault="00217AA0" w:rsidP="00BF3E0A">
      <w:pPr>
        <w:spacing w:line="480" w:lineRule="auto"/>
        <w:ind w:firstLine="720"/>
      </w:pPr>
      <w:r>
        <w:t xml:space="preserve">Some might suggest </w:t>
      </w:r>
      <w:r w:rsidR="00E3493F">
        <w:t>an alternative</w:t>
      </w:r>
      <w:r w:rsidR="006E429B" w:rsidRPr="00DE5E72">
        <w:t xml:space="preserve">, or </w:t>
      </w:r>
      <w:r>
        <w:t xml:space="preserve">at least </w:t>
      </w:r>
      <w:r w:rsidR="00E3493F">
        <w:t>a supplement</w:t>
      </w:r>
      <w:r w:rsidR="00F45816">
        <w:t>, to this</w:t>
      </w:r>
      <w:r>
        <w:t>.</w:t>
      </w:r>
      <w:r w:rsidR="006E429B" w:rsidRPr="00DE5E72">
        <w:t xml:space="preserve"> </w:t>
      </w:r>
      <w:r>
        <w:t xml:space="preserve">What counts as a </w:t>
      </w:r>
      <w:r w:rsidR="002853C2">
        <w:t>fair</w:t>
      </w:r>
      <w:r w:rsidR="00AA375B">
        <w:t xml:space="preserve">er (or, at any rate, better) </w:t>
      </w:r>
      <w:r w:rsidR="002853C2">
        <w:t xml:space="preserve">trade </w:t>
      </w:r>
      <w:r w:rsidR="00E3493F">
        <w:t>off</w:t>
      </w:r>
      <w:r>
        <w:t xml:space="preserve">, they might say, should be </w:t>
      </w:r>
      <w:r w:rsidR="002853C2">
        <w:t xml:space="preserve">sensitive to </w:t>
      </w:r>
      <w:r>
        <w:t xml:space="preserve">what Indy and Altra </w:t>
      </w:r>
      <w:r w:rsidR="002853C2" w:rsidRPr="00AE7FC2">
        <w:rPr>
          <w:iCs/>
        </w:rPr>
        <w:t>deser</w:t>
      </w:r>
      <w:r w:rsidRPr="00AE7FC2">
        <w:rPr>
          <w:iCs/>
        </w:rPr>
        <w:t>ve</w:t>
      </w:r>
      <w:r w:rsidR="002853C2">
        <w:t xml:space="preserve">.  If </w:t>
      </w:r>
      <w:r w:rsidR="00E3493F">
        <w:t xml:space="preserve">Altra </w:t>
      </w:r>
      <w:r w:rsidR="002853C2">
        <w:t>is more de</w:t>
      </w:r>
      <w:r w:rsidR="005C5631">
        <w:t>serving, due to her character or</w:t>
      </w:r>
      <w:r w:rsidR="002853C2">
        <w:t xml:space="preserve"> past actions, </w:t>
      </w:r>
      <w:r w:rsidR="0043412A">
        <w:t xml:space="preserve">than Indy, then, even if Altra is no worse off overall, </w:t>
      </w:r>
      <w:r w:rsidR="00560B31">
        <w:t>it can be fairer</w:t>
      </w:r>
      <w:r w:rsidR="00AA375B">
        <w:t xml:space="preserve"> </w:t>
      </w:r>
      <w:r w:rsidR="0043412A">
        <w:t>to improve her situation by a lesser increment, even if we must thereby forgo improving Indy’s situation by a greater increment.</w:t>
      </w:r>
      <w:r w:rsidR="005500CF">
        <w:t xml:space="preserve">  </w:t>
      </w:r>
      <w:r w:rsidR="006E429B" w:rsidRPr="00DE5E72">
        <w:t xml:space="preserve">I will </w:t>
      </w:r>
      <w:r w:rsidR="005500CF">
        <w:t xml:space="preserve">assume, however, </w:t>
      </w:r>
      <w:r w:rsidR="006E429B" w:rsidRPr="00DE5E72">
        <w:t>that Indy</w:t>
      </w:r>
      <w:r w:rsidR="006E429B">
        <w:t xml:space="preserve">’s and Altra’s improvement claims do not depend on </w:t>
      </w:r>
      <w:r w:rsidR="006E429B" w:rsidRPr="00DE5E72">
        <w:t xml:space="preserve">desert.  </w:t>
      </w:r>
      <w:r w:rsidR="00560B31">
        <w:t xml:space="preserve">This is because I don’t believe in desert, at least not of the relevant kind. </w:t>
      </w:r>
      <w:r w:rsidR="0074482B">
        <w:t xml:space="preserve"> </w:t>
      </w:r>
      <w:r w:rsidR="00172D57">
        <w:t>This is just an ex</w:t>
      </w:r>
      <w:r w:rsidR="009F1200">
        <w:t>planation, not a justification.</w:t>
      </w:r>
      <w:r w:rsidR="00172D57">
        <w:t xml:space="preserve">  </w:t>
      </w:r>
      <w:r w:rsidR="00560B31">
        <w:t xml:space="preserve">And it is </w:t>
      </w:r>
      <w:r w:rsidR="00AE7790">
        <w:t xml:space="preserve">also </w:t>
      </w:r>
      <w:r w:rsidR="00560B31">
        <w:t xml:space="preserve">because it </w:t>
      </w:r>
      <w:r w:rsidR="006E429B" w:rsidRPr="00DE5E72">
        <w:t>won’t matter</w:t>
      </w:r>
      <w:r w:rsidR="00560B31">
        <w:t xml:space="preserve"> to the discussion, except in a few places, which I will </w:t>
      </w:r>
      <w:r w:rsidR="006E429B">
        <w:t>note.</w:t>
      </w:r>
    </w:p>
    <w:p w14:paraId="46FA0EC0" w14:textId="028D28A2" w:rsidR="00323BE7" w:rsidRDefault="005500CF" w:rsidP="00BF3E0A">
      <w:pPr>
        <w:spacing w:line="480" w:lineRule="auto"/>
        <w:ind w:firstLine="720"/>
      </w:pPr>
      <w:r>
        <w:t xml:space="preserve">As I have described them, considerations of “priority” play the following role.  They </w:t>
      </w:r>
      <w:r w:rsidRPr="00AE7FC2">
        <w:rPr>
          <w:iCs/>
        </w:rPr>
        <w:t>triage</w:t>
      </w:r>
      <w:r>
        <w:rPr>
          <w:i/>
        </w:rPr>
        <w:t xml:space="preserve"> </w:t>
      </w:r>
      <w:r w:rsidRPr="002C4EBC">
        <w:t xml:space="preserve">the </w:t>
      </w:r>
      <w:r w:rsidR="0087776A">
        <w:t>interests</w:t>
      </w:r>
      <w:r>
        <w:t xml:space="preserve"> </w:t>
      </w:r>
      <w:r w:rsidR="0087776A">
        <w:t xml:space="preserve">in improvement </w:t>
      </w:r>
      <w:r>
        <w:t>of different people, such as Indy and Altra</w:t>
      </w:r>
      <w:r w:rsidR="0087776A">
        <w:t>, in determining which, if either, has a claim on Benny</w:t>
      </w:r>
      <w:r w:rsidR="009558DA">
        <w:t xml:space="preserve"> (compare Munoz-Dardé 2005</w:t>
      </w:r>
      <w:r w:rsidR="007C455F">
        <w:t xml:space="preserve">, </w:t>
      </w:r>
      <w:r w:rsidR="009558DA">
        <w:t>275, 277</w:t>
      </w:r>
      <w:r w:rsidR="007C455F">
        <w:t>;</w:t>
      </w:r>
      <w:r w:rsidR="00C35FE3">
        <w:t xml:space="preserve"> Anderson 2010</w:t>
      </w:r>
      <w:r w:rsidR="000A12AE">
        <w:t>a</w:t>
      </w:r>
      <w:r w:rsidR="007C455F">
        <w:t>,</w:t>
      </w:r>
      <w:r w:rsidR="00C35FE3">
        <w:t xml:space="preserve"> 2</w:t>
      </w:r>
      <w:r w:rsidR="009558DA">
        <w:t>)</w:t>
      </w:r>
      <w:r w:rsidR="0087776A">
        <w:t>.</w:t>
      </w:r>
      <w:r w:rsidR="00AE7FC2">
        <w:t xml:space="preserve">  </w:t>
      </w:r>
      <w:r w:rsidR="00081BB9">
        <w:t>However, m</w:t>
      </w:r>
      <w:r>
        <w:t>any m</w:t>
      </w:r>
      <w:r w:rsidR="002853C2">
        <w:t xml:space="preserve">oral philosophers see </w:t>
      </w:r>
      <w:r>
        <w:t>considerations of priority</w:t>
      </w:r>
      <w:r w:rsidR="00E11616">
        <w:t xml:space="preserve"> </w:t>
      </w:r>
      <w:r>
        <w:t xml:space="preserve">(and, for that matter, considerations of </w:t>
      </w:r>
      <w:r w:rsidR="00267330">
        <w:t>desert</w:t>
      </w:r>
      <w:r>
        <w:t xml:space="preserve">) </w:t>
      </w:r>
      <w:r w:rsidR="002853C2">
        <w:t xml:space="preserve">as playing a different role. </w:t>
      </w:r>
      <w:r>
        <w:t xml:space="preserve"> Considerations of priority </w:t>
      </w:r>
      <w:r w:rsidR="00E30E4A">
        <w:t>determin</w:t>
      </w:r>
      <w:r w:rsidR="00E30E4A" w:rsidRPr="00AE7FC2">
        <w:t xml:space="preserve">e </w:t>
      </w:r>
      <w:r w:rsidRPr="00AE7FC2">
        <w:t xml:space="preserve">whether </w:t>
      </w:r>
      <w:r w:rsidR="00323BE7" w:rsidRPr="00AE7FC2">
        <w:t>one state</w:t>
      </w:r>
      <w:r w:rsidR="00E8218E" w:rsidRPr="00AE7FC2">
        <w:t xml:space="preserve"> of affairs</w:t>
      </w:r>
      <w:r w:rsidR="00323BE7" w:rsidRPr="00AE7FC2">
        <w:t xml:space="preserve"> </w:t>
      </w:r>
      <w:r w:rsidRPr="00AE7FC2">
        <w:t xml:space="preserve">is </w:t>
      </w:r>
      <w:r w:rsidR="00323BE7" w:rsidRPr="00AE7FC2">
        <w:t xml:space="preserve">impersonally better </w:t>
      </w:r>
      <w:r w:rsidR="00323BE7" w:rsidRPr="00AE7FC2">
        <w:lastRenderedPageBreak/>
        <w:t>than another</w:t>
      </w:r>
      <w:r w:rsidR="00E8218E">
        <w:t xml:space="preserve">.  </w:t>
      </w:r>
      <w:r w:rsidR="00323BE7">
        <w:t xml:space="preserve">If the fact that one state of affairs is </w:t>
      </w:r>
      <w:r w:rsidR="002E65C7">
        <w:t xml:space="preserve">impersonally </w:t>
      </w:r>
      <w:r w:rsidR="00323BE7">
        <w:t xml:space="preserve">better than another </w:t>
      </w:r>
      <w:r w:rsidR="00414F25">
        <w:t xml:space="preserve">affects </w:t>
      </w:r>
      <w:r w:rsidR="004C2312">
        <w:t xml:space="preserve">Benny’s </w:t>
      </w:r>
      <w:r w:rsidR="00414F25">
        <w:t>reasons for action</w:t>
      </w:r>
      <w:r w:rsidR="00323BE7">
        <w:t xml:space="preserve">, </w:t>
      </w:r>
      <w:r w:rsidR="00D1496C">
        <w:t xml:space="preserve">on such views, </w:t>
      </w:r>
      <w:r w:rsidR="00323BE7">
        <w:t xml:space="preserve">it is </w:t>
      </w:r>
      <w:r w:rsidR="002C4EBC">
        <w:t xml:space="preserve">only </w:t>
      </w:r>
      <w:r w:rsidR="00323BE7">
        <w:t xml:space="preserve">via a </w:t>
      </w:r>
      <w:r w:rsidR="002C4EBC">
        <w:t xml:space="preserve">further </w:t>
      </w:r>
      <w:r w:rsidR="00323BE7">
        <w:t xml:space="preserve">principle </w:t>
      </w:r>
      <w:r w:rsidR="002E65C7">
        <w:t xml:space="preserve">to the effect that </w:t>
      </w:r>
      <w:r w:rsidR="00323BE7">
        <w:t>one has greater reason to bring about a better state of affairs, or that it is wrong to fail to bring about th</w:t>
      </w:r>
      <w:r w:rsidR="004C2312">
        <w:t>e best state of affairs one can</w:t>
      </w:r>
      <w:r w:rsidR="00323BE7">
        <w:t xml:space="preserve"> </w:t>
      </w:r>
      <w:r w:rsidR="004C2312">
        <w:t>(</w:t>
      </w:r>
      <w:r w:rsidR="00323BE7">
        <w:t>u</w:t>
      </w:r>
      <w:r w:rsidR="004C2312">
        <w:t xml:space="preserve">nless, perhaps, </w:t>
      </w:r>
      <w:r w:rsidR="00323BE7">
        <w:t>one is exercising a personal prerogative or running up again</w:t>
      </w:r>
      <w:r w:rsidR="004C2312">
        <w:t>st a deontological constraint).</w:t>
      </w:r>
    </w:p>
    <w:p w14:paraId="1E8DCAB9" w14:textId="4981F3F2" w:rsidR="001E7A6B" w:rsidRDefault="007149DF" w:rsidP="00BF3E0A">
      <w:pPr>
        <w:spacing w:line="480" w:lineRule="auto"/>
        <w:ind w:firstLine="720"/>
      </w:pPr>
      <w:r>
        <w:t xml:space="preserve">Indeed, </w:t>
      </w:r>
      <w:r w:rsidR="004835CB">
        <w:t xml:space="preserve">many moral philosophers believe that </w:t>
      </w:r>
      <w:r w:rsidR="00A262BF">
        <w:t xml:space="preserve">a </w:t>
      </w:r>
      <w:r>
        <w:t>moral theory</w:t>
      </w:r>
      <w:r w:rsidR="004B2262">
        <w:t xml:space="preserve"> </w:t>
      </w:r>
      <w:r w:rsidR="00A262BF" w:rsidRPr="00AE7FC2">
        <w:rPr>
          <w:iCs/>
        </w:rPr>
        <w:t>must</w:t>
      </w:r>
      <w:r w:rsidR="00A262BF">
        <w:t xml:space="preserve"> </w:t>
      </w:r>
      <w:r w:rsidR="004B2262">
        <w:t xml:space="preserve">rank </w:t>
      </w:r>
      <w:r w:rsidR="00A262BF">
        <w:t xml:space="preserve">states of affairs as </w:t>
      </w:r>
      <w:r w:rsidR="002E65C7">
        <w:t xml:space="preserve">impersonally </w:t>
      </w:r>
      <w:r w:rsidR="00A262BF">
        <w:t xml:space="preserve">better </w:t>
      </w:r>
      <w:r w:rsidR="002E65C7">
        <w:t xml:space="preserve">or worse </w:t>
      </w:r>
      <w:r w:rsidR="004B2262">
        <w:t>in order to guide action</w:t>
      </w:r>
      <w:r w:rsidR="002F1383">
        <w:t xml:space="preserve"> (or </w:t>
      </w:r>
      <w:r w:rsidR="009F1200">
        <w:t xml:space="preserve">to guide some other response, such as </w:t>
      </w:r>
      <w:r w:rsidR="002F1383">
        <w:t>hope or regret)</w:t>
      </w:r>
      <w:r w:rsidR="00A262BF">
        <w:t xml:space="preserve">.  </w:t>
      </w:r>
      <w:r w:rsidR="00323BE7" w:rsidRPr="009C3EAC">
        <w:t xml:space="preserve">But I don’t see why. </w:t>
      </w:r>
      <w:r w:rsidR="00323BE7">
        <w:t xml:space="preserve"> </w:t>
      </w:r>
      <w:r w:rsidR="00323BE7" w:rsidRPr="009C3EAC">
        <w:t xml:space="preserve">To be sure, a </w:t>
      </w:r>
      <w:r w:rsidR="00323BE7">
        <w:t xml:space="preserve">sane </w:t>
      </w:r>
      <w:r w:rsidR="00323BE7" w:rsidRPr="009C3EAC">
        <w:t xml:space="preserve">moral theory needs to say </w:t>
      </w:r>
      <w:r w:rsidR="00323BE7">
        <w:t>when, because of the properties of the outcomes</w:t>
      </w:r>
      <w:r w:rsidR="00323BE7" w:rsidRPr="009C3EAC">
        <w:t xml:space="preserve"> </w:t>
      </w:r>
      <w:r w:rsidR="00323BE7">
        <w:t xml:space="preserve">of the </w:t>
      </w:r>
      <w:r w:rsidR="00A262BF">
        <w:t xml:space="preserve">actions </w:t>
      </w:r>
      <w:r w:rsidR="00323BE7">
        <w:t xml:space="preserve">open to Benny, it might be wrong </w:t>
      </w:r>
      <w:r w:rsidR="00B55EEF">
        <w:t xml:space="preserve">for Benny </w:t>
      </w:r>
      <w:r w:rsidR="00323BE7">
        <w:t xml:space="preserve">to </w:t>
      </w:r>
      <w:r w:rsidR="00A262BF">
        <w:t xml:space="preserve">take </w:t>
      </w:r>
      <w:r w:rsidR="00323BE7">
        <w:t xml:space="preserve">a certain </w:t>
      </w:r>
      <w:r w:rsidR="00A262BF">
        <w:t>action</w:t>
      </w:r>
      <w:r w:rsidR="00323BE7">
        <w:t xml:space="preserve">, or Benny might wrong </w:t>
      </w:r>
      <w:r w:rsidR="00B55EEF">
        <w:t xml:space="preserve">someone </w:t>
      </w:r>
      <w:r w:rsidR="00323BE7">
        <w:t xml:space="preserve">by </w:t>
      </w:r>
      <w:r w:rsidR="00A262BF">
        <w:t xml:space="preserve">taking </w:t>
      </w:r>
      <w:r w:rsidR="00323BE7">
        <w:t xml:space="preserve">a certain </w:t>
      </w:r>
      <w:r w:rsidR="00A262BF">
        <w:t>action</w:t>
      </w:r>
      <w:r w:rsidR="00323BE7">
        <w:t xml:space="preserve">.  </w:t>
      </w:r>
      <w:r w:rsidR="00A262BF">
        <w:t xml:space="preserve">Among the </w:t>
      </w:r>
      <w:r w:rsidR="00323BE7">
        <w:t xml:space="preserve">relevant properties of outcomes, for example, might be that Indy’s situation would be better </w:t>
      </w:r>
      <w:r w:rsidR="00D006DB">
        <w:t xml:space="preserve">to </w:t>
      </w:r>
      <w:r w:rsidR="00323BE7">
        <w:t>this or that extent</w:t>
      </w:r>
      <w:r w:rsidR="00323BE7" w:rsidRPr="009C3EAC">
        <w:t xml:space="preserve">. </w:t>
      </w:r>
      <w:r w:rsidR="00323BE7">
        <w:t xml:space="preserve"> </w:t>
      </w:r>
      <w:r w:rsidR="00323BE7" w:rsidRPr="009C3EAC">
        <w:t>But</w:t>
      </w:r>
      <w:r w:rsidR="001324B4">
        <w:t xml:space="preserve"> to do this, </w:t>
      </w:r>
      <w:r w:rsidR="00323BE7">
        <w:t xml:space="preserve">a moral </w:t>
      </w:r>
      <w:r w:rsidR="00323BE7" w:rsidRPr="009C3EAC">
        <w:t xml:space="preserve">theory need not say anything about whether one outcome is better than another. </w:t>
      </w:r>
      <w:r w:rsidR="00323BE7">
        <w:t xml:space="preserve"> </w:t>
      </w:r>
      <w:r w:rsidR="00323BE7" w:rsidRPr="009C3EAC">
        <w:t xml:space="preserve">Indeed, talk of better outcomes seems at best an unnecessary, and at worst a distorting, intermediate layer. </w:t>
      </w:r>
      <w:r w:rsidR="00323BE7">
        <w:t xml:space="preserve"> </w:t>
      </w:r>
      <w:r w:rsidR="00323BE7" w:rsidRPr="009C3EAC">
        <w:t xml:space="preserve">Why say that </w:t>
      </w:r>
      <w:r w:rsidR="00A262BF">
        <w:t xml:space="preserve">producing </w:t>
      </w:r>
      <w:r w:rsidR="00323BE7" w:rsidRPr="009C3EAC">
        <w:t xml:space="preserve">this outcome is wrong because (i) it is wrong to produce a worse outcome, (ii) this outcome is worse, and (iii) it is worse because of its properties and the properties of alternative outcomes? </w:t>
      </w:r>
      <w:r w:rsidR="00323BE7">
        <w:t xml:space="preserve"> </w:t>
      </w:r>
      <w:r w:rsidR="00323BE7" w:rsidRPr="009C3EAC">
        <w:t xml:space="preserve">Why not cut out the middleman and just say that this choice is wrong, because of the properties of the outcome it would produce and </w:t>
      </w:r>
      <w:r w:rsidR="00C74776">
        <w:t xml:space="preserve">the properties of </w:t>
      </w:r>
      <w:r w:rsidR="00323BE7" w:rsidRPr="009C3EAC">
        <w:t>alternative outcomes?</w:t>
      </w:r>
    </w:p>
    <w:p w14:paraId="5126412C" w14:textId="19787730" w:rsidR="004030B9" w:rsidRDefault="00112198" w:rsidP="00BF3E0A">
      <w:pPr>
        <w:spacing w:line="480" w:lineRule="auto"/>
        <w:ind w:firstLine="720"/>
      </w:pPr>
      <w:r>
        <w:t>That said</w:t>
      </w:r>
      <w:r w:rsidR="00B55EEF">
        <w:t xml:space="preserve">, it </w:t>
      </w:r>
      <w:r w:rsidR="00D17E04">
        <w:t xml:space="preserve">can be </w:t>
      </w:r>
      <w:r w:rsidR="00B55EEF">
        <w:t>helpful</w:t>
      </w:r>
      <w:r w:rsidR="00C05C11">
        <w:t xml:space="preserve">, at times, </w:t>
      </w:r>
      <w:r w:rsidR="00267330">
        <w:t xml:space="preserve">to </w:t>
      </w:r>
      <w:r w:rsidR="00D17E04">
        <w:t xml:space="preserve">view </w:t>
      </w:r>
      <w:r w:rsidR="00C05C11">
        <w:t xml:space="preserve">a certain agent </w:t>
      </w:r>
      <w:r w:rsidR="00F977D9">
        <w:t>(</w:t>
      </w:r>
      <w:r w:rsidR="000B30E4">
        <w:t>su</w:t>
      </w:r>
      <w:r w:rsidR="00F977D9">
        <w:t xml:space="preserve">ch as the state) </w:t>
      </w:r>
      <w:r w:rsidR="00D17E04">
        <w:t xml:space="preserve">as </w:t>
      </w:r>
      <w:r w:rsidR="001F3306">
        <w:t xml:space="preserve">aiming at a certain state of affairs: namely, </w:t>
      </w:r>
      <w:r w:rsidR="00C05C11">
        <w:t xml:space="preserve">the state of affairs that </w:t>
      </w:r>
      <w:r w:rsidR="0025178B">
        <w:t xml:space="preserve">is </w:t>
      </w:r>
      <w:r w:rsidR="00C05C11">
        <w:t xml:space="preserve">constituted by that agent’s </w:t>
      </w:r>
      <w:r w:rsidR="009866A5">
        <w:t xml:space="preserve">fairly </w:t>
      </w:r>
      <w:r w:rsidR="00741E69" w:rsidRPr="00DE5E72">
        <w:t>meeting the improvement c</w:t>
      </w:r>
      <w:r w:rsidR="003F6110" w:rsidRPr="00DE5E72">
        <w:t xml:space="preserve">laims of </w:t>
      </w:r>
      <w:r w:rsidR="000B30E4">
        <w:t xml:space="preserve">each </w:t>
      </w:r>
      <w:r w:rsidR="00456916">
        <w:t xml:space="preserve">person </w:t>
      </w:r>
      <w:r w:rsidR="000B30E4">
        <w:t xml:space="preserve">of some </w:t>
      </w:r>
      <w:r w:rsidR="00456916">
        <w:t xml:space="preserve">relevant </w:t>
      </w:r>
      <w:r w:rsidR="000B30E4">
        <w:t xml:space="preserve">group </w:t>
      </w:r>
      <w:r w:rsidR="00F977D9">
        <w:t>(</w:t>
      </w:r>
      <w:r w:rsidR="000B30E4">
        <w:t xml:space="preserve">such those within </w:t>
      </w:r>
      <w:r w:rsidR="00C05C11">
        <w:t xml:space="preserve">the state’s </w:t>
      </w:r>
      <w:r w:rsidR="000B30E4">
        <w:t>jurisdiction</w:t>
      </w:r>
      <w:r w:rsidR="00F977D9">
        <w:t>)</w:t>
      </w:r>
      <w:r w:rsidR="0025178B">
        <w:t xml:space="preserve">.  </w:t>
      </w:r>
      <w:r w:rsidR="008A7CC4">
        <w:t>I will use the phrase, “the public interest,</w:t>
      </w:r>
      <w:r w:rsidR="0025178B">
        <w:t xml:space="preserve">” </w:t>
      </w:r>
      <w:r w:rsidR="0025178B">
        <w:lastRenderedPageBreak/>
        <w:t xml:space="preserve">just as </w:t>
      </w:r>
      <w:r w:rsidR="0025178B" w:rsidRPr="00DE5E72">
        <w:t>a compact expressi</w:t>
      </w:r>
      <w:r w:rsidR="0025178B">
        <w:t>on for this</w:t>
      </w:r>
      <w:r w:rsidR="00D17E04">
        <w:t xml:space="preserve"> </w:t>
      </w:r>
      <w:r w:rsidR="0025178B">
        <w:t xml:space="preserve">aim: that is, </w:t>
      </w:r>
      <w:r w:rsidR="00D17E04">
        <w:t xml:space="preserve">a situation in </w:t>
      </w:r>
      <w:r w:rsidR="00D17E04" w:rsidRPr="00DE5E72">
        <w:t xml:space="preserve">which </w:t>
      </w:r>
      <w:r w:rsidR="000B30E4">
        <w:t>n</w:t>
      </w:r>
      <w:r w:rsidR="00D17E04" w:rsidRPr="00DE5E72">
        <w:t>o</w:t>
      </w:r>
      <w:r w:rsidR="00FC20F7">
        <w:t xml:space="preserve"> </w:t>
      </w:r>
      <w:r w:rsidR="00456916">
        <w:t xml:space="preserve">one in the relevant group </w:t>
      </w:r>
      <w:r w:rsidR="00D17E04" w:rsidRPr="00DE5E72">
        <w:t>has an improvement complaint</w:t>
      </w:r>
      <w:r w:rsidR="00D17E04">
        <w:t xml:space="preserve"> against the </w:t>
      </w:r>
      <w:r w:rsidR="00456916">
        <w:t xml:space="preserve">relevant </w:t>
      </w:r>
      <w:r w:rsidR="00D17E04">
        <w:t>agent</w:t>
      </w:r>
      <w:r w:rsidR="00267330">
        <w:t>.</w:t>
      </w:r>
    </w:p>
    <w:p w14:paraId="096CFEA5" w14:textId="3B4A1A5F" w:rsidR="006C1577" w:rsidRPr="00DE5E72" w:rsidRDefault="00F977D9" w:rsidP="00BF3E0A">
      <w:pPr>
        <w:spacing w:line="480" w:lineRule="auto"/>
        <w:ind w:firstLine="720"/>
      </w:pPr>
      <w:r>
        <w:t xml:space="preserve">This expression, “the public interest,” </w:t>
      </w:r>
      <w:r w:rsidR="008A7107" w:rsidRPr="00DE5E72">
        <w:t>must be treated with caution.  First, i</w:t>
      </w:r>
      <w:r w:rsidR="003F6110" w:rsidRPr="00DE5E72">
        <w:t>t is n</w:t>
      </w:r>
      <w:r w:rsidR="00A44662" w:rsidRPr="00DE5E72">
        <w:t xml:space="preserve">ot </w:t>
      </w:r>
      <w:r w:rsidR="00CE39D0">
        <w:t xml:space="preserve">as though </w:t>
      </w:r>
      <w:r w:rsidR="004030B9">
        <w:t xml:space="preserve">there is </w:t>
      </w:r>
      <w:r w:rsidR="00A44662" w:rsidRPr="00DE5E72">
        <w:t xml:space="preserve">some collective entity, </w:t>
      </w:r>
      <w:r w:rsidR="004030B9">
        <w:t>“</w:t>
      </w:r>
      <w:r w:rsidR="00A44662" w:rsidRPr="00DE5E72">
        <w:t>the p</w:t>
      </w:r>
      <w:r w:rsidR="003F6110" w:rsidRPr="00DE5E72">
        <w:t>ublic,</w:t>
      </w:r>
      <w:r w:rsidR="004030B9">
        <w:t>”</w:t>
      </w:r>
      <w:r w:rsidR="003F6110" w:rsidRPr="00DE5E72">
        <w:t xml:space="preserve"> that has this interest.  Instead, there are just the </w:t>
      </w:r>
      <w:r w:rsidR="00A44662" w:rsidRPr="00DE5E72">
        <w:t xml:space="preserve">claims </w:t>
      </w:r>
      <w:r w:rsidR="003F6110" w:rsidRPr="00DE5E72">
        <w:t xml:space="preserve">of individuals </w:t>
      </w:r>
      <w:r w:rsidR="00A44662" w:rsidRPr="00DE5E72">
        <w:t xml:space="preserve">to have </w:t>
      </w:r>
      <w:r w:rsidR="00F70CDC" w:rsidRPr="00DE5E72">
        <w:t xml:space="preserve">their </w:t>
      </w:r>
      <w:r w:rsidR="003F6110" w:rsidRPr="00DE5E72">
        <w:t>situations</w:t>
      </w:r>
      <w:r w:rsidR="00F70CDC" w:rsidRPr="00DE5E72">
        <w:t xml:space="preserve"> improved</w:t>
      </w:r>
      <w:r w:rsidR="003F6110" w:rsidRPr="00DE5E72">
        <w:t xml:space="preserve">, </w:t>
      </w:r>
      <w:r w:rsidR="000C2033" w:rsidRPr="00DE5E72">
        <w:t xml:space="preserve">compatibly </w:t>
      </w:r>
      <w:r w:rsidR="003F6110" w:rsidRPr="00DE5E72">
        <w:t>with fairness to others.</w:t>
      </w:r>
      <w:r w:rsidR="00A44662" w:rsidRPr="00DE5E72">
        <w:t xml:space="preserve">  </w:t>
      </w:r>
      <w:r w:rsidR="008A7107" w:rsidRPr="00DE5E72">
        <w:t xml:space="preserve">Second, </w:t>
      </w:r>
      <w:r w:rsidR="00D17E04">
        <w:t xml:space="preserve">while it is true enough to say that </w:t>
      </w:r>
      <w:r w:rsidR="008A7107" w:rsidRPr="00DE5E72">
        <w:t>t</w:t>
      </w:r>
      <w:r w:rsidR="00A44662" w:rsidRPr="00DE5E72">
        <w:t>he public interes</w:t>
      </w:r>
      <w:r w:rsidR="004030B9">
        <w:t xml:space="preserve">t </w:t>
      </w:r>
      <w:r w:rsidR="00D17E04">
        <w:t xml:space="preserve">is a </w:t>
      </w:r>
      <w:r w:rsidR="008A7107" w:rsidRPr="00DE5E72">
        <w:t xml:space="preserve">state of affairs </w:t>
      </w:r>
      <w:r w:rsidR="000B30E4">
        <w:t xml:space="preserve">which </w:t>
      </w:r>
      <w:r w:rsidR="00456916">
        <w:t xml:space="preserve">the relevant agent has </w:t>
      </w:r>
      <w:r w:rsidR="00A44662" w:rsidRPr="00DE5E72">
        <w:t xml:space="preserve">reason </w:t>
      </w:r>
      <w:r w:rsidR="00D17E04">
        <w:t xml:space="preserve">to promote, </w:t>
      </w:r>
      <w:r w:rsidR="00456916">
        <w:t>the agent</w:t>
      </w:r>
      <w:r w:rsidR="003B2B46">
        <w:t xml:space="preserve"> </w:t>
      </w:r>
      <w:r w:rsidR="00D17E04">
        <w:t>do</w:t>
      </w:r>
      <w:r w:rsidR="00456916">
        <w:t>es</w:t>
      </w:r>
      <w:r w:rsidR="00D17E04">
        <w:t xml:space="preserve"> not </w:t>
      </w:r>
      <w:r w:rsidR="008A7107" w:rsidRPr="00DE5E72">
        <w:t xml:space="preserve">have reason to </w:t>
      </w:r>
      <w:r w:rsidR="004B6B22">
        <w:t xml:space="preserve">serve </w:t>
      </w:r>
      <w:r w:rsidR="008A7107" w:rsidRPr="00DE5E72">
        <w:t xml:space="preserve">the public interest, in the first instance, </w:t>
      </w:r>
      <w:r w:rsidR="008A7107" w:rsidRPr="00456916">
        <w:t>because</w:t>
      </w:r>
      <w:r w:rsidR="008A7107" w:rsidRPr="00F977D9">
        <w:rPr>
          <w:i/>
        </w:rPr>
        <w:t xml:space="preserve"> </w:t>
      </w:r>
      <w:r w:rsidR="008A7107" w:rsidRPr="00DE5E72">
        <w:t xml:space="preserve">it is a </w:t>
      </w:r>
      <w:r w:rsidR="00456916">
        <w:t xml:space="preserve">better </w:t>
      </w:r>
      <w:r w:rsidR="008A7107" w:rsidRPr="00DE5E72">
        <w:t>state of affairs</w:t>
      </w:r>
      <w:r w:rsidR="003B2B46">
        <w:t xml:space="preserve">.  </w:t>
      </w:r>
      <w:r w:rsidR="000B30E4">
        <w:t xml:space="preserve">Again, </w:t>
      </w:r>
      <w:r w:rsidR="00456916">
        <w:t>the agent</w:t>
      </w:r>
      <w:r w:rsidR="003B2B46">
        <w:t xml:space="preserve"> </w:t>
      </w:r>
      <w:r w:rsidR="00456916">
        <w:t xml:space="preserve">has </w:t>
      </w:r>
      <w:r w:rsidR="003B2B46">
        <w:t xml:space="preserve">reason to </w:t>
      </w:r>
      <w:r w:rsidR="00456916">
        <w:t xml:space="preserve">promote </w:t>
      </w:r>
      <w:r w:rsidR="006E429B">
        <w:t xml:space="preserve">the public interest </w:t>
      </w:r>
      <w:r w:rsidR="008A7107" w:rsidRPr="00DE5E72">
        <w:t>instead because</w:t>
      </w:r>
      <w:r w:rsidR="001F3306">
        <w:t xml:space="preserve">, first, </w:t>
      </w:r>
      <w:r w:rsidR="008A7107" w:rsidRPr="00DE5E72">
        <w:t>individuals have claim</w:t>
      </w:r>
      <w:r w:rsidR="003B2B46">
        <w:t>s</w:t>
      </w:r>
      <w:r w:rsidR="008A7107" w:rsidRPr="00DE5E72">
        <w:t xml:space="preserve"> </w:t>
      </w:r>
      <w:r w:rsidR="00456916">
        <w:t xml:space="preserve">on that agent </w:t>
      </w:r>
      <w:r w:rsidR="00853FB1">
        <w:t xml:space="preserve">to improve their </w:t>
      </w:r>
      <w:r w:rsidR="000B30E4">
        <w:t>situation</w:t>
      </w:r>
      <w:r w:rsidR="001D6A49">
        <w:t>s</w:t>
      </w:r>
      <w:r w:rsidR="00DC7A9B">
        <w:t>, compatibly with fairness to others</w:t>
      </w:r>
      <w:r w:rsidR="00456916">
        <w:t xml:space="preserve">, and </w:t>
      </w:r>
      <w:r w:rsidR="00FC20F7">
        <w:t>because</w:t>
      </w:r>
      <w:r w:rsidR="001F3306">
        <w:t xml:space="preserve">, second, </w:t>
      </w:r>
      <w:r w:rsidR="00456916">
        <w:t>meeting those claims just is what promoting the public interest comes to</w:t>
      </w:r>
      <w:r w:rsidR="004B6B22">
        <w:t>.</w:t>
      </w:r>
      <w:r w:rsidR="00B74E8C">
        <w:t xml:space="preserve">  Finally, keep in mind that the public interest comprises only interests in improvement.  Individuals have other interests, such as those that underlie rights against invasion and claims against inferiority.</w:t>
      </w:r>
    </w:p>
    <w:p w14:paraId="26BD57A8" w14:textId="77777777" w:rsidR="00C61E2F" w:rsidRPr="00DE5E72" w:rsidRDefault="00C61E2F" w:rsidP="00BF3E0A">
      <w:pPr>
        <w:spacing w:line="480" w:lineRule="auto"/>
        <w:ind w:firstLine="720"/>
        <w:sectPr w:rsidR="00C61E2F" w:rsidRPr="00DE5E72" w:rsidSect="00BF3E0A">
          <w:pgSz w:w="12240" w:h="15840"/>
          <w:pgMar w:top="1440" w:right="1440" w:bottom="1440" w:left="1440" w:header="720" w:footer="720" w:gutter="0"/>
          <w:cols w:space="720"/>
          <w:docGrid w:linePitch="326"/>
        </w:sectPr>
      </w:pPr>
    </w:p>
    <w:p w14:paraId="48D88326" w14:textId="6DC7BC02" w:rsidR="00C61E2F" w:rsidRPr="00787AAD" w:rsidRDefault="00820F28" w:rsidP="00F74EC5">
      <w:pPr>
        <w:pStyle w:val="Heading2"/>
        <w:spacing w:line="480" w:lineRule="auto"/>
        <w:ind w:left="0" w:firstLine="0"/>
        <w:jc w:val="center"/>
      </w:pPr>
      <w:bookmarkStart w:id="22" w:name="_Ref14592732"/>
      <w:bookmarkStart w:id="23" w:name="_Toc92256081"/>
      <w:r>
        <w:lastRenderedPageBreak/>
        <w:t>Chances</w:t>
      </w:r>
      <w:bookmarkEnd w:id="22"/>
      <w:bookmarkEnd w:id="23"/>
    </w:p>
    <w:p w14:paraId="2E1A53F7" w14:textId="0703C446" w:rsidR="00913DE5" w:rsidRDefault="00B3330F" w:rsidP="00BF3E0A">
      <w:pPr>
        <w:spacing w:line="480" w:lineRule="auto"/>
        <w:ind w:firstLine="720"/>
      </w:pPr>
      <w:r w:rsidRPr="00102CDF">
        <w:t xml:space="preserve">I have described </w:t>
      </w:r>
      <w:r w:rsidR="003B2F87">
        <w:t xml:space="preserve">Indy’s </w:t>
      </w:r>
      <w:r w:rsidR="004F75EA" w:rsidRPr="00102CDF">
        <w:t>i</w:t>
      </w:r>
      <w:r w:rsidR="00560276" w:rsidRPr="00102CDF">
        <w:t xml:space="preserve">mprovement </w:t>
      </w:r>
      <w:r w:rsidR="006039CB">
        <w:t xml:space="preserve">interests </w:t>
      </w:r>
      <w:r w:rsidR="00560276" w:rsidRPr="00102CDF">
        <w:t xml:space="preserve">as </w:t>
      </w:r>
      <w:r w:rsidR="006039CB">
        <w:t xml:space="preserve">interests in </w:t>
      </w:r>
      <w:r w:rsidRPr="00102CDF">
        <w:t xml:space="preserve">being </w:t>
      </w:r>
      <w:r w:rsidR="001250E2">
        <w:t xml:space="preserve">better </w:t>
      </w:r>
      <w:r w:rsidR="00913DE5">
        <w:t>situated</w:t>
      </w:r>
      <w:r w:rsidRPr="00102CDF">
        <w:t xml:space="preserve"> to </w:t>
      </w:r>
      <w:r w:rsidR="00011172" w:rsidRPr="00102CDF">
        <w:t>lead a fulfilling life</w:t>
      </w:r>
      <w:r w:rsidRPr="00102CDF">
        <w:t>.</w:t>
      </w:r>
      <w:r w:rsidR="0080368D" w:rsidRPr="00102CDF">
        <w:t xml:space="preserve"> </w:t>
      </w:r>
      <w:r w:rsidR="00011172" w:rsidRPr="00102CDF">
        <w:t xml:space="preserve"> </w:t>
      </w:r>
      <w:r w:rsidR="004B2792">
        <w:t>Put in more general terms</w:t>
      </w:r>
      <w:r w:rsidR="00695B8D">
        <w:t xml:space="preserve">, </w:t>
      </w:r>
      <w:r w:rsidR="004F51BE">
        <w:t xml:space="preserve">Indy’s improvement </w:t>
      </w:r>
      <w:r w:rsidR="006039CB">
        <w:t xml:space="preserve">interests </w:t>
      </w:r>
      <w:r w:rsidR="00695B8D">
        <w:t xml:space="preserve">support claims on others to </w:t>
      </w:r>
      <w:r w:rsidR="001250E2">
        <w:t xml:space="preserve">a better </w:t>
      </w:r>
      <w:r w:rsidR="00524D6D" w:rsidRPr="004B2792">
        <w:rPr>
          <w:iCs/>
        </w:rPr>
        <w:t>choice situation</w:t>
      </w:r>
      <w:r w:rsidR="009A1531" w:rsidRPr="004B2792">
        <w:rPr>
          <w:iCs/>
        </w:rPr>
        <w:t>,</w:t>
      </w:r>
      <w:r w:rsidR="00524D6D" w:rsidRPr="004B2792">
        <w:rPr>
          <w:iCs/>
        </w:rPr>
        <w:t xml:space="preserve"> in which Indy’s </w:t>
      </w:r>
      <w:r w:rsidR="002B6C4C" w:rsidRPr="004B2792">
        <w:rPr>
          <w:iCs/>
        </w:rPr>
        <w:t>chance</w:t>
      </w:r>
      <w:r w:rsidR="00D4067E" w:rsidRPr="004B2792">
        <w:rPr>
          <w:iCs/>
        </w:rPr>
        <w:t>s</w:t>
      </w:r>
      <w:r w:rsidR="002B6C4C" w:rsidRPr="004B2792">
        <w:rPr>
          <w:iCs/>
        </w:rPr>
        <w:t xml:space="preserve"> of </w:t>
      </w:r>
      <w:r w:rsidR="00524D6D" w:rsidRPr="004B2792">
        <w:rPr>
          <w:iCs/>
        </w:rPr>
        <w:t>leading a fulfilli</w:t>
      </w:r>
      <w:r w:rsidR="00524D6D">
        <w:t xml:space="preserve">ng life, in one or another respect, depend in certain ways </w:t>
      </w:r>
      <w:r w:rsidR="00D4067E">
        <w:t xml:space="preserve">on how </w:t>
      </w:r>
      <w:r w:rsidR="003B2F87">
        <w:t xml:space="preserve">Indy </w:t>
      </w:r>
      <w:r w:rsidR="002B6C4C" w:rsidRPr="004B2792">
        <w:rPr>
          <w:iCs/>
        </w:rPr>
        <w:t>chooses</w:t>
      </w:r>
      <w:r w:rsidR="00524D6D">
        <w:t>.</w:t>
      </w:r>
      <w:r w:rsidR="005A49B3">
        <w:t xml:space="preserve">  </w:t>
      </w:r>
      <w:r w:rsidR="001408F4">
        <w:t xml:space="preserve">In a way, this is merely terminological.  Whatever Indy has a claim to might be described as a “choice situation.”  That is, if Indy has a claim on others that bring it about that he enjoys certain </w:t>
      </w:r>
      <w:r w:rsidR="001408F4" w:rsidRPr="00102CDF">
        <w:t>goods</w:t>
      </w:r>
      <w:r w:rsidR="001408F4">
        <w:t xml:space="preserve">, </w:t>
      </w:r>
      <w:r w:rsidR="001408F4" w:rsidRPr="004B2792">
        <w:rPr>
          <w:iCs/>
        </w:rPr>
        <w:t>period</w:t>
      </w:r>
      <w:r w:rsidR="001408F4">
        <w:t>, then we can describe that as a claim to a “</w:t>
      </w:r>
      <w:r w:rsidR="001408F4" w:rsidRPr="00102CDF">
        <w:t>degenerate</w:t>
      </w:r>
      <w:r w:rsidR="001408F4">
        <w:t xml:space="preserve">” choice situation, in which Indy enjoys those goods </w:t>
      </w:r>
      <w:r w:rsidR="001408F4" w:rsidRPr="004B2792">
        <w:rPr>
          <w:iCs/>
        </w:rPr>
        <w:t>for sure and no matter how Indy chooses.  It becomes more than merely terminological if we grant, as I think we should, that Indy sometimes has claims to choice situations in which Indy has a better or worse chance of enjoying certain goods if Indy chooses accordingly.</w:t>
      </w:r>
      <w:r w:rsidR="005A49B3" w:rsidRPr="004B2792">
        <w:rPr>
          <w:iCs/>
        </w:rPr>
        <w:t xml:space="preserve">  </w:t>
      </w:r>
      <w:r w:rsidR="006039CB" w:rsidRPr="004B2792">
        <w:rPr>
          <w:iCs/>
        </w:rPr>
        <w:t>In this section, I</w:t>
      </w:r>
      <w:r w:rsidR="006039CB">
        <w:t xml:space="preserve"> </w:t>
      </w:r>
      <w:r w:rsidR="001408F4">
        <w:t xml:space="preserve">say something about </w:t>
      </w:r>
      <w:r w:rsidR="004B2792">
        <w:t xml:space="preserve">how to understand </w:t>
      </w:r>
      <w:r w:rsidR="001408F4">
        <w:t>chance</w:t>
      </w:r>
      <w:r w:rsidR="004B2792">
        <w:t>s in this context.</w:t>
      </w:r>
      <w:r w:rsidR="003110F3">
        <w:t xml:space="preserve"> </w:t>
      </w:r>
      <w:r w:rsidR="00E12A0A">
        <w:t xml:space="preserve"> I</w:t>
      </w:r>
      <w:r w:rsidR="006039CB">
        <w:t>n the next</w:t>
      </w:r>
      <w:r w:rsidR="00E12A0A">
        <w:t xml:space="preserve"> section</w:t>
      </w:r>
      <w:r w:rsidR="006039CB">
        <w:t xml:space="preserve">, I will say something </w:t>
      </w:r>
      <w:r w:rsidR="003110F3">
        <w:t xml:space="preserve">about </w:t>
      </w:r>
      <w:r w:rsidR="004B2792">
        <w:t>how to understand choices in this context.</w:t>
      </w:r>
      <w:r w:rsidR="003110F3">
        <w:t xml:space="preserve">  </w:t>
      </w:r>
    </w:p>
    <w:p w14:paraId="57B3A8DF" w14:textId="77777777" w:rsidR="00416AEF" w:rsidRDefault="003110F3" w:rsidP="00BF3E0A">
      <w:pPr>
        <w:spacing w:line="480" w:lineRule="auto"/>
        <w:ind w:firstLine="720"/>
      </w:pPr>
      <w:r>
        <w:t xml:space="preserve">In </w:t>
      </w:r>
      <w:r w:rsidRPr="00F80493">
        <w:t>many cases, the most that Benny can do for Indy is to give Indy a better chance at a given good, rather than to give it to In</w:t>
      </w:r>
      <w:r>
        <w:t xml:space="preserve">dy for certain.  </w:t>
      </w:r>
      <w:r w:rsidR="00E12A0A">
        <w:t xml:space="preserve">In such cases, </w:t>
      </w:r>
      <w:r w:rsidR="00C02DD2">
        <w:t xml:space="preserve">Indy has a claim on Benny, </w:t>
      </w:r>
      <w:r w:rsidR="00AF6D02">
        <w:t>therefore</w:t>
      </w:r>
      <w:r w:rsidR="00C02DD2">
        <w:t xml:space="preserve">, not for certain possession, but </w:t>
      </w:r>
      <w:r w:rsidR="00DA221B">
        <w:t xml:space="preserve">instead for a better chance: or, rather, </w:t>
      </w:r>
      <w:r w:rsidR="00C02DD2">
        <w:t>as high a chance as Benny can give Indy, without unfairness to others, or undue cost to himself.  Why might Benny be able to distribute only chance</w:t>
      </w:r>
      <w:r w:rsidR="0013755D">
        <w:t>s</w:t>
      </w:r>
      <w:r w:rsidR="00C02DD2">
        <w:t xml:space="preserve">, not certain possession?  Sometimes, it is </w:t>
      </w:r>
      <w:r w:rsidR="0013755D">
        <w:t xml:space="preserve">simply </w:t>
      </w:r>
      <w:r>
        <w:t xml:space="preserve">because the world is </w:t>
      </w:r>
      <w:r w:rsidR="0013755D">
        <w:t xml:space="preserve">an </w:t>
      </w:r>
      <w:r>
        <w:t>uncertain</w:t>
      </w:r>
      <w:r w:rsidR="0013755D">
        <w:t xml:space="preserve"> place</w:t>
      </w:r>
      <w:r>
        <w:t xml:space="preserve">.  </w:t>
      </w:r>
      <w:r w:rsidR="00705724">
        <w:t>Benny physically can’t distribute certain possession.  The best he can do is to raise the chances.</w:t>
      </w:r>
      <w:r w:rsidR="00B423C2">
        <w:t xml:space="preserve">  </w:t>
      </w:r>
    </w:p>
    <w:p w14:paraId="66F4CDD1" w14:textId="22626641" w:rsidR="003110F3" w:rsidRPr="00102CDF" w:rsidRDefault="003110F3" w:rsidP="00416AEF">
      <w:pPr>
        <w:spacing w:line="480" w:lineRule="auto"/>
        <w:ind w:firstLine="720"/>
      </w:pPr>
      <w:r>
        <w:t xml:space="preserve">At other times, </w:t>
      </w:r>
      <w:r w:rsidR="0013755D">
        <w:t xml:space="preserve">however, </w:t>
      </w:r>
      <w:r>
        <w:t xml:space="preserve">it is because </w:t>
      </w:r>
      <w:r w:rsidR="00705724">
        <w:t>Benny morally can’t distribute certain possession to Indy.  F</w:t>
      </w:r>
      <w:r>
        <w:t>airness to Altra requires</w:t>
      </w:r>
      <w:r w:rsidR="00C02DD2">
        <w:t xml:space="preserve"> </w:t>
      </w:r>
      <w:r w:rsidR="00705724">
        <w:t>that Benny distribute to Indy only a chance of possession</w:t>
      </w:r>
      <w:r>
        <w:t xml:space="preserve">. </w:t>
      </w:r>
      <w:r w:rsidR="00705724">
        <w:t xml:space="preserve"> </w:t>
      </w:r>
      <w:r>
        <w:t xml:space="preserve">Suppose that Benny controls some indivisible good, which would </w:t>
      </w:r>
      <w:r>
        <w:lastRenderedPageBreak/>
        <w:t xml:space="preserve">improve Indy’s and Altra’s situations in the same way.  </w:t>
      </w:r>
      <w:r w:rsidR="00C02DD2">
        <w:t xml:space="preserve">Intuition suggests </w:t>
      </w:r>
      <w:r>
        <w:t xml:space="preserve">that </w:t>
      </w:r>
      <w:r w:rsidR="00B423C2">
        <w:t xml:space="preserve">fairness requires Benny to </w:t>
      </w:r>
      <w:r>
        <w:t xml:space="preserve">distribute the good by a lottery that gives each a 0.5 chance.  </w:t>
      </w:r>
      <w:r w:rsidR="00B423C2">
        <w:t>W</w:t>
      </w:r>
      <w:r w:rsidR="0013755D">
        <w:t xml:space="preserve">hat </w:t>
      </w:r>
      <w:r w:rsidR="00795F05">
        <w:t xml:space="preserve">explains </w:t>
      </w:r>
      <w:r w:rsidR="0013755D">
        <w:t>the intuition</w:t>
      </w:r>
      <w:r>
        <w:t xml:space="preserve">?  </w:t>
      </w:r>
      <w:r w:rsidR="0013755D">
        <w:t>Well, c</w:t>
      </w:r>
      <w:r w:rsidR="00C02DD2">
        <w:t xml:space="preserve">onsider any other distribution of chances: for example, </w:t>
      </w:r>
      <w:r>
        <w:t xml:space="preserve">that Benny were to give Indy a 0.6 chance and Altra a 0.4 chance.  Altra might then </w:t>
      </w:r>
      <w:r w:rsidR="0013755D">
        <w:t xml:space="preserve">complain </w:t>
      </w:r>
      <w:r>
        <w:t xml:space="preserve">that Benny could </w:t>
      </w:r>
      <w:r w:rsidR="0013755D">
        <w:t xml:space="preserve">have </w:t>
      </w:r>
      <w:r>
        <w:t>improve</w:t>
      </w:r>
      <w:r w:rsidR="0013755D">
        <w:t>d</w:t>
      </w:r>
      <w:r>
        <w:t xml:space="preserve"> her chances, by giving her a 0.5</w:t>
      </w:r>
      <w:r w:rsidR="00395DE4">
        <w:t xml:space="preserve"> chance.  This </w:t>
      </w:r>
      <w:r>
        <w:t xml:space="preserve">would not </w:t>
      </w:r>
      <w:r w:rsidR="0013755D">
        <w:t xml:space="preserve">have </w:t>
      </w:r>
      <w:r>
        <w:t>be</w:t>
      </w:r>
      <w:r w:rsidR="0013755D">
        <w:t>en</w:t>
      </w:r>
      <w:r>
        <w:t xml:space="preserve"> unfai</w:t>
      </w:r>
      <w:r w:rsidR="00395DE4">
        <w:t xml:space="preserve">r to Indy.  After all, </w:t>
      </w:r>
      <w:r>
        <w:t>Indy</w:t>
      </w:r>
      <w:r w:rsidR="00C02DD2">
        <w:t xml:space="preserve">, who </w:t>
      </w:r>
      <w:r w:rsidR="0013755D">
        <w:t xml:space="preserve">is </w:t>
      </w:r>
      <w:r w:rsidR="00395DE4">
        <w:t xml:space="preserve">relevantly </w:t>
      </w:r>
      <w:r w:rsidR="00C02DD2">
        <w:t xml:space="preserve">similar, would have just as high a chance: namely, 0.5.  In such cases, the justification for a fair lottery is that it gives each potential recipient the highest chance at the good—the greatest improvement—that is compatible with fairness to other potential recipients.  We might call </w:t>
      </w:r>
      <w:r w:rsidR="00395DE4">
        <w:t>lotteries justified in this way</w:t>
      </w:r>
      <w:r w:rsidR="00C02DD2">
        <w:t xml:space="preserve"> “h</w:t>
      </w:r>
      <w:r>
        <w:t>ighest fair chance lotteries.</w:t>
      </w:r>
      <w:r w:rsidR="00C02DD2">
        <w:t>”</w:t>
      </w:r>
    </w:p>
    <w:p w14:paraId="1647B79C" w14:textId="77777777" w:rsidR="005B79AB" w:rsidRPr="00102CDF" w:rsidRDefault="005B79AB" w:rsidP="00BF3E0A">
      <w:pPr>
        <w:spacing w:line="480" w:lineRule="auto"/>
        <w:ind w:firstLine="720"/>
      </w:pPr>
    </w:p>
    <w:p w14:paraId="5EA985CB" w14:textId="77777777" w:rsidR="00F74EC5" w:rsidRDefault="00F74EC5" w:rsidP="00BF3E0A">
      <w:pPr>
        <w:pStyle w:val="Heading2"/>
        <w:spacing w:line="480" w:lineRule="auto"/>
        <w:ind w:firstLine="720"/>
        <w:jc w:val="center"/>
        <w:sectPr w:rsidR="00F74EC5" w:rsidSect="00BF3E0A">
          <w:pgSz w:w="12240" w:h="15840"/>
          <w:pgMar w:top="1440" w:right="1440" w:bottom="1440" w:left="1440" w:header="720" w:footer="720" w:gutter="0"/>
          <w:cols w:space="720"/>
          <w:docGrid w:linePitch="326"/>
        </w:sectPr>
      </w:pPr>
      <w:bookmarkStart w:id="24" w:name="_Ref454711169"/>
      <w:bookmarkStart w:id="25" w:name="_Ref454711173"/>
      <w:bookmarkStart w:id="26" w:name="_Ref454712057"/>
      <w:bookmarkStart w:id="27" w:name="_Ref454712062"/>
      <w:bookmarkStart w:id="28" w:name="_Ref454807162"/>
      <w:bookmarkStart w:id="29" w:name="_Ref454807166"/>
      <w:bookmarkStart w:id="30" w:name="_Ref454813837"/>
      <w:bookmarkStart w:id="31" w:name="_Ref454813839"/>
    </w:p>
    <w:p w14:paraId="7F08F74C" w14:textId="06358290" w:rsidR="0013755D" w:rsidRDefault="0013755D" w:rsidP="00F74EC5">
      <w:pPr>
        <w:pStyle w:val="Heading2"/>
        <w:spacing w:line="480" w:lineRule="auto"/>
        <w:ind w:left="0" w:firstLine="0"/>
        <w:jc w:val="center"/>
      </w:pPr>
      <w:bookmarkStart w:id="32" w:name="_Toc92256082"/>
      <w:r>
        <w:lastRenderedPageBreak/>
        <w:t>Choice situations</w:t>
      </w:r>
      <w:bookmarkEnd w:id="24"/>
      <w:bookmarkEnd w:id="25"/>
      <w:bookmarkEnd w:id="26"/>
      <w:bookmarkEnd w:id="27"/>
      <w:bookmarkEnd w:id="28"/>
      <w:bookmarkEnd w:id="29"/>
      <w:bookmarkEnd w:id="30"/>
      <w:bookmarkEnd w:id="31"/>
      <w:bookmarkEnd w:id="32"/>
    </w:p>
    <w:p w14:paraId="6D9575C8" w14:textId="485D8323" w:rsidR="00E20CCC" w:rsidRPr="00102CDF" w:rsidRDefault="005F0C38" w:rsidP="00F74EC5">
      <w:pPr>
        <w:spacing w:line="480" w:lineRule="auto"/>
        <w:ind w:firstLine="720"/>
      </w:pPr>
      <w:r>
        <w:t xml:space="preserve">We turn </w:t>
      </w:r>
      <w:r w:rsidR="00C23BD3">
        <w:t xml:space="preserve">now </w:t>
      </w:r>
      <w:r>
        <w:t xml:space="preserve">from </w:t>
      </w:r>
      <w:r w:rsidR="00B423C2">
        <w:t xml:space="preserve">how to understand </w:t>
      </w:r>
      <w:r>
        <w:t xml:space="preserve">chances to </w:t>
      </w:r>
      <w:r w:rsidR="00B423C2">
        <w:t>how to understand choices.</w:t>
      </w:r>
      <w:r>
        <w:t xml:space="preserve">  </w:t>
      </w:r>
      <w:r w:rsidR="00BF1CC1">
        <w:t xml:space="preserve">The </w:t>
      </w:r>
      <w:r w:rsidR="00544F75">
        <w:t xml:space="preserve">basic question is this.  </w:t>
      </w:r>
      <w:r w:rsidR="00BF1CC1">
        <w:t>W</w:t>
      </w:r>
      <w:r w:rsidR="00E20CCC" w:rsidRPr="00102CDF">
        <w:t xml:space="preserve">hat claim </w:t>
      </w:r>
      <w:r w:rsidR="00D15B0A">
        <w:t xml:space="preserve">Indy </w:t>
      </w:r>
      <w:r w:rsidR="00BF1CC1">
        <w:t>does have</w:t>
      </w:r>
      <w:r w:rsidR="00D15B0A">
        <w:t xml:space="preserve"> </w:t>
      </w:r>
      <w:r w:rsidR="00E20CCC" w:rsidRPr="00102CDF">
        <w:t xml:space="preserve">on </w:t>
      </w:r>
      <w:r w:rsidR="00CB1420">
        <w:t xml:space="preserve">Benny </w:t>
      </w:r>
      <w:r w:rsidR="00E530C7">
        <w:t xml:space="preserve">to do going forward from some time, </w:t>
      </w:r>
      <w:r w:rsidR="00E20CCC" w:rsidRPr="00D15B0A">
        <w:rPr>
          <w:i/>
        </w:rPr>
        <w:t>t</w:t>
      </w:r>
      <w:r w:rsidR="00BF1CC1">
        <w:t xml:space="preserve">?  Is </w:t>
      </w:r>
      <w:r w:rsidR="008234DD">
        <w:t xml:space="preserve">it </w:t>
      </w:r>
      <w:r w:rsidR="00BF1CC1">
        <w:t xml:space="preserve">that Benny take steps to </w:t>
      </w:r>
      <w:r w:rsidR="00E20CCC" w:rsidRPr="00102CDF">
        <w:t xml:space="preserve">ensure, going forward from </w:t>
      </w:r>
      <w:r w:rsidR="00E20CCC" w:rsidRPr="00D15B0A">
        <w:rPr>
          <w:i/>
        </w:rPr>
        <w:t>t</w:t>
      </w:r>
      <w:r w:rsidR="00E20CCC" w:rsidRPr="00102CDF">
        <w:t xml:space="preserve">, that </w:t>
      </w:r>
      <w:r w:rsidR="00CB1420">
        <w:t xml:space="preserve">Indy has </w:t>
      </w:r>
      <w:r w:rsidR="00E20CCC" w:rsidRPr="00102CDF">
        <w:t xml:space="preserve">a better chance of enjoying certain goods </w:t>
      </w:r>
      <w:r w:rsidR="00E20CCC" w:rsidRPr="003B794A">
        <w:rPr>
          <w:iCs/>
        </w:rPr>
        <w:t xml:space="preserve">if </w:t>
      </w:r>
      <w:r w:rsidR="00CB1420" w:rsidRPr="003B794A">
        <w:rPr>
          <w:iCs/>
        </w:rPr>
        <w:t xml:space="preserve">Indy chooses </w:t>
      </w:r>
      <w:r w:rsidR="00EE5F3C" w:rsidRPr="003B794A">
        <w:rPr>
          <w:iCs/>
        </w:rPr>
        <w:t>accordingly</w:t>
      </w:r>
      <w:r w:rsidR="00E20CCC" w:rsidRPr="00102CDF">
        <w:t>—</w:t>
      </w:r>
      <w:r w:rsidR="00C23BD3">
        <w:t>a proper</w:t>
      </w:r>
      <w:r w:rsidR="00E20CCC" w:rsidRPr="00102CDF">
        <w:t xml:space="preserve"> choice situation? </w:t>
      </w:r>
      <w:r w:rsidR="00BF1CC1">
        <w:t xml:space="preserve"> Or is Indy’s claim on Benny to take steps to ensure, going forward from </w:t>
      </w:r>
      <w:r w:rsidR="00BF1CC1" w:rsidRPr="00BF1CC1">
        <w:rPr>
          <w:i/>
        </w:rPr>
        <w:t>t</w:t>
      </w:r>
      <w:r w:rsidR="00BF1CC1">
        <w:t xml:space="preserve">, that Indy enjoys </w:t>
      </w:r>
      <w:r w:rsidR="00E530C7">
        <w:t xml:space="preserve">certain </w:t>
      </w:r>
      <w:r w:rsidR="00BF1CC1">
        <w:t xml:space="preserve">goods </w:t>
      </w:r>
      <w:r w:rsidR="00BF1CC1" w:rsidRPr="003B794A">
        <w:rPr>
          <w:iCs/>
        </w:rPr>
        <w:t>no matter how Indy chooses</w:t>
      </w:r>
      <w:r w:rsidR="00BF1CC1">
        <w:t xml:space="preserve">—a </w:t>
      </w:r>
      <w:r w:rsidR="00BF1CC1" w:rsidRPr="00102CDF">
        <w:t>degenerate</w:t>
      </w:r>
      <w:r w:rsidR="00BF1CC1">
        <w:t xml:space="preserve"> choice situation?</w:t>
      </w:r>
      <w:r w:rsidR="00BF1CC1" w:rsidRPr="00102CDF">
        <w:t xml:space="preserve"> </w:t>
      </w:r>
      <w:r w:rsidR="00B74E8C">
        <w:t>Although this question may seem at this point to be a digression, the answer bears on a number of the topics that will be later discussed.  Most immediately, the answer will bear on what we will call the “Distributive Complaint”</w:t>
      </w:r>
      <w:r w:rsidR="003B794A">
        <w:t xml:space="preserve"> in section 2.3</w:t>
      </w:r>
      <w:r w:rsidR="00B74E8C">
        <w:t xml:space="preserve">: the thesis that the state requires justification because its imposition of deterrent penalties </w:t>
      </w:r>
      <w:r w:rsidR="00294497">
        <w:t>is</w:t>
      </w:r>
      <w:r w:rsidR="00B74E8C">
        <w:t xml:space="preserve"> distributively unfair to those who suffer the penalties.</w:t>
      </w:r>
    </w:p>
    <w:p w14:paraId="2D136DB9" w14:textId="1ED45C73" w:rsidR="00133319" w:rsidRDefault="00133319" w:rsidP="00F74EC5">
      <w:pPr>
        <w:spacing w:line="480" w:lineRule="auto"/>
        <w:ind w:firstLine="720"/>
      </w:pPr>
      <w:r>
        <w:t xml:space="preserve">For several reasons, </w:t>
      </w:r>
      <w:r w:rsidR="00544F75">
        <w:t xml:space="preserve">Indy may have a </w:t>
      </w:r>
      <w:r w:rsidR="00BF1CC1">
        <w:t xml:space="preserve">claim </w:t>
      </w:r>
      <w:r>
        <w:t xml:space="preserve">on Benny </w:t>
      </w:r>
      <w:r w:rsidR="00BF1CC1">
        <w:t>to a proper, rather th</w:t>
      </w:r>
      <w:r>
        <w:t xml:space="preserve">an </w:t>
      </w:r>
      <w:r w:rsidR="00BE5748">
        <w:t xml:space="preserve">a </w:t>
      </w:r>
      <w:r>
        <w:t>degenerate, choice situation: to a situation that leaves something to Indy’s choice.</w:t>
      </w:r>
      <w:r w:rsidR="00BF1CC1">
        <w:t xml:space="preserve">  </w:t>
      </w:r>
      <w:r w:rsidR="00913469">
        <w:t xml:space="preserve">The first reason is simple impossibility.  </w:t>
      </w:r>
      <w:r>
        <w:t>It may be impossible for Benny to provide the goods to Indy without leavin</w:t>
      </w:r>
      <w:r w:rsidR="00DE24DA">
        <w:t>g something to Indy’s choice.  In other words, i</w:t>
      </w:r>
      <w:r>
        <w:t xml:space="preserve">n many cases, there </w:t>
      </w:r>
      <w:r w:rsidR="00DE24DA">
        <w:t xml:space="preserve">simply </w:t>
      </w:r>
      <w:r>
        <w:t>are no steps that Benny can take to give Indy a degenerate choice situation.  Whatever Benny might do, Indy will enjoy the relevant goods, or better chances for them, only if Indy himself pitches in and makes a certain choice</w:t>
      </w:r>
      <w:r w:rsidRPr="0040108F">
        <w:t xml:space="preserve">. </w:t>
      </w:r>
      <w:r>
        <w:t xml:space="preserve"> Granted, sometimes Benny can give Indy a degenerate choice situation.  For example, Benny might supply Indy with </w:t>
      </w:r>
      <w:r w:rsidRPr="0040108F">
        <w:t xml:space="preserve">an environment free of </w:t>
      </w:r>
      <w:r>
        <w:t>a pathogen, no matter what Indy chooses.  But many cases are not like this.</w:t>
      </w:r>
      <w:r w:rsidR="00913469">
        <w:t xml:space="preserve">  </w:t>
      </w:r>
      <w:r w:rsidR="00DE24DA">
        <w:t xml:space="preserve">In some of these cases, </w:t>
      </w:r>
      <w:r>
        <w:t xml:space="preserve">in which Benny cannot give Indy a degenerate choice situation, Benny’s incapacity is </w:t>
      </w:r>
      <w:r w:rsidRPr="00913469">
        <w:rPr>
          <w:iCs/>
        </w:rPr>
        <w:t>technical</w:t>
      </w:r>
      <w:r w:rsidRPr="0040108F">
        <w:t xml:space="preserve">.  Lead </w:t>
      </w:r>
      <w:r>
        <w:t>Indy</w:t>
      </w:r>
      <w:r w:rsidRPr="0040108F">
        <w:t xml:space="preserve"> to water as you will, you can’t make him drink</w:t>
      </w:r>
      <w:r w:rsidR="00913469">
        <w:t xml:space="preserve">.  </w:t>
      </w:r>
      <w:r>
        <w:t xml:space="preserve">In </w:t>
      </w:r>
      <w:r w:rsidR="00DE24DA">
        <w:t xml:space="preserve">some of </w:t>
      </w:r>
      <w:r>
        <w:t xml:space="preserve">these cases, in which </w:t>
      </w:r>
      <w:r>
        <w:lastRenderedPageBreak/>
        <w:t xml:space="preserve">Benny cannot give Indy a degenerate choice situation, Benny’s incapacity is </w:t>
      </w:r>
      <w:r w:rsidRPr="00913469">
        <w:rPr>
          <w:iCs/>
        </w:rPr>
        <w:t>constitutive</w:t>
      </w:r>
      <w:r>
        <w:t xml:space="preserve">.  </w:t>
      </w:r>
      <w:r w:rsidRPr="0040108F">
        <w:t xml:space="preserve">Some </w:t>
      </w:r>
      <w:r>
        <w:t xml:space="preserve">of the </w:t>
      </w:r>
      <w:r w:rsidRPr="0040108F">
        <w:t xml:space="preserve">activities </w:t>
      </w:r>
      <w:r>
        <w:t>that make for a fulfilling life</w:t>
      </w:r>
      <w:r w:rsidR="00DE24DA">
        <w:t xml:space="preserve"> </w:t>
      </w:r>
      <w:r>
        <w:t xml:space="preserve">are </w:t>
      </w:r>
      <w:r w:rsidR="00DE24DA">
        <w:t xml:space="preserve">what we might call </w:t>
      </w:r>
      <w:r>
        <w:t xml:space="preserve">“choice-dependent.”  They </w:t>
      </w:r>
      <w:r w:rsidRPr="0040108F">
        <w:t>a</w:t>
      </w:r>
      <w:r>
        <w:t xml:space="preserve">re possible or valuable </w:t>
      </w:r>
      <w:r w:rsidRPr="0040108F">
        <w:t xml:space="preserve">only insofar as they flow from </w:t>
      </w:r>
      <w:r>
        <w:t xml:space="preserve">Indy’s </w:t>
      </w:r>
      <w:r w:rsidRPr="0040108F">
        <w:t>ow</w:t>
      </w:r>
      <w:r w:rsidR="00BE5748">
        <w:t>n, autonomous</w:t>
      </w:r>
      <w:r>
        <w:t xml:space="preserve"> choices or judgments.  These choice-dependent activities include</w:t>
      </w:r>
      <w:r w:rsidRPr="0040108F">
        <w:t xml:space="preserve"> expression, religious observance, association, or—as Raz (1986) understands “autonomy”—being the author of </w:t>
      </w:r>
      <w:r>
        <w:t xml:space="preserve">his life as a whole.  Benny can arrange a marriage for Indy, </w:t>
      </w:r>
      <w:r w:rsidR="009F76D6">
        <w:t xml:space="preserve">for example, </w:t>
      </w:r>
      <w:r>
        <w:t>but not a love match</w:t>
      </w:r>
      <w:r w:rsidRPr="0040108F">
        <w:t>.</w:t>
      </w:r>
      <w:r>
        <w:t xml:space="preserve">  Similarly, Benny cannot choose a gift for Indy’s </w:t>
      </w:r>
      <w:r w:rsidR="006A3311">
        <w:t>husband</w:t>
      </w:r>
      <w:r>
        <w:t xml:space="preserve"> that will convey </w:t>
      </w:r>
      <w:r w:rsidRPr="00913469">
        <w:rPr>
          <w:iCs/>
        </w:rPr>
        <w:t>Indy’s</w:t>
      </w:r>
      <w:r w:rsidRPr="00B670B2">
        <w:rPr>
          <w:i/>
        </w:rPr>
        <w:t xml:space="preserve"> </w:t>
      </w:r>
      <w:r>
        <w:t xml:space="preserve">judgment about what best expresses the significance of their marriage and the occasion.  (This is Scanlon’s </w:t>
      </w:r>
      <w:r w:rsidR="007C455F">
        <w:t>(</w:t>
      </w:r>
      <w:r>
        <w:t>1998</w:t>
      </w:r>
      <w:r w:rsidR="007C455F">
        <w:t>)</w:t>
      </w:r>
      <w:r>
        <w:t xml:space="preserve"> example of what he calls the “representative” value of choice.)</w:t>
      </w:r>
    </w:p>
    <w:p w14:paraId="2CEB636B" w14:textId="079A1DF9" w:rsidR="00630E1D" w:rsidRDefault="00913469" w:rsidP="00F74EC5">
      <w:pPr>
        <w:spacing w:line="480" w:lineRule="auto"/>
        <w:ind w:firstLine="720"/>
      </w:pPr>
      <w:r>
        <w:rPr>
          <w:iCs/>
        </w:rPr>
        <w:t xml:space="preserve">A second reason why </w:t>
      </w:r>
      <w:r>
        <w:t xml:space="preserve">Indy may have a claim on Benny to a proper, rather than a degenerate, choice situation is </w:t>
      </w:r>
      <w:r w:rsidRPr="00D54DED">
        <w:t>i</w:t>
      </w:r>
      <w:r w:rsidR="00133319" w:rsidRPr="00D54DED">
        <w:t>nefficiency</w:t>
      </w:r>
      <w:r w:rsidR="007243BA" w:rsidRPr="00D54DED">
        <w:t xml:space="preserve"> </w:t>
      </w:r>
      <w:r w:rsidR="00D54DED">
        <w:t xml:space="preserve">whose cost </w:t>
      </w:r>
      <w:r w:rsidR="007243BA" w:rsidRPr="00D54DED">
        <w:t>Indy bears</w:t>
      </w:r>
      <w:r w:rsidR="00D54DED">
        <w:t xml:space="preserve">.  </w:t>
      </w:r>
      <w:r w:rsidR="00416AEF">
        <w:t>E</w:t>
      </w:r>
      <w:r w:rsidR="00133319">
        <w:t xml:space="preserve">ven if </w:t>
      </w:r>
      <w:r w:rsidR="00133319" w:rsidRPr="00D54DED">
        <w:t xml:space="preserve">it is possible for </w:t>
      </w:r>
      <w:r w:rsidR="00F20AC0" w:rsidRPr="00D54DED">
        <w:t xml:space="preserve">Benny to </w:t>
      </w:r>
      <w:r w:rsidR="00133319" w:rsidRPr="00D54DED">
        <w:t xml:space="preserve">provide goods without </w:t>
      </w:r>
      <w:r w:rsidR="002E3B83" w:rsidRPr="00D54DED">
        <w:t>asking Indy to pitch in</w:t>
      </w:r>
      <w:r w:rsidR="00133319" w:rsidRPr="00D54DED">
        <w:t xml:space="preserve">, </w:t>
      </w:r>
      <w:r w:rsidR="00F20AC0" w:rsidRPr="00D54DED">
        <w:t xml:space="preserve">those goods, or the chances of obtaining them, will be </w:t>
      </w:r>
      <w:r w:rsidR="00133319" w:rsidRPr="00D54DED">
        <w:t>worse</w:t>
      </w:r>
      <w:r w:rsidR="00F20AC0" w:rsidRPr="00D54DED">
        <w:t xml:space="preserve"> for Indy.  </w:t>
      </w:r>
      <w:r w:rsidR="00630E1D" w:rsidRPr="00D54DED">
        <w:t>Leaving something to Indy’s choice more efficiently divides the informational or physical labor between Indy and Benny, and Indy reaps some of the be</w:t>
      </w:r>
      <w:r w:rsidR="00630E1D">
        <w:t>nefits of that efficiency.</w:t>
      </w:r>
      <w:r w:rsidR="00C31E2E">
        <w:t xml:space="preserve">  </w:t>
      </w:r>
      <w:r w:rsidR="00F20AC0">
        <w:t xml:space="preserve">This may be, first, because </w:t>
      </w:r>
      <w:r w:rsidR="00133319">
        <w:t xml:space="preserve">Indy’s choice is a </w:t>
      </w:r>
      <w:r w:rsidR="00133319" w:rsidRPr="00C31E2E">
        <w:rPr>
          <w:iCs/>
        </w:rPr>
        <w:t>more reliable</w:t>
      </w:r>
      <w:r w:rsidR="00133319">
        <w:t xml:space="preserve"> indicator of which goods suit Indy</w:t>
      </w:r>
      <w:r w:rsidR="00F20AC0">
        <w:t xml:space="preserve"> than any other indicator available to Benny</w:t>
      </w:r>
      <w:r w:rsidR="00133319">
        <w:t>.</w:t>
      </w:r>
      <w:r w:rsidR="00F20AC0">
        <w:t xml:space="preserve">  (This is what Scanlon </w:t>
      </w:r>
      <w:r w:rsidR="007C455F">
        <w:t>(</w:t>
      </w:r>
      <w:r w:rsidR="00F20AC0">
        <w:t>1998</w:t>
      </w:r>
      <w:r w:rsidR="007C455F">
        <w:t>)</w:t>
      </w:r>
      <w:r w:rsidR="00F20AC0">
        <w:t xml:space="preserve"> calls the “predict</w:t>
      </w:r>
      <w:r w:rsidR="00585194">
        <w:t>ive” value of choice.)  If Indy i</w:t>
      </w:r>
      <w:r w:rsidR="00F20AC0">
        <w:t xml:space="preserve">s </w:t>
      </w:r>
      <w:r w:rsidR="00F20AC0" w:rsidRPr="0040108F">
        <w:t xml:space="preserve">a diner, </w:t>
      </w:r>
      <w:r w:rsidR="00585194">
        <w:t>and Benny i</w:t>
      </w:r>
      <w:r w:rsidR="00F20AC0">
        <w:t xml:space="preserve">s </w:t>
      </w:r>
      <w:r w:rsidR="00F20AC0" w:rsidRPr="0040108F">
        <w:t xml:space="preserve">the kitchen, </w:t>
      </w:r>
      <w:r w:rsidR="00F20AC0">
        <w:t xml:space="preserve">then Indy usually will know best which </w:t>
      </w:r>
      <w:r w:rsidR="00F20AC0" w:rsidRPr="0040108F">
        <w:t xml:space="preserve">item on the menu </w:t>
      </w:r>
      <w:r w:rsidR="00F20AC0">
        <w:t xml:space="preserve">Indy </w:t>
      </w:r>
      <w:r w:rsidR="00F20AC0" w:rsidRPr="0040108F">
        <w:t>will enjoy.</w:t>
      </w:r>
      <w:r w:rsidR="00F20AC0">
        <w:t xml:space="preserve">  </w:t>
      </w:r>
      <w:r w:rsidR="00C31E2E">
        <w:t>Or,</w:t>
      </w:r>
      <w:r w:rsidR="00F20AC0">
        <w:t xml:space="preserve"> even if Indy’s choice is no more reliable an indicator than the alternative</w:t>
      </w:r>
      <w:r w:rsidR="00865D3D">
        <w:t>s</w:t>
      </w:r>
      <w:r w:rsidR="00F20AC0">
        <w:t xml:space="preserve">, Indy’s choice may still be a </w:t>
      </w:r>
      <w:r w:rsidR="00F20AC0" w:rsidRPr="00C31E2E">
        <w:rPr>
          <w:iCs/>
        </w:rPr>
        <w:t>cheaper</w:t>
      </w:r>
      <w:r w:rsidR="00F20AC0" w:rsidRPr="0040108F">
        <w:t xml:space="preserve"> indicator</w:t>
      </w:r>
      <w:r w:rsidR="00F20AC0">
        <w:t xml:space="preserve"> than the alternative</w:t>
      </w:r>
      <w:r w:rsidR="00630E1D">
        <w:t>s</w:t>
      </w:r>
      <w:r w:rsidR="00F20AC0" w:rsidRPr="0040108F">
        <w:t xml:space="preserve">.  For example, if </w:t>
      </w:r>
      <w:r w:rsidR="00DE24DA">
        <w:t xml:space="preserve">a state authority </w:t>
      </w:r>
      <w:r w:rsidR="00E64455">
        <w:t xml:space="preserve">had </w:t>
      </w:r>
      <w:r w:rsidR="00F20AC0" w:rsidRPr="0040108F">
        <w:t xml:space="preserve">to do all of the work of identifying who </w:t>
      </w:r>
      <w:r w:rsidR="00F20AC0">
        <w:t xml:space="preserve">among millions </w:t>
      </w:r>
      <w:r w:rsidR="00F20AC0" w:rsidRPr="0040108F">
        <w:t xml:space="preserve">might benefit from a given program, this work </w:t>
      </w:r>
      <w:r w:rsidR="00F20AC0">
        <w:t xml:space="preserve">of information gathering </w:t>
      </w:r>
      <w:r w:rsidR="00F20AC0" w:rsidRPr="0040108F">
        <w:t xml:space="preserve">might </w:t>
      </w:r>
      <w:r w:rsidR="00F20AC0">
        <w:t xml:space="preserve">all but </w:t>
      </w:r>
      <w:r w:rsidR="00F20AC0" w:rsidRPr="0040108F">
        <w:t xml:space="preserve">exhaust </w:t>
      </w:r>
      <w:r w:rsidR="00416AEF">
        <w:t>its</w:t>
      </w:r>
      <w:r w:rsidR="00F20AC0">
        <w:t xml:space="preserve"> </w:t>
      </w:r>
      <w:r w:rsidR="00F20AC0" w:rsidRPr="0040108F">
        <w:t xml:space="preserve">budget, with the result that </w:t>
      </w:r>
      <w:r w:rsidR="00DE24DA">
        <w:t xml:space="preserve">the authority </w:t>
      </w:r>
      <w:r w:rsidR="00F20AC0">
        <w:t xml:space="preserve">couldn’t offer much to the </w:t>
      </w:r>
      <w:r w:rsidR="00F20AC0">
        <w:lastRenderedPageBreak/>
        <w:t xml:space="preserve">recipients </w:t>
      </w:r>
      <w:r w:rsidR="007E4295">
        <w:t xml:space="preserve">it </w:t>
      </w:r>
      <w:r w:rsidR="00F20AC0">
        <w:t>succeeded in identifying</w:t>
      </w:r>
      <w:r w:rsidR="00F20AC0" w:rsidRPr="0040108F">
        <w:t xml:space="preserve">. </w:t>
      </w:r>
      <w:r w:rsidR="00F20AC0">
        <w:t xml:space="preserve"> A </w:t>
      </w:r>
      <w:r w:rsidR="00F20AC0" w:rsidRPr="0040108F">
        <w:t>system that asks prospective recipients to do the work of identifying themselves, by enrolling or applying</w:t>
      </w:r>
      <w:r w:rsidR="00F20AC0">
        <w:t>, might offer them more.</w:t>
      </w:r>
      <w:r w:rsidR="00C31E2E">
        <w:t xml:space="preserve">  Finally</w:t>
      </w:r>
      <w:r w:rsidR="00630E1D">
        <w:t xml:space="preserve">, setting information aside, there are logistical considerations.  Perhaps Benny </w:t>
      </w:r>
      <w:r w:rsidR="00630E1D" w:rsidRPr="00C31E2E">
        <w:rPr>
          <w:iCs/>
        </w:rPr>
        <w:t>can</w:t>
      </w:r>
      <w:r w:rsidR="00630E1D" w:rsidRPr="002D21BA">
        <w:rPr>
          <w:i/>
        </w:rPr>
        <w:t xml:space="preserve"> </w:t>
      </w:r>
      <w:r w:rsidR="00630E1D">
        <w:t xml:space="preserve">make Indy drink, after all.  Benny can pry </w:t>
      </w:r>
      <w:r w:rsidR="00630E1D" w:rsidRPr="00102CDF">
        <w:t xml:space="preserve">open </w:t>
      </w:r>
      <w:r w:rsidR="00630E1D">
        <w:t xml:space="preserve">Indy’s </w:t>
      </w:r>
      <w:r w:rsidR="00630E1D" w:rsidRPr="00102CDF">
        <w:t xml:space="preserve">lips and </w:t>
      </w:r>
      <w:r w:rsidR="00630E1D">
        <w:t>pour</w:t>
      </w:r>
      <w:r w:rsidR="00630E1D" w:rsidRPr="00102CDF">
        <w:t>.</w:t>
      </w:r>
      <w:r w:rsidR="00630E1D">
        <w:t xml:space="preserve">  It’s just that the added </w:t>
      </w:r>
      <w:r w:rsidR="00630E1D" w:rsidRPr="00102CDF">
        <w:t xml:space="preserve">expense of prying and pouring </w:t>
      </w:r>
      <w:r w:rsidR="00630E1D">
        <w:t xml:space="preserve">will leave Benny with only </w:t>
      </w:r>
      <w:r w:rsidR="00630E1D" w:rsidRPr="00102CDF">
        <w:t xml:space="preserve">half a </w:t>
      </w:r>
      <w:r w:rsidR="00630E1D">
        <w:t xml:space="preserve">draught.  </w:t>
      </w:r>
      <w:r w:rsidR="00795D3B">
        <w:t xml:space="preserve">Force-quenching is labor intensive.  </w:t>
      </w:r>
      <w:r w:rsidR="00630E1D">
        <w:t>Indy may have more reason to want the full draught set before him, for him to drink or spill himself</w:t>
      </w:r>
      <w:r w:rsidR="00630E1D" w:rsidRPr="00102CDF">
        <w:t>.</w:t>
      </w:r>
    </w:p>
    <w:p w14:paraId="6EFCAD3F" w14:textId="5AA620A8" w:rsidR="00630E1D" w:rsidRDefault="00FF6FF0" w:rsidP="00F74EC5">
      <w:pPr>
        <w:spacing w:line="480" w:lineRule="auto"/>
        <w:ind w:firstLine="720"/>
      </w:pPr>
      <w:r>
        <w:t xml:space="preserve">We have just listed a number of </w:t>
      </w:r>
      <w:r w:rsidR="00630E1D">
        <w:t xml:space="preserve">factors that make </w:t>
      </w:r>
      <w:r>
        <w:t xml:space="preserve">a degenerate choice situation a less efficient division of labor, </w:t>
      </w:r>
      <w:r w:rsidR="00BB099B">
        <w:t xml:space="preserve">where the inefficiency </w:t>
      </w:r>
      <w:r>
        <w:t xml:space="preserve">comes at Indy’s expense.  Of course, the same loss in efficiency might come at </w:t>
      </w:r>
      <w:r w:rsidR="00C31E2E">
        <w:t xml:space="preserve">someone else’s </w:t>
      </w:r>
      <w:r>
        <w:t xml:space="preserve">expense.  </w:t>
      </w:r>
      <w:r w:rsidR="00C31E2E">
        <w:t xml:space="preserve">Benny, for one, might have to bear the costs.  </w:t>
      </w:r>
      <w:r>
        <w:t xml:space="preserve">Force-quenching is exhausting work.  </w:t>
      </w:r>
      <w:r w:rsidR="00E32D0B">
        <w:t xml:space="preserve">So, even if Indy has reason to prefer a degenerate choice situation, </w:t>
      </w:r>
      <w:r w:rsidR="00096091">
        <w:t xml:space="preserve">it might </w:t>
      </w:r>
      <w:r w:rsidR="002E3B83">
        <w:t xml:space="preserve">ask </w:t>
      </w:r>
      <w:r w:rsidR="00096091">
        <w:t xml:space="preserve">too </w:t>
      </w:r>
      <w:r w:rsidR="002E3B83">
        <w:t xml:space="preserve">much of </w:t>
      </w:r>
      <w:r w:rsidR="00096091">
        <w:t xml:space="preserve">Benny to </w:t>
      </w:r>
      <w:r w:rsidR="002E3B83">
        <w:t xml:space="preserve">take steps to </w:t>
      </w:r>
      <w:r w:rsidR="00E32D0B">
        <w:t>provide it</w:t>
      </w:r>
      <w:r w:rsidR="002E3B83">
        <w:t xml:space="preserve"> going forward from </w:t>
      </w:r>
      <w:r w:rsidR="002E3B83" w:rsidRPr="002E3B83">
        <w:rPr>
          <w:i/>
        </w:rPr>
        <w:t>t</w:t>
      </w:r>
      <w:r w:rsidR="00E32D0B">
        <w:t>, in which case Indy might have a claim only to a proper choice situation</w:t>
      </w:r>
      <w:r w:rsidR="00096091">
        <w:t xml:space="preserve">.  </w:t>
      </w:r>
      <w:r w:rsidR="002E3B83">
        <w:t xml:space="preserve">Similarly, the same loss in efficiency might be borne by Altra.  So, even if Indy has reason to prefer a degenerate choice situation, it might come unfairly at Altra’s expense for Benny to take steps to provide it going forward from </w:t>
      </w:r>
      <w:r w:rsidR="002E3B83" w:rsidRPr="002E3B83">
        <w:rPr>
          <w:i/>
        </w:rPr>
        <w:t>t</w:t>
      </w:r>
      <w:r w:rsidR="00123BC2">
        <w:t xml:space="preserve">.  If so, then </w:t>
      </w:r>
      <w:r w:rsidR="002E3B83">
        <w:t>case Indy might have a claim only to a proper choice situation.</w:t>
      </w:r>
    </w:p>
    <w:p w14:paraId="51263697" w14:textId="18C33A65" w:rsidR="00153390" w:rsidRDefault="00E21293" w:rsidP="00F74EC5">
      <w:pPr>
        <w:spacing w:line="480" w:lineRule="auto"/>
        <w:ind w:firstLine="720"/>
      </w:pPr>
      <w:r>
        <w:t>Our suggestion</w:t>
      </w:r>
      <w:r w:rsidR="003D153B">
        <w:t xml:space="preserve">, then, is that </w:t>
      </w:r>
      <w:r w:rsidR="00E63210">
        <w:t xml:space="preserve">improvement claims are </w:t>
      </w:r>
      <w:r w:rsidR="0082390E">
        <w:t xml:space="preserve">in general </w:t>
      </w:r>
      <w:r w:rsidR="00E63210">
        <w:t xml:space="preserve">to </w:t>
      </w:r>
      <w:r w:rsidR="00123BC2">
        <w:t xml:space="preserve">improved proper </w:t>
      </w:r>
      <w:r w:rsidR="00E63210">
        <w:t xml:space="preserve">choice situations.  This </w:t>
      </w:r>
      <w:r w:rsidR="00ED6E50">
        <w:t>explains</w:t>
      </w:r>
      <w:r w:rsidR="00E63210">
        <w:t xml:space="preserve">, in turn, </w:t>
      </w:r>
      <w:r w:rsidR="00860120">
        <w:t xml:space="preserve">why, </w:t>
      </w:r>
      <w:r w:rsidR="00ED6E50">
        <w:t>often</w:t>
      </w:r>
      <w:r w:rsidR="00860120">
        <w:t xml:space="preserve">, </w:t>
      </w:r>
      <w:r w:rsidR="00F301C8">
        <w:t>when Indy has made some choice—for example, to consume, invest, gamble, neglect, forgo, etc. some resource or opportunity that Benny has made available to him—</w:t>
      </w:r>
      <w:r w:rsidR="00E63210">
        <w:t xml:space="preserve">Indy </w:t>
      </w:r>
      <w:r w:rsidR="00E63210" w:rsidRPr="0040108F">
        <w:t>lack</w:t>
      </w:r>
      <w:r w:rsidR="00E63210">
        <w:t>s</w:t>
      </w:r>
      <w:r w:rsidR="00E63210" w:rsidRPr="0040108F">
        <w:t xml:space="preserve"> a </w:t>
      </w:r>
      <w:r w:rsidR="00E63210" w:rsidRPr="002D579E">
        <w:t xml:space="preserve">further </w:t>
      </w:r>
      <w:r w:rsidR="00F301C8">
        <w:t xml:space="preserve">claim on Benny.  </w:t>
      </w:r>
      <w:r w:rsidR="00ED6E50">
        <w:t xml:space="preserve">The explanation is that Benny </w:t>
      </w:r>
      <w:r w:rsidR="00ED6E50" w:rsidRPr="00C31E2E">
        <w:rPr>
          <w:iCs/>
        </w:rPr>
        <w:t>already</w:t>
      </w:r>
      <w:r w:rsidR="00ED6E50">
        <w:t xml:space="preserve"> gave Indy what Indy had a claim to: the choice situation from which Indy made that choice.  That is, what Indy had a claim on Benny to do was to provide Indy with a proper choice situation, namely one in which </w:t>
      </w:r>
      <w:r w:rsidR="00ED6E50">
        <w:lastRenderedPageBreak/>
        <w:t xml:space="preserve">Indy could make certain choices with certain results.  </w:t>
      </w:r>
      <w:r w:rsidR="00BB099B">
        <w:t xml:space="preserve">And </w:t>
      </w:r>
      <w:r w:rsidR="00ED6E50">
        <w:t xml:space="preserve">Benny has </w:t>
      </w:r>
      <w:r w:rsidR="00ED6E50" w:rsidRPr="00F301C8">
        <w:t>already</w:t>
      </w:r>
      <w:r w:rsidR="00ED6E50" w:rsidRPr="00E63210">
        <w:rPr>
          <w:i/>
        </w:rPr>
        <w:t xml:space="preserve"> </w:t>
      </w:r>
      <w:r w:rsidR="00ED6E50">
        <w:t xml:space="preserve">provided Indy with that choice situation.  </w:t>
      </w:r>
      <w:r w:rsidR="00AF4789">
        <w:t xml:space="preserve">Consequently, </w:t>
      </w:r>
      <w:r w:rsidR="00ED6E50">
        <w:t xml:space="preserve">Benny has met the claim that Indy had on him.  </w:t>
      </w:r>
      <w:r w:rsidR="003A72B5">
        <w:t xml:space="preserve">Therefore, </w:t>
      </w:r>
      <w:r w:rsidR="00ED6E50">
        <w:t>Indy has no further claim on Benny</w:t>
      </w:r>
      <w:r w:rsidR="00FC46A5">
        <w:t xml:space="preserve"> (compare Vallentyne </w:t>
      </w:r>
      <w:r w:rsidR="007C455F">
        <w:t>(</w:t>
      </w:r>
      <w:r w:rsidR="00FC46A5">
        <w:t>2002</w:t>
      </w:r>
      <w:r w:rsidR="007C455F">
        <w:t>)</w:t>
      </w:r>
      <w:r w:rsidR="00FC46A5">
        <w:t>)</w:t>
      </w:r>
      <w:r w:rsidR="00ED6E50">
        <w:t xml:space="preserve">.  </w:t>
      </w:r>
    </w:p>
    <w:p w14:paraId="3501BC31" w14:textId="4DC9C0E1" w:rsidR="00F301C8" w:rsidRDefault="00153390" w:rsidP="00F74EC5">
      <w:pPr>
        <w:spacing w:line="480" w:lineRule="auto"/>
        <w:ind w:firstLine="720"/>
      </w:pPr>
      <w:r>
        <w:t>Note that the fact that Indy makes a particular choice within the relevant choice sit</w:t>
      </w:r>
      <w:r w:rsidRPr="00C31E2E">
        <w:t xml:space="preserve">uation doesn’t itself have any further effect on Indy’s claims on Benny or on whether Benny has met </w:t>
      </w:r>
      <w:r w:rsidR="00BB099B" w:rsidRPr="00C31E2E">
        <w:t xml:space="preserve">those </w:t>
      </w:r>
      <w:r w:rsidRPr="00C31E2E">
        <w:t>claims.  Again, this is because Benny’s providing Indy with the choice situation already settled accounts</w:t>
      </w:r>
      <w:r w:rsidR="00184101" w:rsidRPr="00C31E2E">
        <w:t>, prior to Indy’s making a pa</w:t>
      </w:r>
      <w:r w:rsidR="00184101">
        <w:t>rticular choice within it</w:t>
      </w:r>
      <w:r>
        <w:t>.</w:t>
      </w:r>
      <w:r w:rsidR="00995DFD">
        <w:t xml:space="preserve">  </w:t>
      </w:r>
      <w:r w:rsidR="00445E57">
        <w:t xml:space="preserve">It is easier to see </w:t>
      </w:r>
      <w:r w:rsidR="0052369F">
        <w:t>this when Benny doesn’t have to do anything in response to Indy’s choice in order to ensure that he has in fact given Indy the choice situation to which Indy has a claim: to ensure that Indy’s choice</w:t>
      </w:r>
      <w:r w:rsidR="005D6913">
        <w:t>s</w:t>
      </w:r>
      <w:r w:rsidR="0052369F">
        <w:t xml:space="preserve"> </w:t>
      </w:r>
      <w:r w:rsidR="005D6913">
        <w:t xml:space="preserve">have </w:t>
      </w:r>
      <w:r w:rsidR="0052369F">
        <w:t>the relevant consequence</w:t>
      </w:r>
      <w:r w:rsidR="005D6913">
        <w:t>s</w:t>
      </w:r>
      <w:r w:rsidR="0052369F">
        <w:t xml:space="preserve">.  </w:t>
      </w:r>
      <w:r w:rsidR="00A60FD2">
        <w:t xml:space="preserve">In such cases, </w:t>
      </w:r>
      <w:r w:rsidR="0052369F">
        <w:t xml:space="preserve">Benny just </w:t>
      </w:r>
      <w:r w:rsidR="00370FCA">
        <w:t xml:space="preserve">sets up the choices for Indy, and then </w:t>
      </w:r>
      <w:r w:rsidR="0052369F">
        <w:t xml:space="preserve">lets the chips lie where they fall.  </w:t>
      </w:r>
      <w:r w:rsidR="00F301C8">
        <w:t xml:space="preserve">It is </w:t>
      </w:r>
      <w:r w:rsidR="0052369F">
        <w:t xml:space="preserve">harder to see this, by contrast, when Benny does have to “do something”—to take </w:t>
      </w:r>
      <w:r w:rsidR="00D12C99">
        <w:t xml:space="preserve">some </w:t>
      </w:r>
      <w:r w:rsidR="00231EC0">
        <w:t xml:space="preserve">active, positive </w:t>
      </w:r>
      <w:r w:rsidR="00610E94">
        <w:t>step,</w:t>
      </w:r>
      <w:r w:rsidR="00D12C99">
        <w:t xml:space="preserve"> </w:t>
      </w:r>
      <w:r w:rsidR="0052369F" w:rsidRPr="00C9650A">
        <w:rPr>
          <w:i/>
        </w:rPr>
        <w:t>X</w:t>
      </w:r>
      <w:r w:rsidR="0052369F">
        <w:t xml:space="preserve">—in response to Indy’s </w:t>
      </w:r>
      <w:r w:rsidR="00EB1D00">
        <w:t xml:space="preserve">particular </w:t>
      </w:r>
      <w:r w:rsidR="0052369F">
        <w:t>choice in order to ensure that he has in fact given Indy the choice situation to which Indy has a claim: that Indy’s choice</w:t>
      </w:r>
      <w:r w:rsidR="00A212FD">
        <w:t>s</w:t>
      </w:r>
      <w:r w:rsidR="0052369F">
        <w:t xml:space="preserve"> </w:t>
      </w:r>
      <w:r w:rsidR="00A212FD">
        <w:t xml:space="preserve">have </w:t>
      </w:r>
      <w:r w:rsidR="0052369F">
        <w:t>the relevant consequence</w:t>
      </w:r>
      <w:r w:rsidR="00A212FD">
        <w:t>s</w:t>
      </w:r>
      <w:r w:rsidR="0052369F">
        <w:t xml:space="preserve">.  In such cases, we may be tempted to </w:t>
      </w:r>
      <w:r w:rsidR="00926548">
        <w:t xml:space="preserve">say </w:t>
      </w:r>
      <w:r w:rsidR="0052369F">
        <w:t xml:space="preserve">that </w:t>
      </w:r>
      <w:r w:rsidR="001E454C">
        <w:t xml:space="preserve">Indy’s </w:t>
      </w:r>
      <w:r w:rsidR="007A3CD7">
        <w:t xml:space="preserve">particular </w:t>
      </w:r>
      <w:r w:rsidR="001E454C">
        <w:t xml:space="preserve">choice </w:t>
      </w:r>
      <w:r w:rsidR="001E454C" w:rsidRPr="00013E80">
        <w:rPr>
          <w:iCs/>
        </w:rPr>
        <w:t>creates</w:t>
      </w:r>
      <w:r w:rsidR="001E454C">
        <w:rPr>
          <w:i/>
        </w:rPr>
        <w:t xml:space="preserve"> </w:t>
      </w:r>
      <w:r w:rsidR="001E454C">
        <w:t xml:space="preserve">a claim on Benny to </w:t>
      </w:r>
      <w:r w:rsidR="0052369F">
        <w:t xml:space="preserve">do </w:t>
      </w:r>
      <w:r w:rsidR="0052369F" w:rsidRPr="00C9650A">
        <w:rPr>
          <w:i/>
        </w:rPr>
        <w:t>X</w:t>
      </w:r>
      <w:r w:rsidR="0052369F">
        <w:t xml:space="preserve">.  </w:t>
      </w:r>
      <w:r w:rsidR="00926548">
        <w:t xml:space="preserve">But we see things more clearly, I think, if we say </w:t>
      </w:r>
      <w:r w:rsidR="00C9650A">
        <w:t xml:space="preserve">instead </w:t>
      </w:r>
      <w:r w:rsidR="00926548">
        <w:t xml:space="preserve">that by doing </w:t>
      </w:r>
      <w:r w:rsidR="00926548" w:rsidRPr="00C9650A">
        <w:rPr>
          <w:i/>
        </w:rPr>
        <w:t>X</w:t>
      </w:r>
      <w:r w:rsidR="00926548">
        <w:t xml:space="preserve">, </w:t>
      </w:r>
      <w:r w:rsidR="00AA3CC9">
        <w:t xml:space="preserve">Benny </w:t>
      </w:r>
      <w:r w:rsidR="00926548">
        <w:t xml:space="preserve">sees to it that </w:t>
      </w:r>
      <w:r w:rsidR="00AA3CC9">
        <w:t xml:space="preserve">he </w:t>
      </w:r>
      <w:r w:rsidR="00926548">
        <w:t xml:space="preserve">in fact gave </w:t>
      </w:r>
      <w:r w:rsidR="00AA3CC9">
        <w:t xml:space="preserve">Indy what Indy </w:t>
      </w:r>
      <w:r w:rsidR="00E826DB" w:rsidRPr="00013E80">
        <w:rPr>
          <w:iCs/>
        </w:rPr>
        <w:t>already</w:t>
      </w:r>
      <w:r w:rsidR="00E826DB">
        <w:t xml:space="preserve"> </w:t>
      </w:r>
      <w:r w:rsidR="00AA3CC9">
        <w:t>had a claim to</w:t>
      </w:r>
      <w:r w:rsidR="00E826DB">
        <w:t xml:space="preserve">.  That was </w:t>
      </w:r>
      <w:r w:rsidR="00AA3CC9">
        <w:t xml:space="preserve">a choice situation in which, among other things, if Indy </w:t>
      </w:r>
      <w:r w:rsidR="00926548">
        <w:t>made that choice</w:t>
      </w:r>
      <w:r w:rsidR="00AA3CC9">
        <w:t xml:space="preserve">, </w:t>
      </w:r>
      <w:r w:rsidR="00926548">
        <w:t xml:space="preserve">the relevant </w:t>
      </w:r>
      <w:r w:rsidR="00E826DB">
        <w:t xml:space="preserve">consequence—namely, </w:t>
      </w:r>
      <w:r w:rsidR="006C5C8C">
        <w:t xml:space="preserve">the consequence </w:t>
      </w:r>
      <w:r w:rsidR="0036542F">
        <w:t xml:space="preserve">constituted or </w:t>
      </w:r>
      <w:r w:rsidR="00926548">
        <w:t>brought about by Benny’</w:t>
      </w:r>
      <w:r w:rsidR="00E826DB">
        <w:t xml:space="preserve">s </w:t>
      </w:r>
      <w:r w:rsidR="00E826DB" w:rsidRPr="00C9650A">
        <w:rPr>
          <w:i/>
        </w:rPr>
        <w:t>X</w:t>
      </w:r>
      <w:r w:rsidR="00E826DB">
        <w:t>-ing—</w:t>
      </w:r>
      <w:r w:rsidR="00926548">
        <w:t>would occur</w:t>
      </w:r>
      <w:r w:rsidR="001E454C">
        <w:t>.</w:t>
      </w:r>
    </w:p>
    <w:p w14:paraId="611F7354" w14:textId="5C9AF9A2" w:rsidR="00F23A7D" w:rsidRDefault="00F23A7D" w:rsidP="00F74EC5">
      <w:pPr>
        <w:spacing w:line="480" w:lineRule="auto"/>
        <w:ind w:firstLine="720"/>
      </w:pPr>
      <w:r>
        <w:t xml:space="preserve">Note that the choice that </w:t>
      </w:r>
      <w:r w:rsidR="00035CD2">
        <w:t xml:space="preserve">Indy makes </w:t>
      </w:r>
      <w:r w:rsidR="00CC7139">
        <w:t xml:space="preserve">and to which Benny responds by </w:t>
      </w:r>
      <w:r w:rsidR="00CC7139" w:rsidRPr="00CC7139">
        <w:rPr>
          <w:i/>
        </w:rPr>
        <w:t>X</w:t>
      </w:r>
      <w:r w:rsidR="00CC7139">
        <w:t xml:space="preserve">-ing </w:t>
      </w:r>
      <w:r w:rsidR="00035CD2">
        <w:t xml:space="preserve">need not be an active, positive, </w:t>
      </w:r>
      <w:r w:rsidR="004E0217">
        <w:t>conscious</w:t>
      </w:r>
      <w:r w:rsidR="00035CD2">
        <w:t xml:space="preserve">, </w:t>
      </w:r>
      <w:r w:rsidR="00C9650A">
        <w:t>capital-C, C</w:t>
      </w:r>
      <w:r w:rsidR="00035CD2">
        <w:t xml:space="preserve">hoice to accept the </w:t>
      </w:r>
      <w:r w:rsidR="00C814BB">
        <w:t xml:space="preserve">associated results, </w:t>
      </w:r>
      <w:r w:rsidR="004E0217">
        <w:t>as such</w:t>
      </w:r>
      <w:r>
        <w:t>.</w:t>
      </w:r>
      <w:r w:rsidR="00C814BB">
        <w:t xml:space="preserve">  It depends on the case.  Indy might only have a claim to be clearly </w:t>
      </w:r>
      <w:r w:rsidR="00C814BB">
        <w:lastRenderedPageBreak/>
        <w:t xml:space="preserve">informed that in order to avoid bad results </w:t>
      </w:r>
      <w:r w:rsidR="00C814BB" w:rsidRPr="00C9650A">
        <w:rPr>
          <w:i/>
        </w:rPr>
        <w:t>Y</w:t>
      </w:r>
      <w:r w:rsidR="00C814BB">
        <w:t xml:space="preserve">, Indy must avoid behavior </w:t>
      </w:r>
      <w:r w:rsidR="00C814BB" w:rsidRPr="00C9650A">
        <w:rPr>
          <w:i/>
        </w:rPr>
        <w:t>X</w:t>
      </w:r>
      <w:r w:rsidR="00C814BB">
        <w:t xml:space="preserve">.  If Indy is informed of this, but then engages in </w:t>
      </w:r>
      <w:r w:rsidR="00C814BB" w:rsidRPr="00C9650A">
        <w:rPr>
          <w:i/>
        </w:rPr>
        <w:t xml:space="preserve">X </w:t>
      </w:r>
      <w:r w:rsidR="00C814BB">
        <w:t xml:space="preserve">and so suffers </w:t>
      </w:r>
      <w:r w:rsidR="00C814BB" w:rsidRPr="00C9650A">
        <w:rPr>
          <w:i/>
        </w:rPr>
        <w:t>Y</w:t>
      </w:r>
      <w:r w:rsidR="00C814BB">
        <w:t xml:space="preserve">, Indy’s claim has been met, even if, when Indy engaged in </w:t>
      </w:r>
      <w:r w:rsidR="00C814BB" w:rsidRPr="00C9650A">
        <w:rPr>
          <w:i/>
        </w:rPr>
        <w:t>X</w:t>
      </w:r>
      <w:r w:rsidR="00C814BB">
        <w:t xml:space="preserve">, he did not choose to accept </w:t>
      </w:r>
      <w:r w:rsidR="00C814BB" w:rsidRPr="00C9650A">
        <w:rPr>
          <w:i/>
        </w:rPr>
        <w:t>Y</w:t>
      </w:r>
      <w:r w:rsidR="00C814BB">
        <w:t xml:space="preserve">, or even </w:t>
      </w:r>
      <w:r w:rsidR="006E31CE">
        <w:t xml:space="preserve">did not </w:t>
      </w:r>
      <w:r w:rsidR="00C814BB">
        <w:t xml:space="preserve">remember that engaging in </w:t>
      </w:r>
      <w:r w:rsidR="00C814BB" w:rsidRPr="00C9650A">
        <w:rPr>
          <w:i/>
        </w:rPr>
        <w:t xml:space="preserve">X </w:t>
      </w:r>
      <w:r w:rsidR="00C814BB">
        <w:t xml:space="preserve">would bring down </w:t>
      </w:r>
      <w:r w:rsidR="00C814BB" w:rsidRPr="00C9650A">
        <w:rPr>
          <w:i/>
        </w:rPr>
        <w:t>Y</w:t>
      </w:r>
      <w:r w:rsidR="00FD4169">
        <w:t xml:space="preserve"> (Scanlon 1998)</w:t>
      </w:r>
      <w:r w:rsidR="00C814BB">
        <w:t>.</w:t>
      </w:r>
      <w:r w:rsidR="00620B7A">
        <w:t xml:space="preserve">  In other cases, however, Indy’s reason to want protection from bad results </w:t>
      </w:r>
      <w:r w:rsidR="00620B7A" w:rsidRPr="00C9650A">
        <w:rPr>
          <w:i/>
        </w:rPr>
        <w:t xml:space="preserve">Z </w:t>
      </w:r>
      <w:r w:rsidR="00620B7A">
        <w:t xml:space="preserve">might be so strong in comparison to the reasons others have to want not to provide that protection that Indy has a claim to avoid </w:t>
      </w:r>
      <w:r w:rsidR="004A4E0A" w:rsidRPr="00C9650A">
        <w:rPr>
          <w:i/>
        </w:rPr>
        <w:t>Z</w:t>
      </w:r>
      <w:r w:rsidR="004A4E0A">
        <w:t xml:space="preserve"> unless Indy expressly, in no uncertain terms, chooses, there and then, to accept </w:t>
      </w:r>
      <w:r w:rsidR="004A4E0A" w:rsidRPr="00C9650A">
        <w:rPr>
          <w:i/>
        </w:rPr>
        <w:t>Z</w:t>
      </w:r>
      <w:r w:rsidR="004A4E0A">
        <w:t>.</w:t>
      </w:r>
    </w:p>
    <w:p w14:paraId="0021154D" w14:textId="31E6C342" w:rsidR="00340075" w:rsidRDefault="00AE4480" w:rsidP="00F74EC5">
      <w:pPr>
        <w:spacing w:line="480" w:lineRule="auto"/>
        <w:ind w:firstLine="720"/>
      </w:pPr>
      <w:r>
        <w:t xml:space="preserve">Again, we have </w:t>
      </w:r>
      <w:r w:rsidR="001D2E0C">
        <w:t xml:space="preserve">been </w:t>
      </w:r>
      <w:r w:rsidR="004028D8">
        <w:t xml:space="preserve">proposing </w:t>
      </w:r>
      <w:r>
        <w:t>an answer to the question of why, intuitively, it is often the case that when Indy has made some choice</w:t>
      </w:r>
      <w:r w:rsidR="004028D8">
        <w:t xml:space="preserve">, </w:t>
      </w:r>
      <w:r>
        <w:t xml:space="preserve">Indy </w:t>
      </w:r>
      <w:r w:rsidRPr="0040108F">
        <w:t>lack</w:t>
      </w:r>
      <w:r>
        <w:t>s</w:t>
      </w:r>
      <w:r w:rsidRPr="0040108F">
        <w:t xml:space="preserve"> a </w:t>
      </w:r>
      <w:r w:rsidRPr="0014347E">
        <w:t xml:space="preserve">further </w:t>
      </w:r>
      <w:r>
        <w:t xml:space="preserve">claim on Benny.  </w:t>
      </w:r>
      <w:r w:rsidR="004028D8">
        <w:t xml:space="preserve">The </w:t>
      </w:r>
      <w:r w:rsidR="001D2E0C">
        <w:t xml:space="preserve">proposed </w:t>
      </w:r>
      <w:r w:rsidR="004028D8">
        <w:t xml:space="preserve">answer is that Benny has already provided Indy with what he has a claim to: namely, the choice situation in which Indy made that choice.  </w:t>
      </w:r>
      <w:r w:rsidR="00D6339B">
        <w:t xml:space="preserve">This proposed answer is </w:t>
      </w:r>
      <w:r w:rsidR="00AA3CC9">
        <w:t xml:space="preserve">perhaps </w:t>
      </w:r>
      <w:r w:rsidR="00D6339B">
        <w:t xml:space="preserve">best clarified by </w:t>
      </w:r>
      <w:r w:rsidR="00AA3CC9">
        <w:t>c</w:t>
      </w:r>
      <w:r w:rsidR="00340075">
        <w:t>ontrast</w:t>
      </w:r>
      <w:r w:rsidR="001D2E0C">
        <w:t>ing</w:t>
      </w:r>
      <w:r w:rsidR="00340075">
        <w:t xml:space="preserve"> </w:t>
      </w:r>
      <w:r w:rsidR="00AA3CC9">
        <w:t xml:space="preserve">it with </w:t>
      </w:r>
      <w:r w:rsidR="00C9650A">
        <w:t xml:space="preserve">some </w:t>
      </w:r>
      <w:r w:rsidR="00340075">
        <w:t>alternative</w:t>
      </w:r>
      <w:r w:rsidR="00B04ACC">
        <w:t>s</w:t>
      </w:r>
      <w:r w:rsidR="00AA3CC9">
        <w:t xml:space="preserve">.  So consider </w:t>
      </w:r>
      <w:r w:rsidR="00340075">
        <w:t xml:space="preserve">three </w:t>
      </w:r>
      <w:r w:rsidR="00AA3CC9">
        <w:t xml:space="preserve">different </w:t>
      </w:r>
      <w:r w:rsidR="00340075">
        <w:t xml:space="preserve">accounts of why it is often the case that when Indy has made some choice, Indy </w:t>
      </w:r>
      <w:r w:rsidR="00340075" w:rsidRPr="0040108F">
        <w:t>lack</w:t>
      </w:r>
      <w:r w:rsidR="00340075">
        <w:t>s</w:t>
      </w:r>
      <w:r w:rsidR="00340075" w:rsidRPr="0040108F">
        <w:t xml:space="preserve"> a </w:t>
      </w:r>
      <w:r w:rsidR="00340075">
        <w:t xml:space="preserve">further claim on Benny.  The first answer is that </w:t>
      </w:r>
      <w:r w:rsidR="00340075" w:rsidRPr="0040108F">
        <w:t>what I</w:t>
      </w:r>
      <w:r w:rsidR="00340075">
        <w:t>ndy</w:t>
      </w:r>
      <w:r w:rsidR="00340075" w:rsidRPr="0040108F">
        <w:t xml:space="preserve"> </w:t>
      </w:r>
      <w:r w:rsidR="00340075">
        <w:t>really has a claim to is some “</w:t>
      </w:r>
      <w:r w:rsidR="00340075" w:rsidRPr="00C9650A">
        <w:t>final stuff</w:t>
      </w:r>
      <w:r w:rsidR="00340075">
        <w:t xml:space="preserve">,” </w:t>
      </w:r>
      <w:r w:rsidR="00F809E1">
        <w:t xml:space="preserve">realized by consummated enjoyment, </w:t>
      </w:r>
      <w:r w:rsidR="00340075">
        <w:t>such as pleasure</w:t>
      </w:r>
      <w:r w:rsidR="00F809E1">
        <w:t xml:space="preserve"> or </w:t>
      </w:r>
      <w:r w:rsidR="00340075" w:rsidRPr="0040108F">
        <w:t>satisf</w:t>
      </w:r>
      <w:r w:rsidR="00340075">
        <w:t xml:space="preserve">ied </w:t>
      </w:r>
      <w:r w:rsidR="00AA3CC9">
        <w:t xml:space="preserve">final </w:t>
      </w:r>
      <w:r w:rsidR="00340075">
        <w:t>desire</w:t>
      </w:r>
      <w:r w:rsidR="00340075" w:rsidRPr="0040108F">
        <w:t xml:space="preserve">. </w:t>
      </w:r>
      <w:r w:rsidR="00F809E1">
        <w:t xml:space="preserve"> </w:t>
      </w:r>
      <w:r w:rsidR="00C9650A">
        <w:t xml:space="preserve">Since </w:t>
      </w:r>
      <w:r w:rsidR="00340075">
        <w:t xml:space="preserve">Indy’s choice produces this final </w:t>
      </w:r>
      <w:r w:rsidR="001E37B0">
        <w:t xml:space="preserve">stuff, Indy’s choice satisfies his claim to the final stuff. </w:t>
      </w:r>
      <w:r w:rsidR="00AA3CC9">
        <w:t xml:space="preserve"> </w:t>
      </w:r>
      <w:r w:rsidR="001E37B0">
        <w:t xml:space="preserve">Suppose that </w:t>
      </w:r>
      <w:r w:rsidR="00340075">
        <w:t xml:space="preserve">Benny gives Indy and Altra each an apple.  Indy chooses to eat his, whereas Altra waits to eat hers.  As a result, Indy has no claim on Benny for </w:t>
      </w:r>
      <w:r w:rsidR="00723194">
        <w:t xml:space="preserve">additional </w:t>
      </w:r>
      <w:r w:rsidR="00340075">
        <w:t>apple</w:t>
      </w:r>
      <w:r w:rsidR="00723194">
        <w:t>, even though, in some sense, it’s now the case that Altra has an apple whereas Indy has none</w:t>
      </w:r>
      <w:r w:rsidR="00340075">
        <w:t xml:space="preserve">.  The reason, according to this </w:t>
      </w:r>
      <w:r w:rsidR="001E37B0">
        <w:t>answer</w:t>
      </w:r>
      <w:r w:rsidR="00340075">
        <w:t xml:space="preserve">, is that </w:t>
      </w:r>
      <w:r w:rsidR="003D6C79">
        <w:t xml:space="preserve">Indy’s </w:t>
      </w:r>
      <w:r w:rsidR="00340075">
        <w:t>apple has been converted into the final</w:t>
      </w:r>
      <w:r w:rsidR="001E37B0">
        <w:t xml:space="preserve"> stuff, by Indy’s consuming it </w:t>
      </w:r>
      <w:r w:rsidR="00340075">
        <w:t>(Cohen 2009</w:t>
      </w:r>
      <w:r w:rsidR="0095714C">
        <w:t>,</w:t>
      </w:r>
      <w:r w:rsidR="00340075">
        <w:t xml:space="preserve"> 18–19, 25)</w:t>
      </w:r>
      <w:r w:rsidR="00340075" w:rsidRPr="0040108F">
        <w:t xml:space="preserve">. </w:t>
      </w:r>
      <w:r w:rsidR="00BA1B84">
        <w:t xml:space="preserve"> </w:t>
      </w:r>
      <w:r w:rsidR="00AA3CC9">
        <w:t xml:space="preserve">What matters, on this account, is not, strictly speaking, that </w:t>
      </w:r>
      <w:r w:rsidR="00AA3CC9">
        <w:lastRenderedPageBreak/>
        <w:t>Indy made a choice.  It is instead that the final stuff was produced.  Indy’s choice just happens to be, in this case, w</w:t>
      </w:r>
      <w:r w:rsidR="00630E46">
        <w:t>hat</w:t>
      </w:r>
      <w:r w:rsidR="00AA3CC9">
        <w:t xml:space="preserve"> </w:t>
      </w:r>
      <w:r w:rsidR="001D2E0C">
        <w:t xml:space="preserve">initiated </w:t>
      </w:r>
      <w:r w:rsidR="00AA3CC9">
        <w:t xml:space="preserve">the </w:t>
      </w:r>
      <w:r w:rsidR="0073210B">
        <w:t xml:space="preserve">final stage of the </w:t>
      </w:r>
      <w:r w:rsidR="00AA3CC9">
        <w:t>production process.</w:t>
      </w:r>
    </w:p>
    <w:p w14:paraId="3D36210E" w14:textId="617BF23F" w:rsidR="00340075" w:rsidRPr="0040108F" w:rsidRDefault="00AA3CC9" w:rsidP="00F74EC5">
      <w:pPr>
        <w:spacing w:line="480" w:lineRule="auto"/>
        <w:ind w:firstLine="720"/>
      </w:pPr>
      <w:r>
        <w:t xml:space="preserve">The first difficulty with this </w:t>
      </w:r>
      <w:r w:rsidR="008913A7">
        <w:t xml:space="preserve">account </w:t>
      </w:r>
      <w:r>
        <w:t xml:space="preserve">is that </w:t>
      </w:r>
      <w:r w:rsidR="00340075">
        <w:t xml:space="preserve">Indy’s claims on Benny are </w:t>
      </w:r>
      <w:r w:rsidR="008913A7">
        <w:t xml:space="preserve">not </w:t>
      </w:r>
      <w:r w:rsidR="00340075">
        <w:t xml:space="preserve">only to final stuff.  There </w:t>
      </w:r>
      <w:r w:rsidR="00EC6FE0">
        <w:t xml:space="preserve">are </w:t>
      </w:r>
      <w:r w:rsidR="00340075">
        <w:t>other features of choice situations, besides a tendency to produce final stuff,</w:t>
      </w:r>
      <w:r w:rsidR="0073210B">
        <w:t xml:space="preserve"> that Indy has reason to want, such as the ability to pursue choice-dependent activities.</w:t>
      </w:r>
      <w:r w:rsidR="00D23504">
        <w:t xml:space="preserve">  </w:t>
      </w:r>
      <w:r>
        <w:t>The second di</w:t>
      </w:r>
      <w:r w:rsidR="00C845FF">
        <w:t xml:space="preserve">fficulty with this </w:t>
      </w:r>
      <w:r w:rsidR="002A1316">
        <w:t xml:space="preserve">account </w:t>
      </w:r>
      <w:r w:rsidR="00C845FF">
        <w:t>is that</w:t>
      </w:r>
      <w:r w:rsidR="002F3356">
        <w:t xml:space="preserve"> in some cases</w:t>
      </w:r>
      <w:r w:rsidR="00D062F5">
        <w:t>,</w:t>
      </w:r>
      <w:r w:rsidR="002F3356">
        <w:t xml:space="preserve"> when </w:t>
      </w:r>
      <w:r w:rsidR="00C845FF">
        <w:t xml:space="preserve">Indy </w:t>
      </w:r>
      <w:r w:rsidR="002F3356">
        <w:t xml:space="preserve">has made a choice, Indy can </w:t>
      </w:r>
      <w:r w:rsidR="00C845FF">
        <w:t xml:space="preserve">lack a </w:t>
      </w:r>
      <w:r w:rsidR="001E37B0">
        <w:t xml:space="preserve">claim </w:t>
      </w:r>
      <w:r w:rsidR="002F3356">
        <w:t xml:space="preserve">on Benny, even though the choice does not </w:t>
      </w:r>
      <w:r w:rsidR="001E37B0">
        <w:t xml:space="preserve">produce </w:t>
      </w:r>
      <w:r w:rsidR="003D6C79">
        <w:t xml:space="preserve">any </w:t>
      </w:r>
      <w:r w:rsidR="00340075" w:rsidRPr="0040108F">
        <w:t>final stuff.</w:t>
      </w:r>
      <w:r w:rsidR="00340075">
        <w:t xml:space="preserve">  </w:t>
      </w:r>
      <w:r w:rsidR="00AF55EC">
        <w:t xml:space="preserve">Not </w:t>
      </w:r>
      <w:r w:rsidR="00153390">
        <w:t xml:space="preserve">all </w:t>
      </w:r>
      <w:r w:rsidR="00AF55EC">
        <w:t xml:space="preserve">of the </w:t>
      </w:r>
      <w:r w:rsidR="00153390">
        <w:t xml:space="preserve">relevant choices are choices to consume.  There are also </w:t>
      </w:r>
      <w:r w:rsidR="00AF55EC">
        <w:t>choices to gamble, invest</w:t>
      </w:r>
      <w:r w:rsidR="00472476">
        <w:t xml:space="preserve">, </w:t>
      </w:r>
      <w:r w:rsidR="00AF55EC">
        <w:t>and dither</w:t>
      </w:r>
      <w:r w:rsidR="00153390">
        <w:t xml:space="preserve">.  Suppose, for example, </w:t>
      </w:r>
      <w:r w:rsidR="001E37B0">
        <w:t xml:space="preserve">that </w:t>
      </w:r>
      <w:r w:rsidR="00340075">
        <w:t xml:space="preserve">Benny gives everyone </w:t>
      </w:r>
      <w:r w:rsidR="003D6C79">
        <w:t>an apple.  Altra eats her apple</w:t>
      </w:r>
      <w:r w:rsidR="00340075">
        <w:t>, but Indy makes a gamble that his apple will keep another day.  Or he buries</w:t>
      </w:r>
      <w:r w:rsidR="00340075" w:rsidRPr="0040108F">
        <w:t xml:space="preserve"> the apple, </w:t>
      </w:r>
      <w:r w:rsidR="00340075">
        <w:t xml:space="preserve">betting on the </w:t>
      </w:r>
      <w:r w:rsidR="00340075" w:rsidRPr="0040108F">
        <w:t>start of an orchard</w:t>
      </w:r>
      <w:r w:rsidR="00340075">
        <w:t>.  The apple spoils, or never takes root, and so he loses the consumption of an apple that Altra had.</w:t>
      </w:r>
      <w:r w:rsidR="002F3356">
        <w:t xml:space="preserve">  </w:t>
      </w:r>
      <w:r w:rsidR="00340075">
        <w:t>Indy does not, in this case, convert the apple into final stuff.  But still it seems</w:t>
      </w:r>
      <w:r w:rsidR="001E37B0">
        <w:t xml:space="preserve">, at least if the rest of the scenario is </w:t>
      </w:r>
      <w:r w:rsidR="00E05D3D">
        <w:t>suitably described</w:t>
      </w:r>
      <w:r w:rsidR="001E37B0">
        <w:t>,</w:t>
      </w:r>
      <w:r w:rsidR="00340075">
        <w:t xml:space="preserve"> that he does not have a claim on Benny for more.</w:t>
      </w:r>
    </w:p>
    <w:p w14:paraId="48E92373" w14:textId="6B094429" w:rsidR="00340075" w:rsidRDefault="00AA3CC9" w:rsidP="00F74EC5">
      <w:pPr>
        <w:spacing w:line="480" w:lineRule="auto"/>
        <w:ind w:firstLine="720"/>
      </w:pPr>
      <w:r>
        <w:t xml:space="preserve">The </w:t>
      </w:r>
      <w:r w:rsidR="00340075">
        <w:t xml:space="preserve">second </w:t>
      </w:r>
      <w:r>
        <w:t xml:space="preserve">alternative </w:t>
      </w:r>
      <w:r w:rsidR="000E4A64">
        <w:t xml:space="preserve">account of why it is often the case that when Indy has made some choice, Indy </w:t>
      </w:r>
      <w:r w:rsidR="000E4A64" w:rsidRPr="0040108F">
        <w:t>lack</w:t>
      </w:r>
      <w:r w:rsidR="000E4A64">
        <w:t>s</w:t>
      </w:r>
      <w:r w:rsidR="000E4A64" w:rsidRPr="0040108F">
        <w:t xml:space="preserve"> a </w:t>
      </w:r>
      <w:r w:rsidR="000E4A64">
        <w:t xml:space="preserve">further claim on Benny is that </w:t>
      </w:r>
      <w:r w:rsidR="00340075" w:rsidRPr="0040108F">
        <w:t>I</w:t>
      </w:r>
      <w:r w:rsidR="00340075">
        <w:t>ndy</w:t>
      </w:r>
      <w:r w:rsidR="00340075" w:rsidRPr="0040108F">
        <w:t xml:space="preserve"> do</w:t>
      </w:r>
      <w:r w:rsidR="00340075">
        <w:t>es</w:t>
      </w:r>
      <w:r w:rsidR="00340075" w:rsidRPr="0040108F">
        <w:t xml:space="preserve"> not </w:t>
      </w:r>
      <w:r w:rsidR="00340075" w:rsidRPr="00D23504">
        <w:rPr>
          <w:iCs/>
        </w:rPr>
        <w:t>deserve</w:t>
      </w:r>
      <w:r w:rsidR="00340075" w:rsidRPr="0040108F">
        <w:t xml:space="preserve"> more</w:t>
      </w:r>
      <w:r w:rsidR="00340075">
        <w:t xml:space="preserve">.  </w:t>
      </w:r>
      <w:r w:rsidR="00B7339A">
        <w:t>On this account, Indy’s choice weakens the claims that he can make on others, by, as it were, making him a less compelling claimant.</w:t>
      </w:r>
      <w:r w:rsidR="00D23504">
        <w:t xml:space="preserve">  </w:t>
      </w:r>
      <w:r w:rsidR="00AF55EC">
        <w:t>As I noted in</w:t>
      </w:r>
      <w:r w:rsidR="002A0AE4">
        <w:t xml:space="preserve"> </w:t>
      </w:r>
      <w:r w:rsidR="005164C5">
        <w:t>S</w:t>
      </w:r>
      <w:r w:rsidR="002A0AE4">
        <w:t>ection</w:t>
      </w:r>
      <w:r w:rsidR="005164C5">
        <w:t xml:space="preserve"> </w:t>
      </w:r>
      <w:r w:rsidR="00FA7E52">
        <w:fldChar w:fldCharType="begin"/>
      </w:r>
      <w:r w:rsidR="00FA7E52">
        <w:instrText xml:space="preserve"> REF _Ref428958270 \r </w:instrText>
      </w:r>
      <w:r w:rsidR="00FA7E52">
        <w:fldChar w:fldCharType="separate"/>
      </w:r>
      <w:r w:rsidR="0027255C">
        <w:t>1.3</w:t>
      </w:r>
      <w:r w:rsidR="00FA7E52">
        <w:fldChar w:fldCharType="end"/>
      </w:r>
      <w:r w:rsidR="00D23504">
        <w:t xml:space="preserve">, </w:t>
      </w:r>
      <w:r w:rsidR="00F809E1">
        <w:t xml:space="preserve">I set aside desert.  </w:t>
      </w:r>
      <w:r w:rsidR="00CC7139">
        <w:t>I</w:t>
      </w:r>
      <w:r w:rsidR="00F809E1">
        <w:t xml:space="preserve">n any event, </w:t>
      </w:r>
      <w:r w:rsidR="00340075">
        <w:t xml:space="preserve">even if one considers desert, the </w:t>
      </w:r>
      <w:r w:rsidR="00340075" w:rsidRPr="0040108F">
        <w:t xml:space="preserve">choices that </w:t>
      </w:r>
      <w:r w:rsidR="00340075">
        <w:t xml:space="preserve">leave Indy </w:t>
      </w:r>
      <w:r w:rsidR="00F809E1">
        <w:t xml:space="preserve">with no </w:t>
      </w:r>
      <w:r w:rsidR="00340075">
        <w:t xml:space="preserve">further claim on Benny need not be “bad” choices, of a kind to </w:t>
      </w:r>
      <w:r w:rsidR="00340075" w:rsidRPr="0040108F">
        <w:t xml:space="preserve">make </w:t>
      </w:r>
      <w:r w:rsidR="00340075">
        <w:t>Indy</w:t>
      </w:r>
      <w:r w:rsidR="00340075" w:rsidRPr="0040108F">
        <w:t xml:space="preserve"> less </w:t>
      </w:r>
      <w:r w:rsidR="00340075">
        <w:t>deserving</w:t>
      </w:r>
      <w:r w:rsidR="00340075" w:rsidRPr="0040108F">
        <w:t xml:space="preserve">. </w:t>
      </w:r>
      <w:r w:rsidR="00340075">
        <w:t xml:space="preserve"> </w:t>
      </w:r>
      <w:r w:rsidR="00340075" w:rsidRPr="0040108F">
        <w:t>One needn’t believe that letting an apple go bad is a sin</w:t>
      </w:r>
      <w:r w:rsidR="00340075">
        <w:t xml:space="preserve"> in order to believe that</w:t>
      </w:r>
      <w:r w:rsidR="00F809E1">
        <w:t xml:space="preserve"> </w:t>
      </w:r>
      <w:r w:rsidR="00340075" w:rsidRPr="0040108F">
        <w:t xml:space="preserve">if </w:t>
      </w:r>
      <w:r w:rsidR="00340075">
        <w:t xml:space="preserve">Benny gives Indy </w:t>
      </w:r>
      <w:r w:rsidR="00340075" w:rsidRPr="0040108F">
        <w:t>an apple, and I</w:t>
      </w:r>
      <w:r w:rsidR="00340075">
        <w:t>ndy</w:t>
      </w:r>
      <w:r w:rsidR="00340075" w:rsidRPr="0040108F">
        <w:t xml:space="preserve"> let</w:t>
      </w:r>
      <w:r w:rsidR="00340075">
        <w:t>s</w:t>
      </w:r>
      <w:r w:rsidR="00340075" w:rsidRPr="0040108F">
        <w:t xml:space="preserve"> it go bad, </w:t>
      </w:r>
      <w:r w:rsidR="00340075">
        <w:t xml:space="preserve">Indy has </w:t>
      </w:r>
      <w:r w:rsidR="00340075" w:rsidRPr="0040108F">
        <w:t xml:space="preserve">no claim on </w:t>
      </w:r>
      <w:r w:rsidR="00340075">
        <w:t xml:space="preserve">Benny </w:t>
      </w:r>
      <w:r w:rsidR="00340075" w:rsidRPr="0040108F">
        <w:t xml:space="preserve">for anything more.  </w:t>
      </w:r>
      <w:r w:rsidR="00340075">
        <w:t xml:space="preserve">Or </w:t>
      </w:r>
      <w:r w:rsidR="00F809E1">
        <w:t xml:space="preserve">suppose that </w:t>
      </w:r>
      <w:r w:rsidR="00340075">
        <w:t xml:space="preserve">Indy makes a gamble with Altra for an extra half </w:t>
      </w:r>
      <w:r w:rsidR="00340075">
        <w:lastRenderedPageBreak/>
        <w:t>an apple.  Each deposits half an apple with Benny.  Indy loses.  So, if Benny is to honor the gamble, Benny m</w:t>
      </w:r>
      <w:r w:rsidR="00F809E1">
        <w:t xml:space="preserve">ust give Indy’s half to Altra.  In this case, </w:t>
      </w:r>
      <w:r w:rsidR="00340075">
        <w:t>Indy hasn’t done anything that Altra hasn’t also done.  So, if Indy doesn’t deserve an apple, then neither does Altra.  So, if the reason why Benny shouldn’t return Indy’s half to Indy is that Indy does not deserve a half, then that is equally a reason why Benny shouldn’t give Indy’s half to Altra.</w:t>
      </w:r>
      <w:r w:rsidR="00C30019">
        <w:t xml:space="preserve">  But </w:t>
      </w:r>
      <w:r w:rsidR="00246233">
        <w:t>if one generalizes this conclusion, then it follows</w:t>
      </w:r>
      <w:r w:rsidR="00C30019">
        <w:t>, implausibly, that, once and for all, all bets are off.</w:t>
      </w:r>
    </w:p>
    <w:p w14:paraId="459892C2" w14:textId="5D88BA99" w:rsidR="00882610" w:rsidRDefault="00F809E1" w:rsidP="00F74EC5">
      <w:pPr>
        <w:spacing w:line="480" w:lineRule="auto"/>
        <w:ind w:firstLine="720"/>
      </w:pPr>
      <w:r>
        <w:t xml:space="preserve">The final </w:t>
      </w:r>
      <w:r w:rsidR="00B7339A">
        <w:t xml:space="preserve">alternative </w:t>
      </w:r>
      <w:r>
        <w:t xml:space="preserve">account of why it is often the case that </w:t>
      </w:r>
      <w:r w:rsidR="00F4370A">
        <w:t xml:space="preserve">when Indy makes a choice, </w:t>
      </w:r>
      <w:r>
        <w:t xml:space="preserve">Indy </w:t>
      </w:r>
      <w:r w:rsidRPr="0040108F">
        <w:t>lack</w:t>
      </w:r>
      <w:r>
        <w:t>s</w:t>
      </w:r>
      <w:r w:rsidRPr="0040108F">
        <w:t xml:space="preserve"> a </w:t>
      </w:r>
      <w:r>
        <w:t xml:space="preserve">further claim on Benny is that </w:t>
      </w:r>
      <w:r w:rsidR="00340075" w:rsidRPr="0040108F">
        <w:t>in making the choice, I</w:t>
      </w:r>
      <w:r w:rsidR="00340075">
        <w:t>ndy</w:t>
      </w:r>
      <w:r w:rsidR="00340075" w:rsidRPr="0040108F">
        <w:t xml:space="preserve"> somehow </w:t>
      </w:r>
      <w:r w:rsidR="00340075" w:rsidRPr="00B7339A">
        <w:t>“</w:t>
      </w:r>
      <w:r w:rsidRPr="00B7339A">
        <w:t>waives</w:t>
      </w:r>
      <w:r w:rsidR="00340075" w:rsidRPr="00B7339A">
        <w:t>”</w:t>
      </w:r>
      <w:r w:rsidR="00340075" w:rsidRPr="0040108F">
        <w:t xml:space="preserve"> or </w:t>
      </w:r>
      <w:r w:rsidR="00340075" w:rsidRPr="00B7339A">
        <w:t>“</w:t>
      </w:r>
      <w:r w:rsidRPr="00B7339A">
        <w:t>forfeits</w:t>
      </w:r>
      <w:r w:rsidR="00340075" w:rsidRPr="00B7339A">
        <w:t>”</w:t>
      </w:r>
      <w:r w:rsidR="00340075" w:rsidRPr="0040108F">
        <w:t xml:space="preserve"> </w:t>
      </w:r>
      <w:r w:rsidR="001B17FE">
        <w:t xml:space="preserve">a further claim </w:t>
      </w:r>
      <w:r w:rsidR="00CE7469">
        <w:t xml:space="preserve">on </w:t>
      </w:r>
      <w:r w:rsidR="00340075">
        <w:t>Benny</w:t>
      </w:r>
      <w:r w:rsidR="00340075" w:rsidRPr="0040108F">
        <w:t>.</w:t>
      </w:r>
      <w:r w:rsidR="00CE7469">
        <w:t xml:space="preserve">  </w:t>
      </w:r>
      <w:r w:rsidR="00E05D3D">
        <w:t xml:space="preserve">On this account, </w:t>
      </w:r>
      <w:r w:rsidR="00A33435">
        <w:t>Indy’s choice</w:t>
      </w:r>
      <w:r w:rsidR="00F4370A">
        <w:t xml:space="preserve"> </w:t>
      </w:r>
      <w:r w:rsidR="00A1284E">
        <w:t xml:space="preserve">about what to do with the apple </w:t>
      </w:r>
      <w:r w:rsidR="00E05D3D">
        <w:t xml:space="preserve">matters because it is </w:t>
      </w:r>
      <w:r w:rsidR="00F4370A">
        <w:t xml:space="preserve">additionally the </w:t>
      </w:r>
      <w:r w:rsidR="00A33435">
        <w:t>exercise of a normative power</w:t>
      </w:r>
      <w:r w:rsidR="00A1284E">
        <w:t xml:space="preserve"> with respect to Benny</w:t>
      </w:r>
      <w:r w:rsidR="00F23A7D">
        <w:t>: a power to waive or forfeit further claims</w:t>
      </w:r>
      <w:r w:rsidR="00E05D3D">
        <w:t xml:space="preserve"> on him</w:t>
      </w:r>
      <w:r w:rsidR="00F4370A">
        <w:t>.</w:t>
      </w:r>
      <w:r w:rsidR="00602EC0">
        <w:t xml:space="preserve">  </w:t>
      </w:r>
      <w:r w:rsidR="00B23B8D">
        <w:t xml:space="preserve">One </w:t>
      </w:r>
      <w:r w:rsidR="00D05FA6">
        <w:t>problem</w:t>
      </w:r>
      <w:r w:rsidR="00B23B8D">
        <w:t xml:space="preserve"> is that, in many relevant cases, there is no obvious candidate for the further claim on Benny </w:t>
      </w:r>
      <w:r w:rsidR="004775DF">
        <w:t xml:space="preserve">that is </w:t>
      </w:r>
      <w:r w:rsidR="00E05D3D">
        <w:t xml:space="preserve">supposedly waived by </w:t>
      </w:r>
      <w:r w:rsidR="00B23B8D">
        <w:t>Indy’s choice</w:t>
      </w:r>
      <w:r w:rsidR="004504D7">
        <w:t xml:space="preserve">.  When Indy chooses </w:t>
      </w:r>
      <w:r w:rsidR="00340075">
        <w:t xml:space="preserve">to let </w:t>
      </w:r>
      <w:r w:rsidR="004504D7">
        <w:t xml:space="preserve">his one allotted </w:t>
      </w:r>
      <w:r w:rsidR="00340075">
        <w:t>apple spoil</w:t>
      </w:r>
      <w:r w:rsidR="004504D7">
        <w:t xml:space="preserve">, for example, what </w:t>
      </w:r>
      <w:r w:rsidR="004504D7" w:rsidRPr="00602EC0">
        <w:rPr>
          <w:iCs/>
        </w:rPr>
        <w:t>further</w:t>
      </w:r>
      <w:r w:rsidR="00340075">
        <w:t xml:space="preserve"> claim on Benny</w:t>
      </w:r>
      <w:r w:rsidR="004504D7">
        <w:t xml:space="preserve"> is Indy thereby supposed to waive?</w:t>
      </w:r>
      <w:r w:rsidR="00340075" w:rsidRPr="0040108F">
        <w:t xml:space="preserve"> </w:t>
      </w:r>
      <w:r w:rsidR="004504D7">
        <w:t xml:space="preserve"> </w:t>
      </w:r>
      <w:r w:rsidR="00340075" w:rsidRPr="0040108F">
        <w:t xml:space="preserve">It can’t be a claim on </w:t>
      </w:r>
      <w:r w:rsidR="00340075">
        <w:t xml:space="preserve">Benny </w:t>
      </w:r>
      <w:r w:rsidR="00340075" w:rsidRPr="0040108F">
        <w:t xml:space="preserve">to give </w:t>
      </w:r>
      <w:r w:rsidR="00340075">
        <w:t xml:space="preserve">Indy the </w:t>
      </w:r>
      <w:r w:rsidR="00340075" w:rsidRPr="0040108F">
        <w:t>apple</w:t>
      </w:r>
      <w:r w:rsidR="00340075">
        <w:t xml:space="preserve"> that Indy let spoil</w:t>
      </w:r>
      <w:r w:rsidR="00340075" w:rsidRPr="0040108F">
        <w:t xml:space="preserve">, since </w:t>
      </w:r>
      <w:r w:rsidR="00340075">
        <w:t xml:space="preserve">Benny </w:t>
      </w:r>
      <w:r w:rsidR="00340075" w:rsidRPr="0040108F">
        <w:t>already satisfied that claim</w:t>
      </w:r>
      <w:r w:rsidR="00340075">
        <w:t xml:space="preserve">.  </w:t>
      </w:r>
      <w:r w:rsidR="004504D7">
        <w:t xml:space="preserve">And it isn’t a claim on Benny to give Indy another apple, because </w:t>
      </w:r>
      <w:r w:rsidR="00153CC8">
        <w:t xml:space="preserve">Indy never had a claim to a second apple. </w:t>
      </w:r>
      <w:r w:rsidR="00602EC0">
        <w:t xml:space="preserve"> </w:t>
      </w:r>
      <w:r w:rsidR="00D05FA6">
        <w:t>But the deeper prob</w:t>
      </w:r>
      <w:r w:rsidR="00E05D3D">
        <w:t>lem</w:t>
      </w:r>
      <w:r w:rsidR="001D00FC">
        <w:t xml:space="preserve"> </w:t>
      </w:r>
      <w:r w:rsidR="00D05FA6">
        <w:t>is that the power to waive or forfeit claims itself call</w:t>
      </w:r>
      <w:r w:rsidR="00E05D3D">
        <w:t>s</w:t>
      </w:r>
      <w:r w:rsidR="00D05FA6">
        <w:t xml:space="preserve"> for explanation.  Why should Indy’s claims on Benny depend in that way on Indy’s choice?  I suspect that the answer will appeal to reasons that Indy has to </w:t>
      </w:r>
      <w:r w:rsidR="00CF4DD8">
        <w:t xml:space="preserve">prefer </w:t>
      </w:r>
      <w:r w:rsidR="00902611">
        <w:t xml:space="preserve">that choice situation—that is, a choice situation </w:t>
      </w:r>
      <w:r w:rsidR="00955F61">
        <w:t xml:space="preserve">in which </w:t>
      </w:r>
      <w:r w:rsidR="00902611">
        <w:t xml:space="preserve">Indy’s </w:t>
      </w:r>
      <w:r w:rsidR="00D05FA6">
        <w:t xml:space="preserve">claims on Benny </w:t>
      </w:r>
      <w:r w:rsidR="00E05D3D">
        <w:t xml:space="preserve">can be waived </w:t>
      </w:r>
      <w:r w:rsidR="00902611">
        <w:t xml:space="preserve">in that way </w:t>
      </w:r>
      <w:r w:rsidR="00E05D3D">
        <w:t>by choice</w:t>
      </w:r>
      <w:r w:rsidR="00902611">
        <w:t>—</w:t>
      </w:r>
      <w:r w:rsidR="00CF4DD8">
        <w:t xml:space="preserve">over </w:t>
      </w:r>
      <w:r w:rsidR="00E05D3D">
        <w:t xml:space="preserve">the </w:t>
      </w:r>
      <w:r w:rsidR="00CF4DD8">
        <w:t>alternative</w:t>
      </w:r>
      <w:r w:rsidR="00E05D3D">
        <w:t>s.</w:t>
      </w:r>
      <w:r w:rsidR="00DA4ACF">
        <w:t xml:space="preserve">  But then the appeal to “waived” or “forfeited” claims is not an alternative to our </w:t>
      </w:r>
      <w:r w:rsidR="00D01B34">
        <w:t>proposal</w:t>
      </w:r>
      <w:r w:rsidR="0028074B">
        <w:t xml:space="preserve">.  It is instead </w:t>
      </w:r>
      <w:r w:rsidR="00DA4ACF">
        <w:t>a special case of it.</w:t>
      </w:r>
    </w:p>
    <w:p w14:paraId="6DD5A612" w14:textId="616B7A63" w:rsidR="00507D04" w:rsidRDefault="00F82D70" w:rsidP="00F74EC5">
      <w:pPr>
        <w:spacing w:line="480" w:lineRule="auto"/>
        <w:ind w:firstLine="720"/>
      </w:pPr>
      <w:r>
        <w:lastRenderedPageBreak/>
        <w:t xml:space="preserve">Our </w:t>
      </w:r>
      <w:r w:rsidR="00634F37">
        <w:t>suggestion</w:t>
      </w:r>
      <w:r>
        <w:t xml:space="preserve">, </w:t>
      </w:r>
      <w:r w:rsidR="00A14FB6">
        <w:t>then</w:t>
      </w:r>
      <w:r>
        <w:t xml:space="preserve">, </w:t>
      </w:r>
      <w:r w:rsidR="00935F3D">
        <w:t xml:space="preserve">is that when Indy makes a choice, he often lacks a further claim on Benny, because Benny already gave Indy what </w:t>
      </w:r>
      <w:r w:rsidR="007A57E3">
        <w:t xml:space="preserve">Indy </w:t>
      </w:r>
      <w:r w:rsidR="00935F3D">
        <w:t xml:space="preserve">had a claim to, namely the situation in which he made that choice.  But one might </w:t>
      </w:r>
      <w:r>
        <w:t xml:space="preserve">still </w:t>
      </w:r>
      <w:r w:rsidR="00935F3D">
        <w:t>wonder why Indy does not have a further claim on Benny.</w:t>
      </w:r>
      <w:r w:rsidR="00EF7681">
        <w:t xml:space="preserve">  After all, even if Indy had reason </w:t>
      </w:r>
      <w:r w:rsidR="004F3A9E">
        <w:t xml:space="preserve">at </w:t>
      </w:r>
      <w:r w:rsidR="004F3A9E" w:rsidRPr="004F3A9E">
        <w:rPr>
          <w:i/>
        </w:rPr>
        <w:t>t</w:t>
      </w:r>
      <w:r w:rsidR="004F3A9E">
        <w:t xml:space="preserve"> </w:t>
      </w:r>
      <w:r w:rsidR="00EF7681">
        <w:t xml:space="preserve">to want that Benny, going forward from </w:t>
      </w:r>
      <w:r w:rsidR="00EF7681" w:rsidRPr="00EF7681">
        <w:rPr>
          <w:i/>
        </w:rPr>
        <w:t>t</w:t>
      </w:r>
      <w:r w:rsidR="00EF7681">
        <w:t xml:space="preserve">, take steps to give him a proper choice situation, Indy may have </w:t>
      </w:r>
      <w:r w:rsidR="00EF7681" w:rsidRPr="00102CDF">
        <w:t>re</w:t>
      </w:r>
      <w:r w:rsidR="00EF7681">
        <w:t>ason, at a later time</w:t>
      </w:r>
      <w:r w:rsidR="00882610">
        <w:t xml:space="preserve">, </w:t>
      </w:r>
      <w:r w:rsidR="00882610" w:rsidRPr="00882610">
        <w:rPr>
          <w:i/>
        </w:rPr>
        <w:t>t’</w:t>
      </w:r>
      <w:r w:rsidR="00EF7681">
        <w:t xml:space="preserve">, </w:t>
      </w:r>
      <w:r w:rsidR="00EF7681" w:rsidRPr="00102CDF">
        <w:t xml:space="preserve">to prefer, retrospectively, that, going forward from </w:t>
      </w:r>
      <w:r w:rsidR="00EF7681" w:rsidRPr="0047284B">
        <w:rPr>
          <w:i/>
        </w:rPr>
        <w:t>t</w:t>
      </w:r>
      <w:r w:rsidR="00EF7681" w:rsidRPr="00102CDF">
        <w:t xml:space="preserve">, </w:t>
      </w:r>
      <w:r w:rsidR="00EF7681">
        <w:t xml:space="preserve">Benny </w:t>
      </w:r>
      <w:r w:rsidR="00EF7681" w:rsidRPr="00102CDF">
        <w:t xml:space="preserve">had </w:t>
      </w:r>
      <w:r w:rsidR="00EF7681">
        <w:t xml:space="preserve">instead </w:t>
      </w:r>
      <w:r w:rsidR="00EF7681" w:rsidRPr="00102CDF">
        <w:t xml:space="preserve">given </w:t>
      </w:r>
      <w:r w:rsidR="00EF7681">
        <w:t xml:space="preserve">Indy </w:t>
      </w:r>
      <w:r w:rsidR="004F3A9E">
        <w:t xml:space="preserve">some </w:t>
      </w:r>
      <w:r w:rsidR="00EF7681" w:rsidRPr="00102CDF">
        <w:t>degenerate choice situation</w:t>
      </w:r>
      <w:r w:rsidR="00EF7681">
        <w:t xml:space="preserve">, which </w:t>
      </w:r>
      <w:r w:rsidR="00EF7681" w:rsidRPr="00102CDF">
        <w:t xml:space="preserve">left nothing to </w:t>
      </w:r>
      <w:r w:rsidR="00EF7681">
        <w:t xml:space="preserve">Indy’s </w:t>
      </w:r>
      <w:r w:rsidR="00EF7681" w:rsidRPr="00102CDF">
        <w:t xml:space="preserve">choice.  </w:t>
      </w:r>
      <w:r w:rsidR="00FA504B">
        <w:t xml:space="preserve">Perhaps Indy suffers a slip ‘twixt cup and lip, spilling the whole draught, and now </w:t>
      </w:r>
      <w:r w:rsidR="00882610">
        <w:t xml:space="preserve">at </w:t>
      </w:r>
      <w:r w:rsidR="00882610" w:rsidRPr="00882610">
        <w:rPr>
          <w:i/>
        </w:rPr>
        <w:t xml:space="preserve">t’ </w:t>
      </w:r>
      <w:r w:rsidR="00FA504B">
        <w:t xml:space="preserve">wishes that Benny had </w:t>
      </w:r>
      <w:r w:rsidR="004F3A9E">
        <w:t>force-quenched him</w:t>
      </w:r>
      <w:r w:rsidR="00FA504B">
        <w:t xml:space="preserve">.  Why doesn’t Indy </w:t>
      </w:r>
      <w:r w:rsidR="00507D04">
        <w:t xml:space="preserve">now </w:t>
      </w:r>
      <w:r w:rsidR="00FA504B">
        <w:t xml:space="preserve">have a claim on Benny to give Indy what he would have had from </w:t>
      </w:r>
      <w:r w:rsidR="00507D04">
        <w:t>the degenerate choice situation?</w:t>
      </w:r>
      <w:r w:rsidR="00FA504B">
        <w:t xml:space="preserve">  </w:t>
      </w:r>
    </w:p>
    <w:p w14:paraId="4F34C4DA" w14:textId="73431D00" w:rsidR="00507D04" w:rsidRDefault="00507D04" w:rsidP="00F74EC5">
      <w:pPr>
        <w:spacing w:line="480" w:lineRule="auto"/>
        <w:ind w:firstLine="720"/>
      </w:pPr>
      <w:r>
        <w:t xml:space="preserve">One answer is that </w:t>
      </w:r>
      <w:r w:rsidR="00EF7681">
        <w:t xml:space="preserve">Benny </w:t>
      </w:r>
      <w:r>
        <w:t xml:space="preserve">cannot </w:t>
      </w:r>
      <w:r w:rsidR="00EF7681">
        <w:t xml:space="preserve">give Indy </w:t>
      </w:r>
      <w:r>
        <w:t xml:space="preserve">what he would have </w:t>
      </w:r>
      <w:r w:rsidR="004F3A9E">
        <w:t xml:space="preserve">gotten </w:t>
      </w:r>
      <w:r>
        <w:t>from the degenerate choice situation</w:t>
      </w:r>
      <w:r w:rsidR="00EF7681">
        <w:t xml:space="preserve">.  The steps that Benny had to take going forward from </w:t>
      </w:r>
      <w:r w:rsidR="00EF7681" w:rsidRPr="00EF7681">
        <w:rPr>
          <w:i/>
        </w:rPr>
        <w:t xml:space="preserve">t </w:t>
      </w:r>
      <w:r w:rsidR="00FA504B">
        <w:t>in order t</w:t>
      </w:r>
      <w:r w:rsidR="00EF7681">
        <w:t xml:space="preserve">o give Indy the proper choice situation </w:t>
      </w:r>
      <w:r w:rsidR="00FA504B">
        <w:t>can’t be undone</w:t>
      </w:r>
      <w:r w:rsidR="00EF7681">
        <w:t>.</w:t>
      </w:r>
      <w:r>
        <w:t xml:space="preserve">  </w:t>
      </w:r>
      <w:r w:rsidR="004F3A9E">
        <w:t>T</w:t>
      </w:r>
      <w:r>
        <w:t xml:space="preserve">he draught </w:t>
      </w:r>
      <w:r w:rsidR="004F3A9E">
        <w:t>has been spilt.</w:t>
      </w:r>
      <w:r w:rsidR="00602EC0">
        <w:t xml:space="preserve">  </w:t>
      </w:r>
      <w:r w:rsidR="00882610">
        <w:t>Another answer is that it would be too burdensome for Benny, especially in light of burde</w:t>
      </w:r>
      <w:r w:rsidR="001D00FC">
        <w:t xml:space="preserve">ns that Benny has already borne, </w:t>
      </w:r>
      <w:r w:rsidR="00882610">
        <w:t xml:space="preserve">to provide Indy with the proper choice situation.  </w:t>
      </w:r>
      <w:r w:rsidR="001D00FC">
        <w:t>Yet a</w:t>
      </w:r>
      <w:r>
        <w:t xml:space="preserve">nother answer is that </w:t>
      </w:r>
      <w:r w:rsidR="00882610">
        <w:t xml:space="preserve">giving </w:t>
      </w:r>
      <w:r>
        <w:t xml:space="preserve">Indy what </w:t>
      </w:r>
      <w:r w:rsidR="00D329BC">
        <w:t xml:space="preserve">Indy </w:t>
      </w:r>
      <w:r>
        <w:t>would have had from the degenerate choice situation</w:t>
      </w:r>
      <w:r w:rsidR="00882610">
        <w:t xml:space="preserve"> would come unfairly at Altra’s expense</w:t>
      </w:r>
      <w:r>
        <w:t xml:space="preserve">.  This is because it would retroactively </w:t>
      </w:r>
      <w:r w:rsidR="005E6073">
        <w:t>make it the case that</w:t>
      </w:r>
      <w:r w:rsidR="00882610">
        <w:t xml:space="preserve"> </w:t>
      </w:r>
      <w:r>
        <w:t>Altra</w:t>
      </w:r>
      <w:r w:rsidR="005E6073">
        <w:t>’s</w:t>
      </w:r>
      <w:r>
        <w:t xml:space="preserve"> choice situation</w:t>
      </w:r>
      <w:r w:rsidR="00882610">
        <w:t xml:space="preserve"> was unfairly worse</w:t>
      </w:r>
      <w:r>
        <w:t xml:space="preserve">.  Benny </w:t>
      </w:r>
      <w:r w:rsidR="00D329BC">
        <w:t>might say</w:t>
      </w:r>
      <w:r w:rsidRPr="00102CDF">
        <w:t xml:space="preserve">: “The only way to improve your situation </w:t>
      </w:r>
      <w:r w:rsidRPr="00D01E92">
        <w:rPr>
          <w:iCs/>
        </w:rPr>
        <w:t>now</w:t>
      </w:r>
      <w:r w:rsidR="00D329BC" w:rsidRPr="00D329BC">
        <w:t xml:space="preserve">, Indy, </w:t>
      </w:r>
      <w:r w:rsidRPr="00102CDF">
        <w:t xml:space="preserve">would be to take some of the </w:t>
      </w:r>
      <w:r>
        <w:t xml:space="preserve">potable </w:t>
      </w:r>
      <w:r w:rsidRPr="00102CDF">
        <w:t xml:space="preserve">from </w:t>
      </w:r>
      <w:r>
        <w:t xml:space="preserve">Altra </w:t>
      </w:r>
      <w:r w:rsidRPr="00102CDF">
        <w:t xml:space="preserve">to give to you.  But that would retroactively deprive </w:t>
      </w:r>
      <w:r>
        <w:t xml:space="preserve">Altra </w:t>
      </w:r>
      <w:r w:rsidRPr="00102CDF">
        <w:t xml:space="preserve">of </w:t>
      </w:r>
      <w:r>
        <w:t xml:space="preserve">the choice situation </w:t>
      </w:r>
      <w:r w:rsidRPr="00102CDF">
        <w:t xml:space="preserve">that, at </w:t>
      </w:r>
      <w:r w:rsidRPr="00EA17B2">
        <w:rPr>
          <w:i/>
        </w:rPr>
        <w:t>t</w:t>
      </w:r>
      <w:r w:rsidRPr="00102CDF">
        <w:t xml:space="preserve">, it was fair to give </w:t>
      </w:r>
      <w:r>
        <w:t>her</w:t>
      </w:r>
      <w:r w:rsidRPr="00102CDF">
        <w:t xml:space="preserve">.  It would retroactively make it the case that the </w:t>
      </w:r>
      <w:r>
        <w:t xml:space="preserve">choice situation </w:t>
      </w:r>
      <w:r w:rsidRPr="00102CDF">
        <w:t xml:space="preserve">that I gave </w:t>
      </w:r>
      <w:r>
        <w:t>Altra</w:t>
      </w:r>
      <w:r w:rsidRPr="00102CDF">
        <w:t xml:space="preserve">, at </w:t>
      </w:r>
      <w:r w:rsidRPr="00EA17B2">
        <w:rPr>
          <w:i/>
        </w:rPr>
        <w:t>t</w:t>
      </w:r>
      <w:r w:rsidRPr="00102CDF">
        <w:t xml:space="preserve">, </w:t>
      </w:r>
      <w:r>
        <w:t xml:space="preserve">was </w:t>
      </w:r>
      <w:r w:rsidRPr="00102CDF">
        <w:t xml:space="preserve">that whatever </w:t>
      </w:r>
      <w:r>
        <w:t xml:space="preserve">Altra </w:t>
      </w:r>
      <w:r w:rsidRPr="00102CDF">
        <w:t xml:space="preserve">chose, </w:t>
      </w:r>
      <w:r>
        <w:t xml:space="preserve">Altra </w:t>
      </w:r>
      <w:r w:rsidRPr="00102CDF">
        <w:t xml:space="preserve">would get </w:t>
      </w:r>
      <w:r w:rsidR="007B1480">
        <w:t xml:space="preserve">at most </w:t>
      </w:r>
      <w:r w:rsidRPr="00102CDF">
        <w:t xml:space="preserve">half a cup, whereas the </w:t>
      </w:r>
      <w:r>
        <w:t xml:space="preserve">choice situation </w:t>
      </w:r>
      <w:r w:rsidRPr="00102CDF">
        <w:t xml:space="preserve">that I gave you, </w:t>
      </w:r>
      <w:r w:rsidRPr="00102CDF">
        <w:lastRenderedPageBreak/>
        <w:t xml:space="preserve">at </w:t>
      </w:r>
      <w:r w:rsidRPr="00EA17B2">
        <w:rPr>
          <w:i/>
        </w:rPr>
        <w:t>t</w:t>
      </w:r>
      <w:r w:rsidRPr="00102CDF">
        <w:t xml:space="preserve">, was better: namely, either a whole </w:t>
      </w:r>
      <w:r>
        <w:t xml:space="preserve">draught </w:t>
      </w:r>
      <w:r w:rsidRPr="00102CDF">
        <w:t xml:space="preserve">if </w:t>
      </w:r>
      <w:r w:rsidR="00340075">
        <w:t>there was no spill</w:t>
      </w:r>
      <w:r w:rsidRPr="00102CDF">
        <w:t xml:space="preserve">, or half a </w:t>
      </w:r>
      <w:r>
        <w:t xml:space="preserve">draught </w:t>
      </w:r>
      <w:r w:rsidRPr="00102CDF">
        <w:t>if</w:t>
      </w:r>
      <w:r w:rsidR="00340075">
        <w:t xml:space="preserve"> there was a spill</w:t>
      </w:r>
      <w:r>
        <w:t>.  That would have been unfair to Altra.</w:t>
      </w:r>
      <w:r w:rsidRPr="00102CDF">
        <w:t>”</w:t>
      </w:r>
    </w:p>
    <w:p w14:paraId="4925C9EF" w14:textId="3911F07F" w:rsidR="00174F30" w:rsidRDefault="00803D66" w:rsidP="00F74EC5">
      <w:pPr>
        <w:spacing w:line="480" w:lineRule="auto"/>
        <w:ind w:firstLine="720"/>
      </w:pPr>
      <w:r>
        <w:t xml:space="preserve">If, on the other hand, </w:t>
      </w:r>
      <w:r w:rsidR="00935F3D">
        <w:t xml:space="preserve">Benny </w:t>
      </w:r>
      <w:r w:rsidR="00174F30" w:rsidRPr="00D01E92">
        <w:rPr>
          <w:iCs/>
        </w:rPr>
        <w:t>can</w:t>
      </w:r>
      <w:r w:rsidR="00935F3D">
        <w:t xml:space="preserve"> </w:t>
      </w:r>
      <w:r w:rsidR="00A7521A">
        <w:t xml:space="preserve">now </w:t>
      </w:r>
      <w:r w:rsidR="00935F3D">
        <w:t xml:space="preserve">do </w:t>
      </w:r>
      <w:r w:rsidR="00A7521A">
        <w:t xml:space="preserve">something </w:t>
      </w:r>
      <w:r w:rsidR="00882610">
        <w:t xml:space="preserve">more </w:t>
      </w:r>
      <w:r w:rsidR="00935F3D">
        <w:t xml:space="preserve">for Indy, </w:t>
      </w:r>
      <w:r w:rsidR="00882610">
        <w:t xml:space="preserve">without this being unduly burdensome, and without its coming unfairly at Altra’s expense, </w:t>
      </w:r>
      <w:r w:rsidR="00935F3D">
        <w:t xml:space="preserve">then that just means that </w:t>
      </w:r>
      <w:r w:rsidR="00882610">
        <w:t xml:space="preserve">Benny </w:t>
      </w:r>
      <w:r w:rsidR="00935F3D">
        <w:t xml:space="preserve">in fact could have given </w:t>
      </w:r>
      <w:r w:rsidR="007B1480">
        <w:t xml:space="preserve">(and perhaps can now still give) </w:t>
      </w:r>
      <w:r w:rsidR="0033734C">
        <w:t xml:space="preserve">Indy a better choice situation: namely, </w:t>
      </w:r>
      <w:r w:rsidR="00935F3D">
        <w:t xml:space="preserve">one </w:t>
      </w:r>
      <w:r w:rsidR="007B1480">
        <w:t xml:space="preserve">with this insurance policy, that </w:t>
      </w:r>
      <w:r w:rsidR="00935F3D">
        <w:t xml:space="preserve">Benny </w:t>
      </w:r>
      <w:r w:rsidR="007B1480">
        <w:t xml:space="preserve">would do </w:t>
      </w:r>
      <w:r w:rsidR="00935F3D">
        <w:t xml:space="preserve">the </w:t>
      </w:r>
      <w:r w:rsidR="00B36707">
        <w:t xml:space="preserve">additional </w:t>
      </w:r>
      <w:r w:rsidR="008611FE">
        <w:t xml:space="preserve">something </w:t>
      </w:r>
      <w:r w:rsidR="00AC7AF6">
        <w:t>in this eventuality</w:t>
      </w:r>
      <w:r w:rsidR="00174F30">
        <w:t>.</w:t>
      </w:r>
      <w:r w:rsidR="00D01E92">
        <w:t xml:space="preserve">  </w:t>
      </w:r>
      <w:r w:rsidR="003D7017">
        <w:t xml:space="preserve">In recognizing that Indy may have a claim on Benny to a choice situation with such an insurance policy, </w:t>
      </w:r>
      <w:r w:rsidR="00FE2FCF">
        <w:t xml:space="preserve">the view </w:t>
      </w:r>
      <w:r w:rsidR="003015A0">
        <w:t xml:space="preserve">that I have been </w:t>
      </w:r>
      <w:r w:rsidR="008611FE">
        <w:t xml:space="preserve">advancing </w:t>
      </w:r>
      <w:r w:rsidR="00174F30">
        <w:t xml:space="preserve">differs from the “luckist” position that Indy has no claim on others to </w:t>
      </w:r>
      <w:r w:rsidR="00882610">
        <w:t xml:space="preserve">mitigate </w:t>
      </w:r>
      <w:r w:rsidR="009B567E">
        <w:t xml:space="preserve">(absolute or comparative) </w:t>
      </w:r>
      <w:r w:rsidR="00174F30">
        <w:t>bads that result from his choices:</w:t>
      </w:r>
      <w:r w:rsidR="00B97488">
        <w:t xml:space="preserve"> to ameliorate bad “option luck</w:t>
      </w:r>
      <w:r w:rsidR="00174F30">
        <w:t>”</w:t>
      </w:r>
      <w:r w:rsidR="00B97488">
        <w:t xml:space="preserve"> (compare Vallentyne </w:t>
      </w:r>
      <w:r w:rsidR="0095714C">
        <w:t>(</w:t>
      </w:r>
      <w:r w:rsidR="00B97488">
        <w:t>2002</w:t>
      </w:r>
      <w:r w:rsidR="0095714C">
        <w:t>)</w:t>
      </w:r>
      <w:r w:rsidR="00B97488">
        <w:t>).</w:t>
      </w:r>
      <w:r w:rsidR="00416AEF">
        <w:rPr>
          <w:rStyle w:val="FootnoteReference"/>
        </w:rPr>
        <w:footnoteReference w:id="5"/>
      </w:r>
    </w:p>
    <w:p w14:paraId="5CB1AF6A" w14:textId="0A503401" w:rsidR="00174F30" w:rsidRPr="00F74EC5" w:rsidRDefault="00174F30" w:rsidP="00F74EC5">
      <w:pPr>
        <w:spacing w:line="480" w:lineRule="auto"/>
        <w:ind w:firstLine="720"/>
      </w:pPr>
      <w:r>
        <w:t xml:space="preserve">Return to the case in which Altra eats her apple, whereas Indy delays, and his apple spoils. </w:t>
      </w:r>
      <w:r w:rsidR="00614A2A">
        <w:t xml:space="preserve"> That </w:t>
      </w:r>
      <w:r>
        <w:t xml:space="preserve">Indy </w:t>
      </w:r>
      <w:r w:rsidR="00614A2A">
        <w:t>does not eat</w:t>
      </w:r>
      <w:r>
        <w:t xml:space="preserve"> </w:t>
      </w:r>
      <w:r w:rsidR="00614A2A">
        <w:t xml:space="preserve">his apple, it would seem, </w:t>
      </w:r>
      <w:r>
        <w:t xml:space="preserve">is due to his own choice.  </w:t>
      </w:r>
      <w:r>
        <w:lastRenderedPageBreak/>
        <w:t>It is his own bad option luck.  Had he chosen, as Altra did, to eat the apple</w:t>
      </w:r>
      <w:r w:rsidR="00614A2A">
        <w:t xml:space="preserve"> without delay</w:t>
      </w:r>
      <w:r>
        <w:t>, he would have eaten it</w:t>
      </w:r>
      <w:r w:rsidR="00614A2A">
        <w:t>, just as Altra did</w:t>
      </w:r>
      <w:r>
        <w:t xml:space="preserve">.  So, according to this luckist view, he has no </w:t>
      </w:r>
      <w:r w:rsidR="00614A2A">
        <w:t xml:space="preserve">further </w:t>
      </w:r>
      <w:r>
        <w:t>claim on others.</w:t>
      </w:r>
      <w:r w:rsidR="00D01E92">
        <w:t xml:space="preserve">  </w:t>
      </w:r>
      <w:r>
        <w:t xml:space="preserve">On our account, </w:t>
      </w:r>
      <w:r w:rsidR="00544988">
        <w:t xml:space="preserve">by contrast, </w:t>
      </w:r>
      <w:r>
        <w:t xml:space="preserve">whether Indy has a claim on others depends on whether they have </w:t>
      </w:r>
      <w:r w:rsidR="00832443">
        <w:t xml:space="preserve">done what they needed to do to </w:t>
      </w:r>
      <w:r w:rsidR="00463773">
        <w:t xml:space="preserve">give </w:t>
      </w:r>
      <w:r>
        <w:t xml:space="preserve">him the choice situation </w:t>
      </w:r>
      <w:r w:rsidR="008611FE">
        <w:t xml:space="preserve">that </w:t>
      </w:r>
      <w:r>
        <w:t xml:space="preserve">he </w:t>
      </w:r>
      <w:r w:rsidR="00832443">
        <w:t>had a claim</w:t>
      </w:r>
      <w:r w:rsidR="00463773">
        <w:t xml:space="preserve"> on them to give</w:t>
      </w:r>
      <w:r>
        <w:t>.  Suppose that the best choice situation that Indy and Altra each could have been given, without unfairness to the other, was one in which, even if they postponed eating their apple, they were partially indemnified if it went bad.  In that case, Indy does have a claim against others</w:t>
      </w:r>
      <w:r w:rsidR="0051398F">
        <w:t>.  Perhaps h</w:t>
      </w:r>
      <w:r w:rsidR="00B5472B">
        <w:t>e has a claim against Altra</w:t>
      </w:r>
      <w:r w:rsidR="0051398F">
        <w:t xml:space="preserve"> </w:t>
      </w:r>
      <w:r>
        <w:t>for eating h</w:t>
      </w:r>
      <w:r w:rsidR="00463773">
        <w:t>er whole apple, thereby depleting</w:t>
      </w:r>
      <w:r>
        <w:t xml:space="preserve"> the store of funds against which Indy’s insurance claim could be filed.  That deprived Indy of a better choice situation to which he was entitled.  This is so even though </w:t>
      </w:r>
      <w:r w:rsidR="00547492">
        <w:t xml:space="preserve">Indy </w:t>
      </w:r>
      <w:r>
        <w:t>could have had what Altra had</w:t>
      </w:r>
      <w:r w:rsidR="008611FE">
        <w:t>,</w:t>
      </w:r>
      <w:r>
        <w:t xml:space="preserve"> had </w:t>
      </w:r>
      <w:r w:rsidR="00547492">
        <w:t xml:space="preserve">he made a different choice.  It is so </w:t>
      </w:r>
      <w:r>
        <w:t xml:space="preserve">even though his </w:t>
      </w:r>
      <w:r w:rsidR="009F418D">
        <w:t xml:space="preserve">being left </w:t>
      </w:r>
      <w:r>
        <w:t xml:space="preserve">without an apple is just bad option luck. </w:t>
      </w:r>
    </w:p>
    <w:p w14:paraId="04D24BB1" w14:textId="06F4CE25" w:rsidR="00174F30" w:rsidRPr="0040108F" w:rsidRDefault="00614A2A" w:rsidP="00F74EC5">
      <w:pPr>
        <w:spacing w:line="480" w:lineRule="auto"/>
        <w:ind w:firstLine="720"/>
      </w:pPr>
      <w:r>
        <w:t xml:space="preserve">This </w:t>
      </w:r>
      <w:r w:rsidR="006D3D4D">
        <w:t xml:space="preserve">is not to say that </w:t>
      </w:r>
      <w:r>
        <w:t xml:space="preserve">the best choice situation </w:t>
      </w:r>
      <w:r w:rsidR="006D3D4D">
        <w:t xml:space="preserve">that </w:t>
      </w:r>
      <w:r w:rsidR="00174F30">
        <w:t>Indy and Altra each could have been given, w</w:t>
      </w:r>
      <w:r>
        <w:t>ithout unfairness to the other</w:t>
      </w:r>
      <w:r w:rsidR="006D3D4D">
        <w:t>, will always be one in which they are so indemnified</w:t>
      </w:r>
      <w:r>
        <w:t xml:space="preserve">.  Perhaps the best choice situation </w:t>
      </w:r>
      <w:r w:rsidR="00E34770">
        <w:t xml:space="preserve">was </w:t>
      </w:r>
      <w:r w:rsidR="00174F30">
        <w:t xml:space="preserve">one in which postponing eating the apple </w:t>
      </w:r>
      <w:r w:rsidR="00E34770">
        <w:t xml:space="preserve">was </w:t>
      </w:r>
      <w:r w:rsidR="00174F30">
        <w:t xml:space="preserve">entirely </w:t>
      </w:r>
      <w:r>
        <w:t xml:space="preserve">at their own risk, which </w:t>
      </w:r>
      <w:r w:rsidR="00E34770">
        <w:t>allowed</w:t>
      </w:r>
      <w:r w:rsidR="00174F30">
        <w:t xml:space="preserve"> each to eat their full apple without having to hold some in reserve to cover the potential losses of </w:t>
      </w:r>
      <w:r w:rsidR="009B5A8B">
        <w:t>others</w:t>
      </w:r>
      <w:r w:rsidR="00174F30">
        <w:t xml:space="preserve">.  In this case, Indy </w:t>
      </w:r>
      <w:r w:rsidR="0074772B">
        <w:t xml:space="preserve">does not </w:t>
      </w:r>
      <w:r w:rsidR="00174F30">
        <w:t xml:space="preserve">have a claim against others, because others </w:t>
      </w:r>
      <w:r w:rsidR="00E34770">
        <w:t xml:space="preserve">gave </w:t>
      </w:r>
      <w:r w:rsidR="00174F30">
        <w:t>him the choice situation</w:t>
      </w:r>
      <w:r w:rsidR="00820FD1">
        <w:t xml:space="preserve"> </w:t>
      </w:r>
      <w:r w:rsidR="00174F30">
        <w:t>to which he was entitled</w:t>
      </w:r>
      <w:r w:rsidR="00820FD1">
        <w:t>: namely, the one without insurance</w:t>
      </w:r>
      <w:r w:rsidR="00174F30">
        <w:t>.</w:t>
      </w:r>
    </w:p>
    <w:p w14:paraId="6FB16B52" w14:textId="2450D135" w:rsidR="00BC3A0F" w:rsidRDefault="00C12B4A" w:rsidP="00BF3E0A">
      <w:pPr>
        <w:spacing w:line="480" w:lineRule="auto"/>
        <w:ind w:firstLine="720"/>
      </w:pPr>
      <w:r>
        <w:t xml:space="preserve">What </w:t>
      </w:r>
      <w:r w:rsidR="00A743EE">
        <w:t xml:space="preserve">then </w:t>
      </w:r>
      <w:r>
        <w:t xml:space="preserve">makes </w:t>
      </w:r>
      <w:r w:rsidR="00D329BC">
        <w:t xml:space="preserve">one </w:t>
      </w:r>
      <w:r>
        <w:t>choice situation better</w:t>
      </w:r>
      <w:r w:rsidR="00D329BC">
        <w:t xml:space="preserve"> than another?  </w:t>
      </w:r>
      <w:r>
        <w:t>It is a difficult question, and I don’t have a full answer (</w:t>
      </w:r>
      <w:r w:rsidR="002A2A41">
        <w:t xml:space="preserve">see </w:t>
      </w:r>
      <w:r w:rsidR="00101FD8">
        <w:t xml:space="preserve">Vallentyne </w:t>
      </w:r>
      <w:r w:rsidR="0095714C">
        <w:t>(</w:t>
      </w:r>
      <w:r w:rsidR="00101FD8">
        <w:t>2002</w:t>
      </w:r>
      <w:r w:rsidR="0095714C">
        <w:t>);</w:t>
      </w:r>
      <w:r w:rsidR="00101FD8">
        <w:t xml:space="preserve"> </w:t>
      </w:r>
      <w:r w:rsidR="00227B67" w:rsidRPr="0040108F">
        <w:t xml:space="preserve">Olsaretti </w:t>
      </w:r>
      <w:r w:rsidR="0095714C">
        <w:t>(</w:t>
      </w:r>
      <w:r w:rsidR="00227B67" w:rsidRPr="0040108F">
        <w:t>2009</w:t>
      </w:r>
      <w:r w:rsidR="0095714C">
        <w:t>)</w:t>
      </w:r>
      <w:r>
        <w:t>).</w:t>
      </w:r>
      <w:r w:rsidR="00D01E92">
        <w:t xml:space="preserve">  </w:t>
      </w:r>
      <w:r w:rsidR="00A93AB5">
        <w:t xml:space="preserve">As a negative point, </w:t>
      </w:r>
      <w:r w:rsidR="003146F2">
        <w:t xml:space="preserve">though, </w:t>
      </w:r>
      <w:r w:rsidR="00A93AB5">
        <w:t xml:space="preserve">I </w:t>
      </w:r>
      <w:r w:rsidR="003146F2">
        <w:t xml:space="preserve">do reject </w:t>
      </w:r>
      <w:r w:rsidR="00A93AB5">
        <w:t xml:space="preserve">the </w:t>
      </w:r>
      <w:r w:rsidR="00BC52B6">
        <w:t xml:space="preserve">following </w:t>
      </w:r>
      <w:r w:rsidR="00EB3883">
        <w:t xml:space="preserve">proposal for a </w:t>
      </w:r>
      <w:r w:rsidR="00BC52B6">
        <w:t>full answer</w:t>
      </w:r>
      <w:r w:rsidR="00022443">
        <w:t>: that o</w:t>
      </w:r>
      <w:r w:rsidR="00BC52B6">
        <w:t xml:space="preserve">ne </w:t>
      </w:r>
      <w:r w:rsidR="0037173B">
        <w:t xml:space="preserve">choice situation </w:t>
      </w:r>
      <w:r w:rsidR="00BC52B6">
        <w:t xml:space="preserve">is better than another just when it has a higher </w:t>
      </w:r>
      <w:r w:rsidR="00BA58E9">
        <w:t>“</w:t>
      </w:r>
      <w:r w:rsidR="0037173B" w:rsidRPr="0040108F">
        <w:t>expectation</w:t>
      </w:r>
      <w:r w:rsidR="00EB3883">
        <w:t>,</w:t>
      </w:r>
      <w:r w:rsidR="00BC52B6">
        <w:t xml:space="preserve">” </w:t>
      </w:r>
      <w:r w:rsidR="00EB3883">
        <w:t xml:space="preserve">where the </w:t>
      </w:r>
      <w:r w:rsidR="00FA23DF">
        <w:lastRenderedPageBreak/>
        <w:t>“</w:t>
      </w:r>
      <w:r w:rsidR="00BC52B6">
        <w:t>expectation</w:t>
      </w:r>
      <w:r w:rsidR="00FA23DF">
        <w:t>”</w:t>
      </w:r>
      <w:r w:rsidR="00BC52B6">
        <w:t xml:space="preserve"> </w:t>
      </w:r>
      <w:r w:rsidR="00022443">
        <w:t>of a choice situation</w:t>
      </w:r>
      <w:r w:rsidR="00EB3883">
        <w:t xml:space="preserve"> is </w:t>
      </w:r>
      <w:r w:rsidR="00FA23DF">
        <w:t xml:space="preserve">something like </w:t>
      </w:r>
      <w:r w:rsidR="00BC52B6">
        <w:t xml:space="preserve">the </w:t>
      </w:r>
      <w:r w:rsidR="00B7691D">
        <w:t xml:space="preserve">sum of the values of the outcomes of the specific choices </w:t>
      </w:r>
      <w:r>
        <w:t xml:space="preserve">open to Indy </w:t>
      </w:r>
      <w:r w:rsidR="00BA58E9">
        <w:t xml:space="preserve">discounted by the </w:t>
      </w:r>
      <w:r w:rsidR="00B7691D">
        <w:t>probabilities</w:t>
      </w:r>
      <w:r w:rsidR="00BA58E9">
        <w:t xml:space="preserve"> </w:t>
      </w:r>
      <w:r w:rsidR="0037173B">
        <w:t xml:space="preserve">that Indy will </w:t>
      </w:r>
      <w:r>
        <w:t xml:space="preserve">actually </w:t>
      </w:r>
      <w:r w:rsidR="00B7691D">
        <w:t>make those choices</w:t>
      </w:r>
      <w:r w:rsidR="0037173B" w:rsidRPr="0040108F">
        <w:t xml:space="preserve">. </w:t>
      </w:r>
      <w:r w:rsidR="00B7691D">
        <w:t xml:space="preserve"> I </w:t>
      </w:r>
      <w:r w:rsidR="00BC52B6">
        <w:t xml:space="preserve">agree that </w:t>
      </w:r>
      <w:r w:rsidR="00B7691D">
        <w:t xml:space="preserve">the values of the </w:t>
      </w:r>
      <w:r w:rsidR="0037173B">
        <w:t xml:space="preserve">outcomes </w:t>
      </w:r>
      <w:r w:rsidR="00BC52B6">
        <w:t xml:space="preserve">of the specific choices, as well as the </w:t>
      </w:r>
      <w:r w:rsidR="0037173B">
        <w:t xml:space="preserve">probabilities </w:t>
      </w:r>
      <w:r w:rsidR="00BC52B6">
        <w:t xml:space="preserve">that Indy will make </w:t>
      </w:r>
      <w:r w:rsidR="007C16B7">
        <w:t>those choices</w:t>
      </w:r>
      <w:r w:rsidR="00BC52B6">
        <w:t xml:space="preserve">, can bear on </w:t>
      </w:r>
      <w:r w:rsidR="00B7691D">
        <w:t xml:space="preserve">the value of </w:t>
      </w:r>
      <w:r w:rsidR="00EB3883">
        <w:t xml:space="preserve">his </w:t>
      </w:r>
      <w:r w:rsidR="00B7691D">
        <w:t>choice situation</w:t>
      </w:r>
      <w:r w:rsidR="0037173B">
        <w:t>.</w:t>
      </w:r>
      <w:r w:rsidR="00BC52B6">
        <w:t xml:space="preserve">  But other factors </w:t>
      </w:r>
      <w:r w:rsidR="00A93AB5">
        <w:t>also bear on its value.</w:t>
      </w:r>
      <w:r w:rsidR="00D01E92">
        <w:t xml:space="preserve">  </w:t>
      </w:r>
      <w:r w:rsidR="00A93AB5">
        <w:t xml:space="preserve">In lieu of a full answer to the </w:t>
      </w:r>
      <w:r w:rsidR="00D35A42">
        <w:t>question of what makes a choice</w:t>
      </w:r>
      <w:r w:rsidR="00A93AB5">
        <w:t xml:space="preserve"> situation better, </w:t>
      </w:r>
      <w:r w:rsidR="009B62BA">
        <w:t xml:space="preserve">I </w:t>
      </w:r>
      <w:r w:rsidR="00A93AB5">
        <w:t xml:space="preserve">will </w:t>
      </w:r>
      <w:r w:rsidR="009B62BA">
        <w:t xml:space="preserve">offer </w:t>
      </w:r>
      <w:r w:rsidR="008D52C9">
        <w:t>instead</w:t>
      </w:r>
      <w:r w:rsidR="002950DD">
        <w:t xml:space="preserve">, in </w:t>
      </w:r>
      <w:r w:rsidR="00BF3F69">
        <w:t xml:space="preserve">Section </w:t>
      </w:r>
      <w:r w:rsidR="00FA7E52">
        <w:fldChar w:fldCharType="begin"/>
      </w:r>
      <w:r w:rsidR="00FA7E52">
        <w:instrText xml:space="preserve"> REF _Ref14672344 \r </w:instrText>
      </w:r>
      <w:r w:rsidR="00FA7E52">
        <w:fldChar w:fldCharType="separate"/>
      </w:r>
      <w:r w:rsidR="0027255C">
        <w:t>3.5</w:t>
      </w:r>
      <w:r w:rsidR="00FA7E52">
        <w:fldChar w:fldCharType="end"/>
      </w:r>
      <w:r w:rsidR="002950DD">
        <w:t>,</w:t>
      </w:r>
      <w:r w:rsidR="008D52C9">
        <w:t xml:space="preserve"> </w:t>
      </w:r>
      <w:r w:rsidR="00DE18FE">
        <w:t xml:space="preserve">a </w:t>
      </w:r>
      <w:r w:rsidR="0037173B">
        <w:t xml:space="preserve">list </w:t>
      </w:r>
      <w:r w:rsidR="00DE18FE">
        <w:t xml:space="preserve">of </w:t>
      </w:r>
      <w:r w:rsidR="0037173B">
        <w:t xml:space="preserve">factors that, other things equal, </w:t>
      </w:r>
      <w:r w:rsidR="00B86E4F">
        <w:t xml:space="preserve">tend to </w:t>
      </w:r>
      <w:r w:rsidR="0037173B">
        <w:t xml:space="preserve">make a choice situation better or worse.  </w:t>
      </w:r>
      <w:r w:rsidR="008D52C9">
        <w:t xml:space="preserve">This list of factors is partial, </w:t>
      </w:r>
      <w:r w:rsidR="00D35A42">
        <w:t xml:space="preserve">of course, </w:t>
      </w:r>
      <w:r w:rsidR="008D52C9">
        <w:t xml:space="preserve">since it says nothing about </w:t>
      </w:r>
      <w:r w:rsidR="0037173B">
        <w:t xml:space="preserve">when other things are not equal.  However, </w:t>
      </w:r>
      <w:r w:rsidR="008D52C9">
        <w:t xml:space="preserve">this </w:t>
      </w:r>
      <w:r w:rsidR="0037173B">
        <w:t>list may be enough for our purposes</w:t>
      </w:r>
      <w:r w:rsidR="00E32368">
        <w:t>.</w:t>
      </w:r>
    </w:p>
    <w:p w14:paraId="34A48B21" w14:textId="77777777" w:rsidR="00BC3A0F" w:rsidRDefault="00BC3A0F" w:rsidP="00BF3E0A">
      <w:pPr>
        <w:spacing w:line="480" w:lineRule="auto"/>
        <w:ind w:firstLine="720"/>
      </w:pPr>
    </w:p>
    <w:p w14:paraId="6B4B073E" w14:textId="4BD775DE" w:rsidR="00A94238" w:rsidRDefault="00A94238" w:rsidP="00BF3E0A">
      <w:pPr>
        <w:spacing w:line="480" w:lineRule="auto"/>
        <w:ind w:firstLine="720"/>
        <w:rPr>
          <w:rFonts w:ascii="Times New Roman" w:hAnsi="Times New Roman" w:cs="Times New Roman"/>
        </w:rPr>
      </w:pPr>
    </w:p>
    <w:p w14:paraId="5140328B" w14:textId="5F31B31E" w:rsidR="00D4169D" w:rsidRPr="00CC4CD4" w:rsidRDefault="00D4169D" w:rsidP="00BF3E0A">
      <w:pPr>
        <w:spacing w:line="480" w:lineRule="auto"/>
        <w:ind w:firstLine="720"/>
        <w:sectPr w:rsidR="00D4169D" w:rsidRPr="00CC4CD4" w:rsidSect="00BF3E0A">
          <w:pgSz w:w="12240" w:h="15840"/>
          <w:pgMar w:top="1440" w:right="1440" w:bottom="1440" w:left="1440" w:header="720" w:footer="720" w:gutter="0"/>
          <w:cols w:space="720"/>
          <w:docGrid w:linePitch="326"/>
        </w:sectPr>
      </w:pPr>
    </w:p>
    <w:p w14:paraId="7752CD4F" w14:textId="20B465BE" w:rsidR="00A91FC5" w:rsidRDefault="00E94115" w:rsidP="00F74EC5">
      <w:pPr>
        <w:pStyle w:val="Heading2"/>
        <w:spacing w:line="480" w:lineRule="auto"/>
        <w:ind w:left="0" w:firstLine="0"/>
        <w:jc w:val="center"/>
      </w:pPr>
      <w:bookmarkStart w:id="33" w:name="_Ref14592994"/>
      <w:bookmarkStart w:id="34" w:name="_Toc92256083"/>
      <w:r>
        <w:lastRenderedPageBreak/>
        <w:t xml:space="preserve">Rights </w:t>
      </w:r>
      <w:r w:rsidR="00114267">
        <w:t>against Invasion</w:t>
      </w:r>
      <w:bookmarkEnd w:id="33"/>
      <w:bookmarkEnd w:id="34"/>
    </w:p>
    <w:p w14:paraId="21003D1C" w14:textId="2619C26E" w:rsidR="00B024A3" w:rsidRDefault="000D5EB7" w:rsidP="00B024A3">
      <w:pPr>
        <w:spacing w:line="480" w:lineRule="auto"/>
        <w:ind w:firstLine="720"/>
      </w:pPr>
      <w:r>
        <w:t xml:space="preserve">We have been suggesting that </w:t>
      </w:r>
      <w:r w:rsidR="005939C2">
        <w:t>Indy has</w:t>
      </w:r>
      <w:r w:rsidR="004E091E">
        <w:t xml:space="preserve"> </w:t>
      </w:r>
      <w:r w:rsidR="00F62BCA">
        <w:t xml:space="preserve">interests in </w:t>
      </w:r>
      <w:r w:rsidR="005939C2">
        <w:t>improvement</w:t>
      </w:r>
      <w:r w:rsidR="00F62BCA">
        <w:t xml:space="preserve">, which can support </w:t>
      </w:r>
      <w:r>
        <w:t xml:space="preserve">claims on </w:t>
      </w:r>
      <w:r w:rsidR="004F4CF0">
        <w:t xml:space="preserve">Benny </w:t>
      </w:r>
      <w:r>
        <w:t xml:space="preserve">that </w:t>
      </w:r>
      <w:r w:rsidR="004F4CF0">
        <w:t xml:space="preserve">he </w:t>
      </w:r>
      <w:r w:rsidR="007D3663" w:rsidRPr="005939C2">
        <w:t xml:space="preserve">improve </w:t>
      </w:r>
      <w:r w:rsidR="00F62BCA">
        <w:t xml:space="preserve">Indy’s </w:t>
      </w:r>
      <w:r>
        <w:t>choice situation</w:t>
      </w:r>
      <w:r w:rsidR="007A5968">
        <w:t>, when this would not be un</w:t>
      </w:r>
      <w:r w:rsidR="007D3663" w:rsidRPr="005939C2">
        <w:t>fair</w:t>
      </w:r>
      <w:r w:rsidR="007A5968">
        <w:t xml:space="preserve"> </w:t>
      </w:r>
      <w:r w:rsidR="007D3663" w:rsidRPr="005939C2">
        <w:t>to others</w:t>
      </w:r>
      <w:r w:rsidR="004F4CF0">
        <w:t xml:space="preserve"> or unduly burdensome</w:t>
      </w:r>
      <w:r w:rsidR="007D3663" w:rsidRPr="005939C2">
        <w:t xml:space="preserve">. </w:t>
      </w:r>
      <w:r w:rsidR="005939C2">
        <w:t xml:space="preserve"> </w:t>
      </w:r>
      <w:r w:rsidR="007D3663" w:rsidRPr="005939C2">
        <w:t xml:space="preserve">Indy </w:t>
      </w:r>
      <w:r w:rsidR="009E1D86" w:rsidRPr="005939C2">
        <w:t xml:space="preserve">also </w:t>
      </w:r>
      <w:r w:rsidR="007D3663" w:rsidRPr="005939C2">
        <w:t>h</w:t>
      </w:r>
      <w:r w:rsidR="005939C2">
        <w:t xml:space="preserve">as </w:t>
      </w:r>
      <w:r w:rsidR="004F319B">
        <w:t>claims—or here it seems more natural to say, “rights”—</w:t>
      </w:r>
      <w:r w:rsidR="009E1D86" w:rsidRPr="005939C2">
        <w:t>against invasion</w:t>
      </w:r>
      <w:r w:rsidR="00DD47B6">
        <w:t>.</w:t>
      </w:r>
      <w:r w:rsidR="003E25A3">
        <w:t xml:space="preserve">  </w:t>
      </w:r>
      <w:r w:rsidR="00B024A3" w:rsidRPr="005939C2">
        <w:t xml:space="preserve">If </w:t>
      </w:r>
      <w:r w:rsidR="00B024A3">
        <w:t>Indy’s interests</w:t>
      </w:r>
      <w:r w:rsidR="00B024A3" w:rsidRPr="005939C2">
        <w:t xml:space="preserve"> </w:t>
      </w:r>
      <w:r w:rsidR="00B024A3">
        <w:t xml:space="preserve">in </w:t>
      </w:r>
      <w:r w:rsidR="00B024A3" w:rsidRPr="005939C2">
        <w:t>improve</w:t>
      </w:r>
      <w:r w:rsidR="00B024A3" w:rsidRPr="001F46DA">
        <w:t>ment present themselves (or rather their satisfaction) to Benny as goals, Indy’s rights against invasion present themselves to Benny as constraints, even on the pursuit of such goals.  Even if Benny could thereby improve the situatio</w:t>
      </w:r>
      <w:r w:rsidR="00B024A3" w:rsidRPr="005939C2">
        <w:t xml:space="preserve">n of </w:t>
      </w:r>
      <w:r w:rsidR="00B024A3">
        <w:t xml:space="preserve">Altra or even Indy himself, in a fair way—even if Benny could bring about a greater good—Benny </w:t>
      </w:r>
      <w:r w:rsidR="00B024A3" w:rsidRPr="005939C2">
        <w:t xml:space="preserve">may not invade Indy to </w:t>
      </w:r>
      <w:r w:rsidR="00B024A3">
        <w:t>do so</w:t>
      </w:r>
      <w:r w:rsidR="00B024A3" w:rsidRPr="005939C2">
        <w:t>.</w:t>
      </w:r>
    </w:p>
    <w:p w14:paraId="4D0F2F35" w14:textId="4DDF9296" w:rsidR="007D3663" w:rsidRPr="005939C2" w:rsidRDefault="008B2D0F" w:rsidP="00F74EC5">
      <w:pPr>
        <w:spacing w:line="480" w:lineRule="auto"/>
        <w:ind w:firstLine="720"/>
      </w:pPr>
      <w:r>
        <w:t xml:space="preserve">At very least, </w:t>
      </w:r>
      <w:r w:rsidR="005939C2">
        <w:t xml:space="preserve">Indy has </w:t>
      </w:r>
      <w:r w:rsidR="004F319B">
        <w:t>rights</w:t>
      </w:r>
      <w:r w:rsidR="005939C2">
        <w:t xml:space="preserve"> </w:t>
      </w:r>
      <w:r w:rsidR="00B024A3">
        <w:t xml:space="preserve">against </w:t>
      </w:r>
      <w:r w:rsidR="00CD02C2" w:rsidRPr="005939C2">
        <w:t xml:space="preserve">others </w:t>
      </w:r>
      <w:r w:rsidR="005939C2">
        <w:t xml:space="preserve">that they </w:t>
      </w:r>
      <w:r w:rsidR="00E6145D" w:rsidRPr="005939C2">
        <w:t xml:space="preserve">not dispose </w:t>
      </w:r>
      <w:r w:rsidR="00E6145D" w:rsidRPr="001F46DA">
        <w:t xml:space="preserve">of </w:t>
      </w:r>
      <w:r w:rsidR="007D3663" w:rsidRPr="001F46DA">
        <w:t>his body</w:t>
      </w:r>
      <w:r w:rsidR="004E091E" w:rsidRPr="001F46DA">
        <w:t xml:space="preserve">, </w:t>
      </w:r>
      <w:r w:rsidR="000D5EB7" w:rsidRPr="001F46DA">
        <w:t>at least absent</w:t>
      </w:r>
      <w:r w:rsidR="00601912" w:rsidRPr="001F46DA">
        <w:t xml:space="preserve"> </w:t>
      </w:r>
      <w:r w:rsidR="00E6145D" w:rsidRPr="001F46DA">
        <w:t xml:space="preserve">certain conditions, such as </w:t>
      </w:r>
      <w:r w:rsidR="007D3663" w:rsidRPr="001F46DA">
        <w:t>Indy’s consent.</w:t>
      </w:r>
      <w:r w:rsidR="0049793E" w:rsidRPr="001F46DA">
        <w:t xml:space="preserve">  </w:t>
      </w:r>
      <w:r w:rsidR="00B024A3">
        <w:t xml:space="preserve">Indy may also have rights against others that they put him in a position to confidently predict that they will not do so.  </w:t>
      </w:r>
      <w:r w:rsidR="004E091E" w:rsidRPr="001F46DA">
        <w:t xml:space="preserve">Perhaps Indy </w:t>
      </w:r>
      <w:r w:rsidR="00FE7923" w:rsidRPr="001F46DA">
        <w:t xml:space="preserve">also has </w:t>
      </w:r>
      <w:r w:rsidR="0057054A" w:rsidRPr="001F46DA">
        <w:t xml:space="preserve">rights </w:t>
      </w:r>
      <w:r w:rsidR="00D65A11" w:rsidRPr="001F46DA">
        <w:t>against invasion</w:t>
      </w:r>
      <w:r w:rsidR="000D5EB7" w:rsidRPr="001F46DA">
        <w:t xml:space="preserve"> of </w:t>
      </w:r>
      <w:r w:rsidRPr="001F46DA">
        <w:t>things</w:t>
      </w:r>
      <w:r w:rsidR="000A1958" w:rsidRPr="001F46DA">
        <w:t xml:space="preserve"> other than his body.  Perhaps Indy has </w:t>
      </w:r>
      <w:r w:rsidR="0057054A" w:rsidRPr="001F46DA">
        <w:t xml:space="preserve">rights </w:t>
      </w:r>
      <w:r w:rsidR="004E091E" w:rsidRPr="001F46DA">
        <w:t xml:space="preserve">that </w:t>
      </w:r>
      <w:r w:rsidR="000A1958" w:rsidRPr="001F46DA">
        <w:t xml:space="preserve">other agents </w:t>
      </w:r>
      <w:r w:rsidR="004E091E" w:rsidRPr="001F46DA">
        <w:t>not invade his external property (at least such property as is not itself a creature of social institutions)</w:t>
      </w:r>
      <w:r w:rsidR="000A1958" w:rsidRPr="001F46DA">
        <w:t xml:space="preserve">.  Or perhaps Indy has </w:t>
      </w:r>
      <w:r w:rsidR="004F319B" w:rsidRPr="001F46DA">
        <w:t>rights</w:t>
      </w:r>
      <w:r w:rsidR="000A1958" w:rsidRPr="001F46DA">
        <w:t xml:space="preserve"> that others </w:t>
      </w:r>
      <w:r w:rsidR="00CB0BCB" w:rsidRPr="001F46DA">
        <w:t xml:space="preserve">not invade </w:t>
      </w:r>
      <w:r w:rsidR="004E091E" w:rsidRPr="001F46DA">
        <w:t>his choice situation</w:t>
      </w:r>
      <w:r w:rsidRPr="001F46DA">
        <w:t>—</w:t>
      </w:r>
      <w:r w:rsidR="00B768F3" w:rsidRPr="001F46DA">
        <w:t>although, as</w:t>
      </w:r>
      <w:r w:rsidR="00B768F3">
        <w:t xml:space="preserve"> I </w:t>
      </w:r>
      <w:r w:rsidR="000A56D1">
        <w:t xml:space="preserve">argue in chapter </w:t>
      </w:r>
      <w:r w:rsidR="00FA7E52">
        <w:fldChar w:fldCharType="begin"/>
      </w:r>
      <w:r w:rsidR="00FA7E52">
        <w:instrText xml:space="preserve"> REF _Ref454707445 \r </w:instrText>
      </w:r>
      <w:r w:rsidR="00FA7E52">
        <w:fldChar w:fldCharType="separate"/>
      </w:r>
      <w:r w:rsidR="0027255C">
        <w:t>3</w:t>
      </w:r>
      <w:r w:rsidR="00FA7E52">
        <w:fldChar w:fldCharType="end"/>
      </w:r>
      <w:r w:rsidR="00B768F3">
        <w:t>, I find this hard to make sense of.</w:t>
      </w:r>
    </w:p>
    <w:p w14:paraId="1F745023" w14:textId="07353515" w:rsidR="00A91FC5" w:rsidRPr="005939C2" w:rsidRDefault="000A1958" w:rsidP="00F74EC5">
      <w:pPr>
        <w:spacing w:line="480" w:lineRule="auto"/>
        <w:ind w:firstLine="720"/>
      </w:pPr>
      <w:r>
        <w:t xml:space="preserve">Our </w:t>
      </w:r>
      <w:r w:rsidR="00334347">
        <w:t xml:space="preserve">discussion of </w:t>
      </w:r>
      <w:r w:rsidR="00745BEE">
        <w:t xml:space="preserve">rights </w:t>
      </w:r>
      <w:r w:rsidR="00334347">
        <w:t xml:space="preserve">against invasion </w:t>
      </w:r>
      <w:r>
        <w:t>will focus</w:t>
      </w:r>
      <w:r w:rsidR="00334347">
        <w:t xml:space="preserve">, </w:t>
      </w:r>
      <w:r w:rsidR="00CB0BCB">
        <w:t xml:space="preserve">specifically, </w:t>
      </w:r>
      <w:r w:rsidR="00334347">
        <w:t>on</w:t>
      </w:r>
      <w:r w:rsidR="00CD02C2" w:rsidRPr="005939C2">
        <w:t>:</w:t>
      </w:r>
    </w:p>
    <w:p w14:paraId="5BFEE270" w14:textId="00429586" w:rsidR="00A91FC5" w:rsidRPr="005939C2" w:rsidRDefault="001F46DA" w:rsidP="00F74EC5">
      <w:pPr>
        <w:spacing w:line="480" w:lineRule="auto"/>
        <w:ind w:left="720"/>
      </w:pPr>
      <w:r>
        <w:rPr>
          <w:i/>
        </w:rPr>
        <w:t xml:space="preserve">The </w:t>
      </w:r>
      <w:r w:rsidR="00A91FC5" w:rsidRPr="005939C2">
        <w:rPr>
          <w:i/>
        </w:rPr>
        <w:t>Force</w:t>
      </w:r>
      <w:r>
        <w:rPr>
          <w:i/>
        </w:rPr>
        <w:t xml:space="preserve"> </w:t>
      </w:r>
      <w:r w:rsidR="00C47DDE">
        <w:rPr>
          <w:i/>
        </w:rPr>
        <w:t>Constraint</w:t>
      </w:r>
      <w:r w:rsidR="00A91FC5" w:rsidRPr="005939C2">
        <w:t xml:space="preserve">: </w:t>
      </w:r>
      <w:r w:rsidR="00CB0BCB">
        <w:t xml:space="preserve">Indy </w:t>
      </w:r>
      <w:r w:rsidR="00CD02C2" w:rsidRPr="005939C2">
        <w:t xml:space="preserve">has a claim on others that they not </w:t>
      </w:r>
      <w:r w:rsidR="00ED253B" w:rsidRPr="005939C2">
        <w:t>invade</w:t>
      </w:r>
      <w:r w:rsidR="00CD02C2" w:rsidRPr="005939C2">
        <w:t xml:space="preserve"> his body</w:t>
      </w:r>
      <w:r w:rsidR="000E1A02" w:rsidRPr="005939C2">
        <w:t xml:space="preserve"> </w:t>
      </w:r>
      <w:r w:rsidR="00560E2B" w:rsidRPr="005939C2">
        <w:t xml:space="preserve">when this does not produce a greater good, or </w:t>
      </w:r>
      <w:r w:rsidR="00A91FC5" w:rsidRPr="005939C2">
        <w:t>as a means to, or foreseeable side-effect of a means to, a greater good (compar</w:t>
      </w:r>
      <w:r w:rsidR="002A0365">
        <w:t xml:space="preserve">e Kamm </w:t>
      </w:r>
      <w:r w:rsidR="0095714C">
        <w:t>(</w:t>
      </w:r>
      <w:r w:rsidR="002A0365">
        <w:t>2006</w:t>
      </w:r>
      <w:r w:rsidR="0095714C">
        <w:t>)</w:t>
      </w:r>
      <w:r w:rsidR="002A0365">
        <w:t xml:space="preserve">), barring something, such as consent, </w:t>
      </w:r>
      <w:r w:rsidR="000540C3" w:rsidRPr="005939C2">
        <w:t>that “</w:t>
      </w:r>
      <w:r w:rsidR="00A91FC5" w:rsidRPr="005939C2">
        <w:t>lifts</w:t>
      </w:r>
      <w:r w:rsidR="000540C3" w:rsidRPr="005939C2">
        <w:t>”</w:t>
      </w:r>
      <w:r w:rsidR="00A91FC5" w:rsidRPr="005939C2">
        <w:t xml:space="preserve"> this </w:t>
      </w:r>
      <w:r w:rsidR="00992E94" w:rsidRPr="005939C2">
        <w:t>constraint.</w:t>
      </w:r>
    </w:p>
    <w:p w14:paraId="7A2E1C84" w14:textId="1F42128A" w:rsidR="00907E74" w:rsidRPr="005939C2" w:rsidRDefault="00334347" w:rsidP="00F74EC5">
      <w:pPr>
        <w:spacing w:line="480" w:lineRule="auto"/>
      </w:pPr>
      <w:r>
        <w:lastRenderedPageBreak/>
        <w:t xml:space="preserve">One might </w:t>
      </w:r>
      <w:r w:rsidR="00B25653">
        <w:t xml:space="preserve">worry, however, </w:t>
      </w:r>
      <w:r>
        <w:t xml:space="preserve">that this focus on </w:t>
      </w:r>
      <w:r w:rsidR="00C47DDE">
        <w:t xml:space="preserve">the </w:t>
      </w:r>
      <w:r w:rsidR="00F47F9E">
        <w:t>Force</w:t>
      </w:r>
      <w:r>
        <w:t xml:space="preserve"> </w:t>
      </w:r>
      <w:r w:rsidR="00C47DDE">
        <w:t xml:space="preserve">Constraint </w:t>
      </w:r>
      <w:r>
        <w:t>is to</w:t>
      </w:r>
      <w:r w:rsidR="001F354D">
        <w:t xml:space="preserve">o narrow.  First, one might say, </w:t>
      </w:r>
      <w:r w:rsidR="00C47DDE">
        <w:t xml:space="preserve">the </w:t>
      </w:r>
      <w:r w:rsidR="00F47F9E">
        <w:t>Force</w:t>
      </w:r>
      <w:r w:rsidR="00CD02C2" w:rsidRPr="005939C2">
        <w:t xml:space="preserve"> </w:t>
      </w:r>
      <w:r w:rsidR="00C47DDE">
        <w:t xml:space="preserve">Constraint </w:t>
      </w:r>
      <w:r>
        <w:t xml:space="preserve">is </w:t>
      </w:r>
      <w:r w:rsidR="00992E94" w:rsidRPr="005939C2">
        <w:t xml:space="preserve">only a part or implication of some more extensive </w:t>
      </w:r>
      <w:r w:rsidR="00CD02C2" w:rsidRPr="005939C2">
        <w:t xml:space="preserve">right </w:t>
      </w:r>
      <w:r w:rsidR="00095B87">
        <w:t xml:space="preserve">over </w:t>
      </w:r>
      <w:r w:rsidR="00992E94" w:rsidRPr="005939C2">
        <w:t xml:space="preserve">one’s body.  Kantians may </w:t>
      </w:r>
      <w:r w:rsidR="000540C3" w:rsidRPr="005939C2">
        <w:t xml:space="preserve">call this more extensive </w:t>
      </w:r>
      <w:r w:rsidR="00CD02C2" w:rsidRPr="005939C2">
        <w:t xml:space="preserve">right </w:t>
      </w:r>
      <w:r w:rsidR="000540C3" w:rsidRPr="005939C2">
        <w:t>“equal external freedom.”  L</w:t>
      </w:r>
      <w:r w:rsidR="00992E94" w:rsidRPr="005939C2">
        <w:t xml:space="preserve">ibertarians may </w:t>
      </w:r>
      <w:r w:rsidR="000540C3" w:rsidRPr="005939C2">
        <w:t xml:space="preserve">call it </w:t>
      </w:r>
      <w:r w:rsidR="00992E94" w:rsidRPr="005939C2">
        <w:t xml:space="preserve">“self-ownership.”  These </w:t>
      </w:r>
      <w:r w:rsidR="000540C3" w:rsidRPr="005939C2">
        <w:t xml:space="preserve">labels typically invoke </w:t>
      </w:r>
      <w:r w:rsidR="00992E94" w:rsidRPr="005939C2">
        <w:t xml:space="preserve">more than </w:t>
      </w:r>
      <w:r w:rsidR="000540C3" w:rsidRPr="005939C2">
        <w:t xml:space="preserve">merely </w:t>
      </w:r>
      <w:r w:rsidR="00987A31">
        <w:t>the Force Constraint</w:t>
      </w:r>
      <w:r w:rsidR="00992E94" w:rsidRPr="005939C2">
        <w:t>.  For example, self-ownership may imply that one is morally permitted to do whatever one likes with one’s body; that one can permit, by consent, anything to be done to one’s body (whether or not it achieves a greater good); or that one can transfer such rights over one’s body to someone else.</w:t>
      </w:r>
      <w:r w:rsidR="00A560BF">
        <w:t xml:space="preserve">  </w:t>
      </w:r>
      <w:r>
        <w:t xml:space="preserve">However, I doubt that these more extensive rights over one’s body will help to explain the commonplace claims where </w:t>
      </w:r>
      <w:r w:rsidR="00987A31">
        <w:t>the Force Constraint</w:t>
      </w:r>
      <w:r>
        <w:t xml:space="preserve"> doesn’t.</w:t>
      </w:r>
    </w:p>
    <w:p w14:paraId="7193C050" w14:textId="30E339C5" w:rsidR="00165B9A" w:rsidRDefault="00334347" w:rsidP="00F74EC5">
      <w:pPr>
        <w:spacing w:line="480" w:lineRule="auto"/>
        <w:ind w:firstLine="720"/>
      </w:pPr>
      <w:r>
        <w:t xml:space="preserve">Second, one might say that </w:t>
      </w:r>
      <w:r w:rsidR="00803CF7">
        <w:t xml:space="preserve">the focus on </w:t>
      </w:r>
      <w:r w:rsidR="00987A31">
        <w:t>the Force Constraint</w:t>
      </w:r>
      <w:r w:rsidR="00780A23">
        <w:t xml:space="preserve"> is too narrow because, as noted earlier, </w:t>
      </w:r>
      <w:r>
        <w:t>there</w:t>
      </w:r>
      <w:r w:rsidRPr="00C47DDE">
        <w:t xml:space="preserve"> </w:t>
      </w:r>
      <w:r w:rsidR="00780A23" w:rsidRPr="00C47DDE">
        <w:t xml:space="preserve">may be </w:t>
      </w:r>
      <w:r w:rsidR="00745BEE" w:rsidRPr="00C47DDE">
        <w:t xml:space="preserve">rights </w:t>
      </w:r>
      <w:r w:rsidRPr="00C47DDE">
        <w:t xml:space="preserve">against invasions of things other than </w:t>
      </w:r>
      <w:r w:rsidR="00A24332" w:rsidRPr="00C47DDE">
        <w:t>one’s body.</w:t>
      </w:r>
      <w:r w:rsidR="00A24332">
        <w:t xml:space="preserve"> </w:t>
      </w:r>
      <w:r>
        <w:t xml:space="preserve"> I</w:t>
      </w:r>
      <w:r w:rsidR="00A2506C">
        <w:t xml:space="preserve">n </w:t>
      </w:r>
      <w:r w:rsidR="002E532F">
        <w:t>S</w:t>
      </w:r>
      <w:r w:rsidR="00A2506C">
        <w:t>ection</w:t>
      </w:r>
      <w:r w:rsidR="002E532F">
        <w:t xml:space="preserve"> </w:t>
      </w:r>
      <w:r w:rsidR="00FA7E52">
        <w:fldChar w:fldCharType="begin"/>
      </w:r>
      <w:r w:rsidR="00FA7E52">
        <w:instrText xml:space="preserve"> REF _Ref50818654 \r </w:instrText>
      </w:r>
      <w:r w:rsidR="00FA7E52">
        <w:fldChar w:fldCharType="separate"/>
      </w:r>
      <w:r w:rsidR="0027255C">
        <w:t>4.2</w:t>
      </w:r>
      <w:r w:rsidR="00FA7E52">
        <w:fldChar w:fldCharType="end"/>
      </w:r>
      <w:r>
        <w:t xml:space="preserve">, </w:t>
      </w:r>
      <w:r w:rsidR="00907E74" w:rsidRPr="005939C2">
        <w:t xml:space="preserve">I </w:t>
      </w:r>
      <w:r>
        <w:t xml:space="preserve">suggest that </w:t>
      </w:r>
      <w:r w:rsidR="00745BEE">
        <w:t xml:space="preserve">rights </w:t>
      </w:r>
      <w:r w:rsidR="00CD02C2" w:rsidRPr="005939C2">
        <w:t xml:space="preserve">against invasion </w:t>
      </w:r>
      <w:r w:rsidR="0072678C">
        <w:t xml:space="preserve">of </w:t>
      </w:r>
      <w:r w:rsidR="00907E74" w:rsidRPr="00C47DDE">
        <w:t xml:space="preserve">one’s </w:t>
      </w:r>
      <w:r w:rsidR="00A24332" w:rsidRPr="00C47DDE">
        <w:t>external property</w:t>
      </w:r>
      <w:r w:rsidRPr="00C47DDE">
        <w:t xml:space="preserve"> do not help explain the commonplace </w:t>
      </w:r>
      <w:r>
        <w:t xml:space="preserve">claims where </w:t>
      </w:r>
      <w:r w:rsidR="00A62568">
        <w:t xml:space="preserve">rights </w:t>
      </w:r>
      <w:r>
        <w:t>against invasion of one’s body don’t.</w:t>
      </w:r>
      <w:r w:rsidR="00A24332">
        <w:t xml:space="preserve"> </w:t>
      </w:r>
      <w:r>
        <w:t xml:space="preserve"> And in</w:t>
      </w:r>
      <w:r w:rsidR="00A2506C">
        <w:t xml:space="preserve"> </w:t>
      </w:r>
      <w:r w:rsidR="00880DF3">
        <w:t>C</w:t>
      </w:r>
      <w:r w:rsidR="00A2506C">
        <w:t xml:space="preserve">hapter </w:t>
      </w:r>
      <w:r w:rsidR="00FA7E52">
        <w:fldChar w:fldCharType="begin"/>
      </w:r>
      <w:r w:rsidR="00FA7E52">
        <w:instrText xml:space="preserve"> REF _Ref50818687 \r </w:instrText>
      </w:r>
      <w:r w:rsidR="00FA7E52">
        <w:fldChar w:fldCharType="separate"/>
      </w:r>
      <w:r w:rsidR="0027255C">
        <w:t>3</w:t>
      </w:r>
      <w:r w:rsidR="00FA7E52">
        <w:fldChar w:fldCharType="end"/>
      </w:r>
      <w:r w:rsidR="00857AD3">
        <w:t>,</w:t>
      </w:r>
      <w:r w:rsidR="00880DF3">
        <w:t xml:space="preserve"> </w:t>
      </w:r>
      <w:r w:rsidR="0072678C">
        <w:t>I</w:t>
      </w:r>
      <w:r w:rsidR="00B976D7">
        <w:t xml:space="preserve"> </w:t>
      </w:r>
      <w:r w:rsidR="00F85EB7">
        <w:t xml:space="preserve">argue </w:t>
      </w:r>
      <w:r w:rsidR="00270DE8">
        <w:t xml:space="preserve">that there are </w:t>
      </w:r>
      <w:r w:rsidR="00F85EB7">
        <w:t xml:space="preserve">no </w:t>
      </w:r>
      <w:r w:rsidR="00270DE8">
        <w:t xml:space="preserve">plausible </w:t>
      </w:r>
      <w:r w:rsidR="00745BEE">
        <w:t xml:space="preserve">rights </w:t>
      </w:r>
      <w:r w:rsidR="0072678C">
        <w:t xml:space="preserve">against invasion of one’s </w:t>
      </w:r>
      <w:r w:rsidR="0072678C" w:rsidRPr="00C47DDE">
        <w:rPr>
          <w:iCs/>
        </w:rPr>
        <w:t>choice situation</w:t>
      </w:r>
      <w:r>
        <w:t xml:space="preserve">.  </w:t>
      </w:r>
    </w:p>
    <w:p w14:paraId="35622D98" w14:textId="77777777" w:rsidR="00165B9A" w:rsidRDefault="00165B9A" w:rsidP="00BF3E0A">
      <w:pPr>
        <w:pStyle w:val="Heading2"/>
        <w:spacing w:line="480" w:lineRule="auto"/>
        <w:ind w:firstLine="720"/>
        <w:jc w:val="center"/>
        <w:sectPr w:rsidR="00165B9A" w:rsidSect="00BF3E0A">
          <w:pgSz w:w="12240" w:h="15840"/>
          <w:pgMar w:top="1440" w:right="1440" w:bottom="1440" w:left="1440" w:header="720" w:footer="720" w:gutter="0"/>
          <w:cols w:space="720"/>
          <w:docGrid w:linePitch="326"/>
        </w:sectPr>
      </w:pPr>
      <w:bookmarkStart w:id="35" w:name="_Ref455059977"/>
      <w:bookmarkStart w:id="36" w:name="_Ref455059980"/>
    </w:p>
    <w:p w14:paraId="74E1604E" w14:textId="13BE4D43" w:rsidR="00165B9A" w:rsidRDefault="00165B9A" w:rsidP="00F74EC5">
      <w:pPr>
        <w:pStyle w:val="Heading2"/>
        <w:spacing w:line="480" w:lineRule="auto"/>
        <w:ind w:left="0" w:firstLine="0"/>
        <w:jc w:val="center"/>
      </w:pPr>
      <w:bookmarkStart w:id="37" w:name="_Ref50817864"/>
      <w:bookmarkStart w:id="38" w:name="_Ref50817868"/>
      <w:bookmarkStart w:id="39" w:name="_Toc92256084"/>
      <w:r>
        <w:lastRenderedPageBreak/>
        <w:t xml:space="preserve">Appendix: </w:t>
      </w:r>
      <w:bookmarkEnd w:id="35"/>
      <w:bookmarkEnd w:id="36"/>
      <w:r w:rsidR="00381086">
        <w:t>Natural Injustice, Structural Injustice</w:t>
      </w:r>
      <w:r w:rsidR="00AE2269">
        <w:t>,</w:t>
      </w:r>
      <w:r w:rsidR="00381086">
        <w:t xml:space="preserve"> and </w:t>
      </w:r>
      <w:r w:rsidR="000F711E">
        <w:t>Claims</w:t>
      </w:r>
      <w:bookmarkEnd w:id="37"/>
      <w:bookmarkEnd w:id="38"/>
      <w:r w:rsidR="00381086">
        <w:t xml:space="preserve"> Against No One</w:t>
      </w:r>
      <w:bookmarkEnd w:id="39"/>
    </w:p>
    <w:p w14:paraId="538E6EE9" w14:textId="06A6B7B8" w:rsidR="00381086" w:rsidRDefault="0039511E" w:rsidP="00F74EC5">
      <w:pPr>
        <w:spacing w:line="480" w:lineRule="auto"/>
        <w:ind w:firstLine="720"/>
      </w:pPr>
      <w:r>
        <w:t xml:space="preserve">Our political philosophy is organized around </w:t>
      </w:r>
      <w:r w:rsidR="00843AD7">
        <w:t>complaints held against agents</w:t>
      </w:r>
      <w:r>
        <w:t xml:space="preserve"> (whether individual or collective) </w:t>
      </w:r>
      <w:r w:rsidR="00843AD7">
        <w:t xml:space="preserve">for </w:t>
      </w:r>
      <w:r>
        <w:t>an action (or omission)</w:t>
      </w:r>
      <w:r w:rsidR="00843AD7">
        <w:t>.</w:t>
      </w:r>
      <w:r>
        <w:t xml:space="preserve">  Some might question this.  The</w:t>
      </w:r>
      <w:r w:rsidR="0021759A">
        <w:t xml:space="preserve">y may insist there can be </w:t>
      </w:r>
      <w:r w:rsidR="00022C3C">
        <w:t>injustices</w:t>
      </w:r>
      <w:r w:rsidR="00843AD7">
        <w:t>—</w:t>
      </w:r>
      <w:r w:rsidR="00022C3C">
        <w:t>or</w:t>
      </w:r>
      <w:r>
        <w:t xml:space="preserve">, at any rate, </w:t>
      </w:r>
      <w:r w:rsidR="00022C3C">
        <w:t>ills</w:t>
      </w:r>
      <w:r w:rsidR="00297355">
        <w:t xml:space="preserve"> of </w:t>
      </w:r>
      <w:r>
        <w:t xml:space="preserve">a kind </w:t>
      </w:r>
      <w:r w:rsidR="00297355">
        <w:t xml:space="preserve">that </w:t>
      </w:r>
      <w:r>
        <w:t xml:space="preserve">a </w:t>
      </w:r>
      <w:r w:rsidR="00297355">
        <w:t xml:space="preserve">political philosophy </w:t>
      </w:r>
      <w:r>
        <w:t xml:space="preserve">ought to </w:t>
      </w:r>
      <w:r w:rsidR="00297355">
        <w:t>concern</w:t>
      </w:r>
      <w:r w:rsidR="0021759A">
        <w:t xml:space="preserve"> itself </w:t>
      </w:r>
      <w:r w:rsidR="00297355">
        <w:t>with</w:t>
      </w:r>
      <w:r w:rsidR="00843AD7">
        <w:t>—</w:t>
      </w:r>
      <w:r w:rsidR="00022C3C">
        <w:t xml:space="preserve">even </w:t>
      </w:r>
      <w:r>
        <w:t xml:space="preserve">when no one has a </w:t>
      </w:r>
      <w:r w:rsidR="00661B6F">
        <w:t xml:space="preserve">complaint </w:t>
      </w:r>
      <w:r w:rsidR="00CC071F">
        <w:t xml:space="preserve">against </w:t>
      </w:r>
      <w:r w:rsidR="0021759A">
        <w:t xml:space="preserve">any </w:t>
      </w:r>
      <w:r w:rsidR="00CC071F">
        <w:t xml:space="preserve">agent for </w:t>
      </w:r>
      <w:r w:rsidR="0021759A">
        <w:t xml:space="preserve">any </w:t>
      </w:r>
      <w:r w:rsidR="00843AD7">
        <w:t>action</w:t>
      </w:r>
      <w:r w:rsidR="0021759A">
        <w:t xml:space="preserve">: that is, </w:t>
      </w:r>
      <w:r>
        <w:t>even when no agent has wronged anyone</w:t>
      </w:r>
      <w:r w:rsidR="00381086">
        <w:t xml:space="preserve">.  </w:t>
      </w:r>
      <w:r>
        <w:t>There are</w:t>
      </w:r>
      <w:r w:rsidR="0021759A">
        <w:t xml:space="preserve">, it may be said, </w:t>
      </w:r>
      <w:r w:rsidR="00297355">
        <w:t xml:space="preserve">natural injustices.  </w:t>
      </w:r>
      <w:r>
        <w:t xml:space="preserve">Or there are </w:t>
      </w:r>
      <w:r w:rsidR="00CC071F">
        <w:t xml:space="preserve">structural injustices.  </w:t>
      </w:r>
      <w:r>
        <w:t xml:space="preserve">Indeed, it might be said, among such structural injustices are </w:t>
      </w:r>
      <w:r w:rsidR="003C285E">
        <w:t xml:space="preserve">often those involving what </w:t>
      </w:r>
      <w:r>
        <w:t xml:space="preserve">I </w:t>
      </w:r>
      <w:r w:rsidR="000522DE">
        <w:t xml:space="preserve">go on to </w:t>
      </w:r>
      <w:r w:rsidR="003C285E">
        <w:t xml:space="preserve">describe as </w:t>
      </w:r>
      <w:r w:rsidR="00CC071F">
        <w:t>“relations of inferiority</w:t>
      </w:r>
      <w:r w:rsidR="00843AD7">
        <w:t>.</w:t>
      </w:r>
      <w:r w:rsidR="000522DE">
        <w:t>”</w:t>
      </w:r>
      <w:r w:rsidR="00CC071F">
        <w:t xml:space="preserve">  </w:t>
      </w:r>
      <w:r w:rsidR="00843AD7">
        <w:t xml:space="preserve">Much </w:t>
      </w:r>
      <w:r w:rsidR="00CC071F">
        <w:t xml:space="preserve">sexism </w:t>
      </w:r>
      <w:r w:rsidR="00843AD7">
        <w:t xml:space="preserve">and </w:t>
      </w:r>
      <w:r w:rsidR="00CC071F">
        <w:t>racism</w:t>
      </w:r>
      <w:r w:rsidR="00843AD7">
        <w:t>, it will be said, is structural.</w:t>
      </w:r>
      <w:r w:rsidR="00757F7A">
        <w:t xml:space="preserve">  </w:t>
      </w:r>
      <w:r w:rsidR="0021759A">
        <w:t>In sum</w:t>
      </w:r>
      <w:r w:rsidR="00757F7A">
        <w:t xml:space="preserve">, </w:t>
      </w:r>
      <w:r w:rsidR="0021759A">
        <w:t xml:space="preserve">the objection runs, </w:t>
      </w:r>
      <w:r w:rsidR="00757F7A">
        <w:t xml:space="preserve">a philosophy </w:t>
      </w:r>
      <w:r w:rsidR="0021759A">
        <w:t xml:space="preserve">of social hierarchy </w:t>
      </w:r>
      <w:r w:rsidR="00757F7A">
        <w:t>that is organized around complaint</w:t>
      </w:r>
      <w:r w:rsidR="0021759A">
        <w:t>s</w:t>
      </w:r>
      <w:r w:rsidR="00757F7A">
        <w:t xml:space="preserve"> is ill suited to its subject matter.</w:t>
      </w:r>
    </w:p>
    <w:p w14:paraId="067192BF" w14:textId="44E2C00C" w:rsidR="0045585D" w:rsidRDefault="0021759A" w:rsidP="00F74EC5">
      <w:pPr>
        <w:spacing w:line="480" w:lineRule="auto"/>
        <w:ind w:firstLine="720"/>
      </w:pPr>
      <w:r>
        <w:t xml:space="preserve">Let me begin with the most concessive response.  </w:t>
      </w:r>
      <w:r w:rsidR="00757F7A">
        <w:t xml:space="preserve">Suppose that, in the case of many of these ills, </w:t>
      </w:r>
      <w:r w:rsidR="0045585D">
        <w:t xml:space="preserve">Indy </w:t>
      </w:r>
      <w:r w:rsidR="00757F7A">
        <w:t xml:space="preserve">should have </w:t>
      </w:r>
      <w:r w:rsidR="0045585D">
        <w:t>no complaint</w:t>
      </w:r>
      <w:r w:rsidR="00757F7A">
        <w:t xml:space="preserve">.  Still, </w:t>
      </w:r>
      <w:r w:rsidR="0045585D">
        <w:t>there may still be reasons that Indy has on his own behalf that would have grounded a complaint about what happens to him, had there been a relevant agent.  Granted, those reasons cannot support resentment.  But they can support regret that things were not otherwise.  Indy’s interests in improvement may support regret, about improvements that might have been.  And Indy’s interest in not standing in a relation of inferiority to another may also support regret, even if no agent could do anything about it.</w:t>
      </w:r>
      <w:r w:rsidR="0045585D">
        <w:rPr>
          <w:rStyle w:val="FootnoteReference"/>
        </w:rPr>
        <w:footnoteReference w:id="6"/>
      </w:r>
      <w:r w:rsidR="0045585D">
        <w:t xml:space="preserve">  Thus, my analysis of relations of inferiority and my thesis that it is a bad to stand in them is still of interest, even with regard to cases where, because there is no relevant agent, one has no complaint about them.</w:t>
      </w:r>
    </w:p>
    <w:p w14:paraId="39BA9614" w14:textId="49EE5AA9" w:rsidR="00843AD7" w:rsidRDefault="003C285E" w:rsidP="00F74EC5">
      <w:pPr>
        <w:spacing w:line="480" w:lineRule="auto"/>
        <w:ind w:firstLine="720"/>
      </w:pPr>
      <w:r>
        <w:lastRenderedPageBreak/>
        <w:t>Must we concede so much, however?  M</w:t>
      </w:r>
      <w:r w:rsidR="00757F7A">
        <w:t xml:space="preserve">ust we abandon </w:t>
      </w:r>
      <w:r>
        <w:t xml:space="preserve">a framework of </w:t>
      </w:r>
      <w:r w:rsidR="00757F7A">
        <w:t>complaint</w:t>
      </w:r>
      <w:r>
        <w:t xml:space="preserve"> in order to</w:t>
      </w:r>
      <w:r w:rsidR="00EA76FA">
        <w:t xml:space="preserve"> make sense of</w:t>
      </w:r>
      <w:r>
        <w:t>, say, structural injustice</w:t>
      </w:r>
      <w:r w:rsidR="00EA76FA">
        <w:t xml:space="preserve">?  On the contrary, one might think that it is </w:t>
      </w:r>
      <w:r w:rsidR="008A00AD">
        <w:t>central to the idea and experience of injustice that victims of the injustice have a complaint against it</w:t>
      </w:r>
      <w:r w:rsidR="00EA76FA">
        <w:t xml:space="preserve">.  </w:t>
      </w:r>
      <w:r>
        <w:t xml:space="preserve">Granted, </w:t>
      </w:r>
      <w:r w:rsidR="008A00AD">
        <w:t>Rawls</w:t>
      </w:r>
      <w:r>
        <w:t xml:space="preserve">, who held that the “basic structure” was the primary subject of justice, said </w:t>
      </w:r>
      <w:r w:rsidR="008A00AD">
        <w:t xml:space="preserve">little about complaints.  But, by the same token, he </w:t>
      </w:r>
      <w:r>
        <w:t>never</w:t>
      </w:r>
      <w:r w:rsidR="008A00AD">
        <w:t xml:space="preserve">, to my knowledge, </w:t>
      </w:r>
      <w:r>
        <w:t xml:space="preserve">claimed </w:t>
      </w:r>
      <w:r w:rsidR="008A00AD">
        <w:t xml:space="preserve">that there can be injustice without </w:t>
      </w:r>
      <w:r>
        <w:t xml:space="preserve">grounds for </w:t>
      </w:r>
      <w:r w:rsidR="008A00AD">
        <w:t xml:space="preserve">complaint.  </w:t>
      </w:r>
      <w:r w:rsidR="00843AD7">
        <w:t xml:space="preserve">Young’s (2011) </w:t>
      </w:r>
      <w:r>
        <w:t xml:space="preserve">instructive </w:t>
      </w:r>
      <w:r w:rsidR="00843AD7">
        <w:t xml:space="preserve">account of </w:t>
      </w:r>
      <w:r>
        <w:t xml:space="preserve">responsibility for </w:t>
      </w:r>
      <w:r w:rsidR="00843AD7">
        <w:t xml:space="preserve">structural injustice might seem </w:t>
      </w:r>
      <w:r w:rsidR="008A00AD">
        <w:t xml:space="preserve">to </w:t>
      </w:r>
      <w:r>
        <w:t xml:space="preserve">suggest </w:t>
      </w:r>
      <w:r w:rsidR="008A00AD">
        <w:t>that there can be injustice without complaint</w:t>
      </w:r>
      <w:r w:rsidR="00843AD7">
        <w:t xml:space="preserve">.  But I </w:t>
      </w:r>
      <w:r w:rsidR="00270A78">
        <w:t xml:space="preserve">don’t think she goes so far.  It is true that she </w:t>
      </w:r>
      <w:r w:rsidR="00843AD7">
        <w:t xml:space="preserve">rejects </w:t>
      </w:r>
      <w:r w:rsidR="00270A78">
        <w:t xml:space="preserve">a </w:t>
      </w:r>
      <w:r w:rsidR="00843AD7">
        <w:t xml:space="preserve">“liability” conception of responsibility </w:t>
      </w:r>
      <w:r w:rsidR="00270A78">
        <w:t>for structural injustice</w:t>
      </w:r>
      <w:r w:rsidR="00AC10BC">
        <w:t xml:space="preserve">.  </w:t>
      </w:r>
      <w:r w:rsidR="00270A78">
        <w:t xml:space="preserve">But what is Young rejecting in rejecting the liability model?  First, she </w:t>
      </w:r>
      <w:r w:rsidR="00970DF7">
        <w:t>seems to be</w:t>
      </w:r>
      <w:r w:rsidR="00270A78">
        <w:t xml:space="preserve"> </w:t>
      </w:r>
      <w:r>
        <w:t xml:space="preserve">rejecting the thought </w:t>
      </w:r>
      <w:r w:rsidR="00270A78">
        <w:t xml:space="preserve">that in contributing to structural injustice, agents </w:t>
      </w:r>
      <w:r>
        <w:t xml:space="preserve">must be violating </w:t>
      </w:r>
      <w:r w:rsidR="00970DF7">
        <w:t>“</w:t>
      </w:r>
      <w:r>
        <w:t xml:space="preserve">the </w:t>
      </w:r>
      <w:r w:rsidR="00AC10BC">
        <w:t>law and</w:t>
      </w:r>
      <w:r>
        <w:t xml:space="preserve">… </w:t>
      </w:r>
      <w:r w:rsidR="00AC10BC">
        <w:t>accepted norms and rules</w:t>
      </w:r>
      <w:r w:rsidR="00970DF7">
        <w:t>”</w:t>
      </w:r>
      <w:r w:rsidR="00AC10BC">
        <w:t xml:space="preserve"> (46).</w:t>
      </w:r>
      <w:r w:rsidR="00270A78">
        <w:t xml:space="preserve"> </w:t>
      </w:r>
      <w:r w:rsidR="00AC10BC">
        <w:t xml:space="preserve"> </w:t>
      </w:r>
      <w:r>
        <w:t xml:space="preserve">Her central example of contributing to structural injustice is participating in a housing market that results in many people being vulnerable to homelessness.  But </w:t>
      </w:r>
      <w:r w:rsidR="00490769">
        <w:t xml:space="preserve">you might have a complaint against me for an action that does not </w:t>
      </w:r>
      <w:r>
        <w:t xml:space="preserve">violate the law or accepted norms and rules.  </w:t>
      </w:r>
      <w:r w:rsidR="00490769">
        <w:t>(Suppose that you are attempting to escape legal slavery, and I turn you in</w:t>
      </w:r>
      <w:r w:rsidR="00CF7E9D">
        <w:t>.</w:t>
      </w:r>
      <w:r w:rsidR="00490769">
        <w:t>)</w:t>
      </w:r>
      <w:r w:rsidR="00CF7E9D">
        <w:t xml:space="preserve">  </w:t>
      </w:r>
      <w:r w:rsidR="00270A78">
        <w:t xml:space="preserve">Second, </w:t>
      </w:r>
      <w:r w:rsidR="00490769">
        <w:t xml:space="preserve">Young </w:t>
      </w:r>
      <w:r w:rsidR="00970DF7">
        <w:t xml:space="preserve">seems to be </w:t>
      </w:r>
      <w:r w:rsidR="00270A78">
        <w:t xml:space="preserve">rejecting the </w:t>
      </w:r>
      <w:r w:rsidR="00490769">
        <w:t xml:space="preserve">thought </w:t>
      </w:r>
      <w:r w:rsidR="00270A78">
        <w:t xml:space="preserve">that in contributing to structural injustice, agents are </w:t>
      </w:r>
      <w:r w:rsidR="00490769">
        <w:t xml:space="preserve">doing so </w:t>
      </w:r>
      <w:r w:rsidR="00B0150B">
        <w:t>inten</w:t>
      </w:r>
      <w:r w:rsidR="00490769">
        <w:t xml:space="preserve">tionally </w:t>
      </w:r>
      <w:r w:rsidR="00B0150B">
        <w:t>(63)</w:t>
      </w:r>
      <w:r w:rsidR="00270A78">
        <w:t xml:space="preserve">, </w:t>
      </w:r>
      <w:r w:rsidR="00B0150B">
        <w:t xml:space="preserve">“with adequate knowledge of the situation” (97), </w:t>
      </w:r>
      <w:r w:rsidR="00881383">
        <w:t>“with explicit reflection and deliberation on the wider implications” (107)</w:t>
      </w:r>
      <w:r w:rsidR="00490769">
        <w:t xml:space="preserve">.   But you might have a complaint against me for </w:t>
      </w:r>
      <w:r w:rsidR="002D37A8">
        <w:t>neglig</w:t>
      </w:r>
      <w:r w:rsidR="00490769">
        <w:t>ent or habitual actions</w:t>
      </w:r>
      <w:r w:rsidR="002D37A8">
        <w:t xml:space="preserve">, </w:t>
      </w:r>
      <w:r w:rsidR="00490769">
        <w:t>or for omissions</w:t>
      </w:r>
      <w:r w:rsidR="00270A78">
        <w:t xml:space="preserve">.  </w:t>
      </w:r>
      <w:r w:rsidR="002473AF">
        <w:t>Finally</w:t>
      </w:r>
      <w:r w:rsidR="002D37A8">
        <w:t xml:space="preserve">, she is rejecting the idea that </w:t>
      </w:r>
      <w:r w:rsidR="00490769">
        <w:t xml:space="preserve">agents who </w:t>
      </w:r>
      <w:r w:rsidR="00970DF7">
        <w:t>contribut</w:t>
      </w:r>
      <w:r w:rsidR="00490769">
        <w:t xml:space="preserve">e </w:t>
      </w:r>
      <w:r w:rsidR="00970DF7">
        <w:t>to structural injustice</w:t>
      </w:r>
      <w:r w:rsidR="00270A78">
        <w:t xml:space="preserve"> </w:t>
      </w:r>
      <w:r w:rsidR="00490769">
        <w:t xml:space="preserve">can be held </w:t>
      </w:r>
      <w:r w:rsidR="00270A78">
        <w:t xml:space="preserve">responsible for </w:t>
      </w:r>
      <w:r w:rsidR="002D37A8">
        <w:t>some specific harm to specific people</w:t>
      </w:r>
      <w:r w:rsidR="00490769">
        <w:t xml:space="preserve"> that</w:t>
      </w:r>
      <w:r w:rsidR="002D37A8">
        <w:t xml:space="preserve"> </w:t>
      </w:r>
      <w:r w:rsidR="00490769">
        <w:t xml:space="preserve">is </w:t>
      </w:r>
      <w:r w:rsidR="00AC10BC">
        <w:t xml:space="preserve">“traceable to </w:t>
      </w:r>
      <w:r w:rsidR="002D37A8">
        <w:t xml:space="preserve">specific </w:t>
      </w:r>
      <w:r w:rsidR="00AC10BC">
        <w:t xml:space="preserve">individual </w:t>
      </w:r>
      <w:r w:rsidR="002D37A8">
        <w:t>action</w:t>
      </w:r>
      <w:r w:rsidR="00AC10BC">
        <w:t>s or policies” (44)</w:t>
      </w:r>
      <w:r w:rsidR="002473AF">
        <w:t xml:space="preserve">, in a way that would ground claims to specific redress or compensation (as with a tort) and </w:t>
      </w:r>
      <w:r w:rsidR="002473AF">
        <w:lastRenderedPageBreak/>
        <w:t>would not similarly apply to other agents who contribute to the system in the same way (105)</w:t>
      </w:r>
      <w:r w:rsidR="00AC10BC">
        <w:t xml:space="preserve">.  </w:t>
      </w:r>
      <w:r w:rsidR="00490769">
        <w:t xml:space="preserve">But you might have a complaint against me for </w:t>
      </w:r>
      <w:r w:rsidR="002D37A8">
        <w:t>contributing to a system that can be expected to result in harms</w:t>
      </w:r>
      <w:r w:rsidR="00490769">
        <w:t xml:space="preserve"> </w:t>
      </w:r>
      <w:r w:rsidR="002473AF">
        <w:t>to people like you</w:t>
      </w:r>
      <w:r w:rsidR="00490769">
        <w:t xml:space="preserve">, even if no specific harm </w:t>
      </w:r>
      <w:r w:rsidR="002473AF">
        <w:t>to any specific person can be traceable to my actions in particular, and even if you have the same complaint against everyone else who contributes to the system in the same way.</w:t>
      </w:r>
    </w:p>
    <w:p w14:paraId="498B49DE" w14:textId="5818D81D" w:rsidR="00843AD7" w:rsidRDefault="00970DF7" w:rsidP="00F74EC5">
      <w:pPr>
        <w:spacing w:line="480" w:lineRule="auto"/>
        <w:ind w:firstLine="720"/>
      </w:pPr>
      <w:r>
        <w:t>Moreover</w:t>
      </w:r>
      <w:r w:rsidR="00843AD7">
        <w:t>, Young</w:t>
      </w:r>
      <w:r>
        <w:t xml:space="preserve">’s positive “social-connection” model of responsibility grants that we, as individuals, </w:t>
      </w:r>
      <w:r w:rsidR="00843AD7">
        <w:t>have forward-looking responsibilities—</w:t>
      </w:r>
      <w:r w:rsidR="002473AF">
        <w:t xml:space="preserve">by which she seems to mean </w:t>
      </w:r>
      <w:r w:rsidR="00843AD7">
        <w:t xml:space="preserve">duties—to work with others to change the </w:t>
      </w:r>
      <w:r>
        <w:t>system</w:t>
      </w:r>
      <w:r w:rsidR="00843AD7">
        <w:t xml:space="preserve">.  </w:t>
      </w:r>
      <w:r>
        <w:t xml:space="preserve">Presumably, others have complaints against us for </w:t>
      </w:r>
      <w:r w:rsidR="00843AD7">
        <w:t>fail</w:t>
      </w:r>
      <w:r>
        <w:t>ing to discharge those responsibilities</w:t>
      </w:r>
      <w:r w:rsidR="00843AD7">
        <w:t xml:space="preserve">.  </w:t>
      </w:r>
      <w:r w:rsidR="002473AF">
        <w:t xml:space="preserve">The statement that, in the face of structural racism, </w:t>
      </w:r>
      <w:r w:rsidR="00282B1F">
        <w:t>“White silence is violence</w:t>
      </w:r>
      <w:r w:rsidR="002473AF">
        <w:t>,</w:t>
      </w:r>
      <w:r w:rsidR="00282B1F">
        <w:t xml:space="preserve">” </w:t>
      </w:r>
      <w:r w:rsidR="002473AF">
        <w:t xml:space="preserve">would seem to suggest that </w:t>
      </w:r>
      <w:r w:rsidR="00282B1F">
        <w:t xml:space="preserve">when </w:t>
      </w:r>
      <w:r w:rsidR="002473AF">
        <w:t xml:space="preserve">individual </w:t>
      </w:r>
      <w:r w:rsidR="00282B1F">
        <w:t xml:space="preserve">Whites are silent, they </w:t>
      </w:r>
      <w:r w:rsidR="002473AF">
        <w:t xml:space="preserve">are </w:t>
      </w:r>
      <w:r w:rsidR="00282B1F">
        <w:t>fail</w:t>
      </w:r>
      <w:r w:rsidR="002473AF">
        <w:t>ing</w:t>
      </w:r>
      <w:r w:rsidR="00282B1F">
        <w:t xml:space="preserve"> to meet a claim that Blacks</w:t>
      </w:r>
      <w:r w:rsidR="002473AF">
        <w:t xml:space="preserve"> have against them to speak </w:t>
      </w:r>
      <w:r w:rsidR="00B15C15">
        <w:t>out</w:t>
      </w:r>
      <w:r w:rsidR="00282B1F">
        <w:t xml:space="preserve">.  </w:t>
      </w:r>
      <w:r w:rsidR="00843AD7">
        <w:t xml:space="preserve">So even if no one has a </w:t>
      </w:r>
      <w:r>
        <w:t xml:space="preserve">complaint against </w:t>
      </w:r>
      <w:r w:rsidR="000E6C14">
        <w:t xml:space="preserve">me </w:t>
      </w:r>
      <w:r>
        <w:t xml:space="preserve">for contributing to the system, others do have complaints against </w:t>
      </w:r>
      <w:r w:rsidR="000E6C14">
        <w:t xml:space="preserve">failing to discharge my responsibility to work with others to </w:t>
      </w:r>
      <w:r>
        <w:t>reform the system</w:t>
      </w:r>
      <w:r w:rsidR="00843AD7">
        <w:t xml:space="preserve">.  </w:t>
      </w:r>
      <w:r w:rsidR="000E6C14">
        <w:t xml:space="preserve">And it may be hard to maintain the distinction between contributing and failing to reform in any event.  </w:t>
      </w:r>
      <w:r w:rsidR="005C3869">
        <w:t xml:space="preserve">After all, </w:t>
      </w:r>
      <w:r w:rsidR="000E6C14">
        <w:t xml:space="preserve">to contribute </w:t>
      </w:r>
      <w:r w:rsidR="005C3869">
        <w:t xml:space="preserve">to the system </w:t>
      </w:r>
      <w:r w:rsidR="000E6C14">
        <w:t xml:space="preserve">is </w:t>
      </w:r>
      <w:r w:rsidR="00E0191A">
        <w:t xml:space="preserve">itself </w:t>
      </w:r>
      <w:r w:rsidR="005C3869">
        <w:t xml:space="preserve">to </w:t>
      </w:r>
      <w:r w:rsidR="00E0191A">
        <w:t>fail</w:t>
      </w:r>
      <w:r w:rsidR="005C3869">
        <w:t xml:space="preserve"> </w:t>
      </w:r>
      <w:r w:rsidR="00E0191A">
        <w:t xml:space="preserve">to take steps to reform it.  </w:t>
      </w:r>
    </w:p>
    <w:p w14:paraId="56F26030" w14:textId="04B21147" w:rsidR="00490104" w:rsidRDefault="000E6C14" w:rsidP="00420045">
      <w:pPr>
        <w:pStyle w:val="FootnoteText"/>
        <w:spacing w:line="480" w:lineRule="auto"/>
        <w:ind w:firstLine="720"/>
      </w:pPr>
      <w:r>
        <w:t xml:space="preserve">Some might agree with what we have been arguing so far: namely, that </w:t>
      </w:r>
      <w:r w:rsidR="00282B1F">
        <w:t>where there is injustice</w:t>
      </w:r>
      <w:r>
        <w:t xml:space="preserve">, or an ill of the sort that concerns political philosophy, </w:t>
      </w:r>
      <w:r w:rsidR="00282B1F">
        <w:t xml:space="preserve">certain people </w:t>
      </w:r>
      <w:r>
        <w:t xml:space="preserve">will </w:t>
      </w:r>
      <w:r w:rsidR="00282B1F">
        <w:t>have</w:t>
      </w:r>
      <w:r>
        <w:t xml:space="preserve"> a</w:t>
      </w:r>
      <w:r w:rsidR="00282B1F">
        <w:t xml:space="preserve"> complaint</w:t>
      </w:r>
      <w:r>
        <w:t xml:space="preserve"> against it</w:t>
      </w:r>
      <w:r w:rsidR="00A8506C">
        <w:t xml:space="preserve">.  However, they might </w:t>
      </w:r>
      <w:r w:rsidR="00282B1F">
        <w:t xml:space="preserve">deny that </w:t>
      </w:r>
      <w:r>
        <w:t xml:space="preserve">these </w:t>
      </w:r>
      <w:r w:rsidR="00282B1F">
        <w:t xml:space="preserve">complaints are </w:t>
      </w:r>
      <w:r>
        <w:t xml:space="preserve">always </w:t>
      </w:r>
      <w:r w:rsidR="00282B1F">
        <w:t>against some agent for some action</w:t>
      </w:r>
      <w:r w:rsidR="0045585D">
        <w:t>.</w:t>
      </w:r>
      <w:r w:rsidR="00282B1F">
        <w:t xml:space="preserve">  </w:t>
      </w:r>
      <w:r>
        <w:t xml:space="preserve">Some </w:t>
      </w:r>
      <w:r w:rsidR="00282B1F">
        <w:t xml:space="preserve">complaints </w:t>
      </w:r>
      <w:r>
        <w:t xml:space="preserve">are not complaints </w:t>
      </w:r>
      <w:r w:rsidR="00282B1F">
        <w:t xml:space="preserve">against </w:t>
      </w:r>
      <w:r>
        <w:t xml:space="preserve">an </w:t>
      </w:r>
      <w:r w:rsidR="00A8506C">
        <w:t>agent</w:t>
      </w:r>
      <w:r w:rsidR="00282B1F">
        <w:t xml:space="preserve">.  </w:t>
      </w:r>
      <w:r>
        <w:t xml:space="preserve">There are, they say, claims against no one.  </w:t>
      </w:r>
      <w:r w:rsidR="00446962">
        <w:t xml:space="preserve">One view of this kind is the </w:t>
      </w:r>
      <w:r w:rsidR="006B480E">
        <w:t>Theory of Cosmic Fairness, which I discuss in greater depth in Section</w:t>
      </w:r>
      <w:r w:rsidR="00D71FC1">
        <w:t xml:space="preserve"> 21.1.</w:t>
      </w:r>
    </w:p>
    <w:p w14:paraId="185602DD" w14:textId="68E890D9" w:rsidR="00490104" w:rsidRDefault="00446962" w:rsidP="00490104">
      <w:pPr>
        <w:pStyle w:val="FootnoteText"/>
        <w:spacing w:line="480" w:lineRule="auto"/>
        <w:ind w:firstLine="720"/>
      </w:pPr>
      <w:r>
        <w:t>Another view of this kind arise</w:t>
      </w:r>
      <w:r w:rsidR="00B45613">
        <w:t>s</w:t>
      </w:r>
      <w:r>
        <w:t xml:space="preserve"> from collective-action cases of the sort described by Estlund (2019).  In these cases, </w:t>
      </w:r>
      <w:r w:rsidR="00282B1F">
        <w:t>w</w:t>
      </w:r>
      <w:r w:rsidR="00165B9A">
        <w:t xml:space="preserve">e are given a set of all of the relevant agents, and all </w:t>
      </w:r>
      <w:r w:rsidR="00165B9A">
        <w:lastRenderedPageBreak/>
        <w:t xml:space="preserve">of the various combinations of actions that might be realized by those agents acting in the ways open to them.  </w:t>
      </w:r>
      <w:r w:rsidR="00DF603B">
        <w:t>T</w:t>
      </w:r>
      <w:r w:rsidR="00165B9A">
        <w:t>here is a best combination and a second-best combination such that</w:t>
      </w:r>
      <w:r w:rsidR="00420045">
        <w:t xml:space="preserve"> (i) </w:t>
      </w:r>
      <w:r w:rsidR="00165B9A">
        <w:t>had it been up to some agent to choose whether to bring the best combination or the second-best combination, that agent would thereby have wronged a person, Vic, by bringing about the second-best combination, but also such that</w:t>
      </w:r>
      <w:r w:rsidR="00420045">
        <w:t xml:space="preserve"> (ii) </w:t>
      </w:r>
      <w:r w:rsidR="00165B9A">
        <w:t>no agent wrongs anyone by performing their act in the second-best combination, given that the other agents will perform their actions in the second-best combination.</w:t>
      </w:r>
      <w:r w:rsidR="00420045">
        <w:t xml:space="preserve"> </w:t>
      </w:r>
      <w:r w:rsidR="00490104">
        <w:t>Estlund’s (2019, 33) toy example, “Slice and Patch Go Golfing”:</w:t>
      </w:r>
    </w:p>
    <w:p w14:paraId="36B8A457" w14:textId="77777777" w:rsidR="00490104" w:rsidRDefault="00490104" w:rsidP="00490104">
      <w:pPr>
        <w:pStyle w:val="FootnoteText"/>
        <w:spacing w:line="480" w:lineRule="auto"/>
        <w:ind w:left="720"/>
      </w:pPr>
      <w:r>
        <w:t>Suppose that unless a patient [=“Vic,” as we will call him] is cut and stitched he will worsen and die (though not painfully).  Surgery and stitching would save his life.  If there is surgery without stitching, the death will be agonizing… Slice and Patch are each going golfing whether the other attends to the patient or not.</w:t>
      </w:r>
    </w:p>
    <w:p w14:paraId="7FFA709F" w14:textId="77777777" w:rsidR="00490104" w:rsidRDefault="00490104" w:rsidP="00490104">
      <w:pPr>
        <w:pStyle w:val="FootnoteText"/>
        <w:spacing w:line="480" w:lineRule="auto"/>
      </w:pPr>
      <w:r>
        <w:t>In the best combination, Slice and Patch perform the surgery.  In the second-best combination, Slice does not slice and Patch doesn’t patch.  Slice doesn’t wrong Vic by not slicing, given that Patch won’t patch.  After all, slicing would only cause Vic pain.  While this toy example might seem silly, the same pattern might be expected to recur with respect to Young’s forward-looking responsibilities to work with others to reform the system.  The value of what we do as individuals may turn on what others will do.  As Young writes, “it is not false… for [someone] to believe, considered in isolation from the ways he might cooperate with others in the structures to change the way they constrain, and even though he is in a position of relative privilege in those structural processes, that he faces a limited set of options that are objectively given” (56).</w:t>
      </w:r>
    </w:p>
    <w:p w14:paraId="6BF20FCE" w14:textId="33D36EB3" w:rsidR="00420045" w:rsidRDefault="00420045" w:rsidP="00490104">
      <w:pPr>
        <w:spacing w:line="480" w:lineRule="auto"/>
        <w:ind w:firstLine="720"/>
      </w:pPr>
      <w:r>
        <w:t xml:space="preserve">While </w:t>
      </w:r>
      <w:r w:rsidR="00490104">
        <w:t xml:space="preserve">Estlund’s probing treatment </w:t>
      </w:r>
      <w:r>
        <w:t>deserves more discussion than I can give it here, i</w:t>
      </w:r>
      <w:r w:rsidR="00165B9A">
        <w:t xml:space="preserve">t seems to me that cases of this kind come in two varieties.  In the </w:t>
      </w:r>
      <w:r w:rsidR="00165B9A" w:rsidRPr="00420045">
        <w:t>bad-motive</w:t>
      </w:r>
      <w:r w:rsidR="00165B9A">
        <w:t xml:space="preserve"> </w:t>
      </w:r>
      <w:r w:rsidR="00165B9A">
        <w:lastRenderedPageBreak/>
        <w:t xml:space="preserve">varietals, </w:t>
      </w:r>
      <w:r w:rsidR="00446962">
        <w:t xml:space="preserve">the second-best combination occurs because </w:t>
      </w:r>
      <w:r>
        <w:t xml:space="preserve">some </w:t>
      </w:r>
      <w:r w:rsidR="00446962">
        <w:t>agent</w:t>
      </w:r>
      <w:r w:rsidR="00490104">
        <w:t>, such as Slice,</w:t>
      </w:r>
      <w:r>
        <w:t xml:space="preserve"> is </w:t>
      </w:r>
      <w:r w:rsidR="00446962">
        <w:t xml:space="preserve">not motivated to do their part in the best combination even if others would do their parts.  Here </w:t>
      </w:r>
      <w:r>
        <w:t xml:space="preserve">it seems intuitive that Vic has a complaint against such agents (although Estlund’s positive theory of “plural requirement” seems not to explain this).  This is because, I would suggest, such agents meet Vic’s claim for the wrong reason.  </w:t>
      </w:r>
      <w:r w:rsidR="00165B9A">
        <w:t xml:space="preserve">In the </w:t>
      </w:r>
      <w:r w:rsidR="00165B9A" w:rsidRPr="00420045">
        <w:t>good-motive</w:t>
      </w:r>
      <w:r w:rsidR="00165B9A">
        <w:t xml:space="preserve"> varietals, </w:t>
      </w:r>
      <w:r>
        <w:t xml:space="preserve">the second-best combination occurs even though no agent lacks due concern for Vic.  Presumably, these are cases in which each agent would do their part if only they knew that the other would, but they non-negligently, falsely believe that the other </w:t>
      </w:r>
      <w:r w:rsidR="00490104">
        <w:t xml:space="preserve">agent </w:t>
      </w:r>
      <w:r>
        <w:t xml:space="preserve">won’t do their part.  </w:t>
      </w:r>
      <w:r w:rsidR="00490104">
        <w:t>I</w:t>
      </w:r>
      <w:r>
        <w:t xml:space="preserve">n such cases I don’t find it intuitive to think that Vic has any complaint at all.  To be sure, Vic has reason to regret that fate has left </w:t>
      </w:r>
      <w:r w:rsidR="00490104">
        <w:t xml:space="preserve">the agents </w:t>
      </w:r>
      <w:r>
        <w:t xml:space="preserve">in a state of ignorance that keeps them from bringing about the best combination.  But that </w:t>
      </w:r>
      <w:r w:rsidR="00490104">
        <w:t xml:space="preserve">fate set the agents up for failure </w:t>
      </w:r>
      <w:r>
        <w:t>is just bad luck</w:t>
      </w:r>
      <w:r w:rsidR="00490104">
        <w:t>, no different from a natural disaster</w:t>
      </w:r>
      <w:r>
        <w:t xml:space="preserve">.  </w:t>
      </w:r>
    </w:p>
    <w:p w14:paraId="4A0888EC" w14:textId="63CC6399" w:rsidR="00165B9A" w:rsidRDefault="00165B9A" w:rsidP="00BF3E0A">
      <w:pPr>
        <w:spacing w:line="480" w:lineRule="auto"/>
        <w:ind w:firstLine="720"/>
      </w:pPr>
      <w:r>
        <w:t xml:space="preserve"> </w:t>
      </w:r>
    </w:p>
    <w:p w14:paraId="4479A93D" w14:textId="77777777" w:rsidR="00165B9A" w:rsidRDefault="00165B9A" w:rsidP="00BF3E0A">
      <w:pPr>
        <w:pStyle w:val="Heading2"/>
        <w:spacing w:line="480" w:lineRule="auto"/>
        <w:ind w:firstLine="720"/>
        <w:jc w:val="center"/>
        <w:sectPr w:rsidR="00165B9A" w:rsidSect="00BF3E0A">
          <w:pgSz w:w="12240" w:h="15840"/>
          <w:pgMar w:top="1440" w:right="1440" w:bottom="1440" w:left="1440" w:header="720" w:footer="720" w:gutter="0"/>
          <w:cols w:space="720"/>
          <w:docGrid w:linePitch="326"/>
        </w:sectPr>
      </w:pPr>
    </w:p>
    <w:p w14:paraId="23D8D215" w14:textId="7D8A5B80" w:rsidR="001F7857" w:rsidRPr="00F74EC5" w:rsidRDefault="00655F1B" w:rsidP="00F74EC5">
      <w:pPr>
        <w:pStyle w:val="Heading1"/>
        <w:spacing w:line="480" w:lineRule="auto"/>
        <w:ind w:left="0" w:firstLine="0"/>
        <w:jc w:val="center"/>
      </w:pPr>
      <w:bookmarkStart w:id="40" w:name="_Ref454785574"/>
      <w:bookmarkStart w:id="41" w:name="_Ref454785577"/>
      <w:bookmarkStart w:id="42" w:name="_Ref454792195"/>
      <w:bookmarkStart w:id="43" w:name="_Ref454792200"/>
      <w:bookmarkStart w:id="44" w:name="_Ref50882255"/>
      <w:bookmarkStart w:id="45" w:name="_Ref50882258"/>
      <w:bookmarkStart w:id="46" w:name="_Ref50882349"/>
      <w:bookmarkStart w:id="47" w:name="_Ref50882352"/>
      <w:bookmarkStart w:id="48" w:name="_Toc92256085"/>
      <w:r>
        <w:lastRenderedPageBreak/>
        <w:t xml:space="preserve">IS THE CLAIM AGAINST THE STATE’S </w:t>
      </w:r>
      <w:r w:rsidR="003B1D6C">
        <w:t>FORCE</w:t>
      </w:r>
      <w:bookmarkEnd w:id="40"/>
      <w:bookmarkEnd w:id="41"/>
      <w:bookmarkEnd w:id="42"/>
      <w:bookmarkEnd w:id="43"/>
      <w:r>
        <w:t>?</w:t>
      </w:r>
      <w:bookmarkEnd w:id="44"/>
      <w:bookmarkEnd w:id="45"/>
      <w:bookmarkEnd w:id="46"/>
      <w:bookmarkEnd w:id="47"/>
      <w:bookmarkEnd w:id="48"/>
    </w:p>
    <w:p w14:paraId="5CA5B60F" w14:textId="3FE53204" w:rsidR="00212542" w:rsidRDefault="00670227" w:rsidP="00F74EC5">
      <w:pPr>
        <w:spacing w:line="480" w:lineRule="auto"/>
        <w:ind w:firstLine="720"/>
      </w:pPr>
      <w:r>
        <w:t xml:space="preserve">The previous chapter </w:t>
      </w:r>
      <w:r w:rsidR="001F06C4">
        <w:t xml:space="preserve">introduced </w:t>
      </w:r>
      <w:r w:rsidR="00B57215">
        <w:t xml:space="preserve">interests in </w:t>
      </w:r>
      <w:r w:rsidR="00212542" w:rsidRPr="005939C2">
        <w:t xml:space="preserve">improvement, which one might think of as the basic building block of Rawls’s theory of justice: what is pressed by </w:t>
      </w:r>
      <w:r w:rsidR="00212542">
        <w:t xml:space="preserve">the </w:t>
      </w:r>
      <w:r w:rsidR="00212542" w:rsidRPr="005939C2">
        <w:t xml:space="preserve">parties in the </w:t>
      </w:r>
      <w:r w:rsidR="00212542">
        <w:t>“</w:t>
      </w:r>
      <w:r w:rsidR="00212542" w:rsidRPr="005939C2">
        <w:t>original position.</w:t>
      </w:r>
      <w:r w:rsidR="00212542">
        <w:t>”</w:t>
      </w:r>
      <w:r w:rsidR="00212542" w:rsidRPr="005939C2">
        <w:t xml:space="preserve">  And </w:t>
      </w:r>
      <w:r>
        <w:t xml:space="preserve">the previous chapter </w:t>
      </w:r>
      <w:r w:rsidR="001F06C4">
        <w:t xml:space="preserve">introduced </w:t>
      </w:r>
      <w:r w:rsidR="00142999">
        <w:t xml:space="preserve">rights </w:t>
      </w:r>
      <w:r w:rsidR="00212542" w:rsidRPr="005939C2">
        <w:t xml:space="preserve">against invasion, which one might </w:t>
      </w:r>
      <w:r w:rsidR="007F56AD">
        <w:t xml:space="preserve">think </w:t>
      </w:r>
      <w:r w:rsidR="00212542" w:rsidRPr="005939C2">
        <w:t xml:space="preserve">of as the basic building block of Nozick’s theory: the </w:t>
      </w:r>
      <w:r w:rsidR="000E1169">
        <w:t xml:space="preserve">natural </w:t>
      </w:r>
      <w:r w:rsidR="00212542" w:rsidRPr="005939C2">
        <w:t xml:space="preserve">rights </w:t>
      </w:r>
      <w:r w:rsidR="000E1169">
        <w:t xml:space="preserve">any agent, individual or corporate, </w:t>
      </w:r>
      <w:r w:rsidR="00212542" w:rsidRPr="005939C2">
        <w:t xml:space="preserve">must respect.  </w:t>
      </w:r>
    </w:p>
    <w:p w14:paraId="21E38503" w14:textId="728D9EBB" w:rsidR="00B73C0E" w:rsidRDefault="009D674C" w:rsidP="00BF3E0A">
      <w:pPr>
        <w:spacing w:line="480" w:lineRule="auto"/>
        <w:ind w:firstLine="720"/>
      </w:pPr>
      <w:r>
        <w:t>The point of introducing these materials was to set the stage for our negative observation.  I</w:t>
      </w:r>
      <w:r w:rsidR="008839AF">
        <w:t xml:space="preserve">n </w:t>
      </w:r>
      <w:r w:rsidR="0023330D">
        <w:t xml:space="preserve">general form, the negative observation is that </w:t>
      </w:r>
      <w:r w:rsidR="00212542" w:rsidRPr="005939C2">
        <w:t xml:space="preserve">even with these </w:t>
      </w:r>
      <w:r w:rsidR="00212542">
        <w:t>materials</w:t>
      </w:r>
      <w:r w:rsidR="0046565B">
        <w:t xml:space="preserve">, </w:t>
      </w:r>
      <w:r w:rsidR="00212542" w:rsidRPr="005939C2">
        <w:t xml:space="preserve">we still can’t account for </w:t>
      </w:r>
      <w:r w:rsidR="00212542">
        <w:t xml:space="preserve">many </w:t>
      </w:r>
      <w:r w:rsidR="00AE08C5">
        <w:t xml:space="preserve">commonplace </w:t>
      </w:r>
      <w:r w:rsidR="00012840">
        <w:t>claims in political discourse</w:t>
      </w:r>
      <w:r w:rsidR="00595CDE">
        <w:t xml:space="preserve">.  </w:t>
      </w:r>
      <w:r>
        <w:t xml:space="preserve">By considering specific commonplace claims, we get specific instances of the negative observation.  The rest of </w:t>
      </w:r>
      <w:r w:rsidR="00557013">
        <w:t>P</w:t>
      </w:r>
      <w:r>
        <w:t xml:space="preserve">art </w:t>
      </w:r>
      <w:r w:rsidR="000C6C60">
        <w:t>I</w:t>
      </w:r>
      <w:r w:rsidR="00E11942">
        <w:t xml:space="preserve"> </w:t>
      </w:r>
      <w:r>
        <w:t xml:space="preserve">pursues a first, specific instance of the negative observation, with respect to the following commonplace claim.  This is a supposed claim </w:t>
      </w:r>
      <w:r w:rsidR="00B73C0E" w:rsidRPr="001132B1">
        <w:t>against the state, which is supposed to make justifying</w:t>
      </w:r>
      <w:r>
        <w:t xml:space="preserve"> </w:t>
      </w:r>
      <w:r w:rsidR="00B73C0E" w:rsidRPr="001132B1">
        <w:t>the state</w:t>
      </w:r>
      <w:r w:rsidR="00186203">
        <w:t xml:space="preserve">, </w:t>
      </w:r>
      <w:r w:rsidR="00B73C0E" w:rsidRPr="001132B1">
        <w:t>or establishing its l</w:t>
      </w:r>
      <w:r w:rsidR="00595CDE">
        <w:t>egitimacy</w:t>
      </w:r>
      <w:r w:rsidR="00186203">
        <w:t xml:space="preserve">, </w:t>
      </w:r>
      <w:r w:rsidR="00595CDE">
        <w:t>a problem.</w:t>
      </w:r>
      <w:r w:rsidR="00695B8D">
        <w:t xml:space="preserve"> </w:t>
      </w:r>
    </w:p>
    <w:p w14:paraId="100C5D69" w14:textId="2E9DDEB1" w:rsidR="0031313F" w:rsidRDefault="0031313F" w:rsidP="00BF3E0A">
      <w:pPr>
        <w:spacing w:line="480" w:lineRule="auto"/>
        <w:ind w:firstLine="720"/>
      </w:pPr>
    </w:p>
    <w:p w14:paraId="456838FF" w14:textId="77777777" w:rsidR="0031313F" w:rsidRPr="001132B1" w:rsidRDefault="0031313F" w:rsidP="00BF3E0A">
      <w:pPr>
        <w:spacing w:line="480" w:lineRule="auto"/>
        <w:ind w:firstLine="720"/>
      </w:pPr>
    </w:p>
    <w:p w14:paraId="307285BA" w14:textId="77777777" w:rsidR="00B73C0E" w:rsidRDefault="00B73C0E" w:rsidP="00BF3E0A">
      <w:pPr>
        <w:spacing w:line="480" w:lineRule="auto"/>
        <w:ind w:firstLine="720"/>
      </w:pPr>
    </w:p>
    <w:p w14:paraId="77A68188" w14:textId="77777777" w:rsidR="006F27E4" w:rsidRDefault="006F27E4" w:rsidP="00BF3E0A">
      <w:pPr>
        <w:pStyle w:val="Heading2"/>
        <w:spacing w:line="480" w:lineRule="auto"/>
        <w:ind w:firstLine="720"/>
        <w:jc w:val="center"/>
        <w:sectPr w:rsidR="006F27E4" w:rsidSect="00BF3E0A">
          <w:pgSz w:w="12240" w:h="15840"/>
          <w:pgMar w:top="1440" w:right="1440" w:bottom="1440" w:left="1440" w:header="720" w:footer="720" w:gutter="0"/>
          <w:cols w:space="720"/>
          <w:docGrid w:linePitch="326"/>
        </w:sectPr>
      </w:pPr>
    </w:p>
    <w:p w14:paraId="69326246" w14:textId="719D79B5" w:rsidR="00595CDE" w:rsidRPr="001132B1" w:rsidRDefault="00E126B3" w:rsidP="00F74EC5">
      <w:pPr>
        <w:pStyle w:val="Heading2"/>
        <w:spacing w:line="480" w:lineRule="auto"/>
        <w:ind w:left="0" w:firstLine="0"/>
        <w:jc w:val="center"/>
      </w:pPr>
      <w:bookmarkStart w:id="49" w:name="_Ref50818508"/>
      <w:bookmarkStart w:id="50" w:name="_Ref50819565"/>
      <w:bookmarkStart w:id="51" w:name="_Ref50819569"/>
      <w:bookmarkStart w:id="52" w:name="_Ref50826308"/>
      <w:bookmarkStart w:id="53" w:name="_Ref50826313"/>
      <w:bookmarkStart w:id="54" w:name="_Ref50827630"/>
      <w:bookmarkStart w:id="55" w:name="_Ref50827633"/>
      <w:bookmarkStart w:id="56" w:name="_Toc92256086"/>
      <w:r>
        <w:lastRenderedPageBreak/>
        <w:t>The Ubiquitous Presupposition: A Claim Against the State</w:t>
      </w:r>
      <w:bookmarkEnd w:id="49"/>
      <w:bookmarkEnd w:id="50"/>
      <w:bookmarkEnd w:id="51"/>
      <w:bookmarkEnd w:id="52"/>
      <w:bookmarkEnd w:id="53"/>
      <w:bookmarkEnd w:id="54"/>
      <w:bookmarkEnd w:id="55"/>
      <w:bookmarkEnd w:id="56"/>
    </w:p>
    <w:p w14:paraId="51DEEC8F" w14:textId="41530931" w:rsidR="003F6110" w:rsidRPr="001132B1" w:rsidRDefault="003F6110" w:rsidP="00F74EC5">
      <w:pPr>
        <w:spacing w:line="480" w:lineRule="auto"/>
        <w:ind w:firstLine="720"/>
      </w:pPr>
      <w:r w:rsidRPr="001132B1">
        <w:t xml:space="preserve">The state, it is said, stands in certain relations of rule to its subjects.  It wields authority or power over its subjects. It obligates, or coerces, or threatens, or uses force, or violence against them, so as to compel them to comply with its commands. </w:t>
      </w:r>
      <w:r w:rsidR="001132B1">
        <w:t xml:space="preserve"> </w:t>
      </w:r>
      <w:r w:rsidRPr="001132B1">
        <w:t xml:space="preserve">It claims a monopoly or exclusive right to issue and enforce these commands.  And so forth.  Those who are subject to </w:t>
      </w:r>
      <w:r w:rsidR="002F696C">
        <w:t xml:space="preserve">such </w:t>
      </w:r>
      <w:r w:rsidRPr="001132B1">
        <w:t>relations of rule are thought to have</w:t>
      </w:r>
      <w:r w:rsidR="002F696C">
        <w:t xml:space="preserve">, in </w:t>
      </w:r>
      <w:r w:rsidR="004A2E21">
        <w:t xml:space="preserve">most </w:t>
      </w:r>
      <w:r w:rsidR="002F696C">
        <w:t>cases,</w:t>
      </w:r>
      <w:r w:rsidRPr="001132B1">
        <w:t xml:space="preserve"> a </w:t>
      </w:r>
      <w:r w:rsidR="00EA1B36">
        <w:t xml:space="preserve">complaint </w:t>
      </w:r>
      <w:r w:rsidRPr="001132B1">
        <w:t xml:space="preserve">against </w:t>
      </w:r>
      <w:r w:rsidR="00136C16">
        <w:t xml:space="preserve">such </w:t>
      </w:r>
      <w:r w:rsidRPr="001132B1">
        <w:t xml:space="preserve">relations.  To justify the state or to establish its legitimacy is </w:t>
      </w:r>
      <w:r w:rsidR="00301F6D">
        <w:t xml:space="preserve">to answer this complaint: to </w:t>
      </w:r>
      <w:r w:rsidR="00123968">
        <w:t xml:space="preserve">show </w:t>
      </w:r>
      <w:r w:rsidR="004A2E21">
        <w:t xml:space="preserve">that </w:t>
      </w:r>
      <w:r w:rsidR="00301F6D">
        <w:t xml:space="preserve">those subject to the state </w:t>
      </w:r>
      <w:r w:rsidR="00123968">
        <w:t xml:space="preserve">lack such </w:t>
      </w:r>
      <w:r w:rsidR="004A2E21">
        <w:t xml:space="preserve">a </w:t>
      </w:r>
      <w:r w:rsidR="006E0967">
        <w:t xml:space="preserve">complaint </w:t>
      </w:r>
      <w:r w:rsidR="00301F6D">
        <w:t xml:space="preserve">against </w:t>
      </w:r>
      <w:r w:rsidR="004A2E21">
        <w:t>the state</w:t>
      </w:r>
      <w:r w:rsidRPr="001132B1">
        <w:t>.</w:t>
      </w:r>
    </w:p>
    <w:p w14:paraId="377E09E5" w14:textId="29948122" w:rsidR="003F6110" w:rsidRPr="001132B1" w:rsidRDefault="003F6110" w:rsidP="00F74EC5">
      <w:pPr>
        <w:spacing w:line="480" w:lineRule="auto"/>
        <w:ind w:firstLine="720"/>
      </w:pPr>
      <w:r w:rsidRPr="001132B1">
        <w:t xml:space="preserve">This </w:t>
      </w:r>
      <w:r w:rsidR="006E0967">
        <w:t>complaint</w:t>
      </w:r>
      <w:r w:rsidR="001169A4">
        <w:t xml:space="preserve"> </w:t>
      </w:r>
      <w:r w:rsidR="00592A44">
        <w:t xml:space="preserve">against the state is not an </w:t>
      </w:r>
      <w:r w:rsidR="00EE6B36" w:rsidRPr="001132B1">
        <w:t>i</w:t>
      </w:r>
      <w:r w:rsidRPr="001132B1">
        <w:t>mprovement</w:t>
      </w:r>
      <w:r w:rsidR="00592A44">
        <w:t xml:space="preserve"> </w:t>
      </w:r>
      <w:r w:rsidR="00BF2A1B">
        <w:t>complaint</w:t>
      </w:r>
      <w:r w:rsidRPr="001132B1">
        <w:t xml:space="preserve">.  For it is supposed to persist even if we stipulate, for the sake of argument, that the state </w:t>
      </w:r>
      <w:r w:rsidR="00EE6B36" w:rsidRPr="001132B1">
        <w:t>realizes the public i</w:t>
      </w:r>
      <w:r w:rsidR="004D2AC8" w:rsidRPr="001132B1">
        <w:t xml:space="preserve">nterest: that it </w:t>
      </w:r>
      <w:r w:rsidRPr="001132B1">
        <w:t xml:space="preserve">improves the </w:t>
      </w:r>
      <w:r w:rsidR="009E7449">
        <w:t xml:space="preserve">choice situation </w:t>
      </w:r>
      <w:r w:rsidRPr="001132B1">
        <w:t xml:space="preserve">of each </w:t>
      </w:r>
      <w:r w:rsidR="00760D63">
        <w:t xml:space="preserve">person </w:t>
      </w:r>
      <w:r w:rsidR="000E0B6D">
        <w:t xml:space="preserve">subject to it </w:t>
      </w:r>
      <w:r w:rsidRPr="001132B1">
        <w:t xml:space="preserve">as much as it can, </w:t>
      </w:r>
      <w:r w:rsidR="004D2AC8" w:rsidRPr="001132B1">
        <w:t>subject only to the constraint that it trade</w:t>
      </w:r>
      <w:r w:rsidR="00763626" w:rsidRPr="001132B1">
        <w:t>s</w:t>
      </w:r>
      <w:r w:rsidR="004D2AC8" w:rsidRPr="001132B1">
        <w:t xml:space="preserve"> off </w:t>
      </w:r>
      <w:r w:rsidRPr="001132B1">
        <w:t xml:space="preserve">among their </w:t>
      </w:r>
      <w:r w:rsidR="009E7449">
        <w:t xml:space="preserve">choice situations </w:t>
      </w:r>
      <w:r w:rsidRPr="001132B1">
        <w:t xml:space="preserve">fairly.  </w:t>
      </w:r>
    </w:p>
    <w:p w14:paraId="5625A80E" w14:textId="412AB125" w:rsidR="00B73C0E" w:rsidRPr="001132B1" w:rsidRDefault="00B73C0E" w:rsidP="00F74EC5">
      <w:pPr>
        <w:spacing w:line="480" w:lineRule="auto"/>
        <w:ind w:firstLine="720"/>
      </w:pPr>
      <w:r w:rsidRPr="001132B1">
        <w:t xml:space="preserve">The standard view is that what </w:t>
      </w:r>
      <w:r w:rsidR="00301F6D">
        <w:t xml:space="preserve">answers </w:t>
      </w:r>
      <w:r w:rsidR="006E0967">
        <w:t>the complaint</w:t>
      </w:r>
      <w:r w:rsidRPr="001132B1">
        <w:t xml:space="preserve">, </w:t>
      </w:r>
      <w:r w:rsidR="001132B1">
        <w:t>if anything does, is one of two things.  Either it is a “legitimating c</w:t>
      </w:r>
      <w:r w:rsidRPr="001132B1">
        <w:t xml:space="preserve">ondition” that the state </w:t>
      </w:r>
      <w:r w:rsidR="001132B1">
        <w:t xml:space="preserve">satisfies: </w:t>
      </w:r>
      <w:r w:rsidRPr="001132B1">
        <w:t xml:space="preserve">for example, that those subject to the </w:t>
      </w:r>
      <w:r w:rsidR="004D2AC8" w:rsidRPr="001132B1">
        <w:t xml:space="preserve">relation of rule </w:t>
      </w:r>
      <w:r w:rsidRPr="001132B1">
        <w:t xml:space="preserve">consent to it, or that </w:t>
      </w:r>
      <w:r w:rsidR="004D2AC8" w:rsidRPr="001132B1">
        <w:t xml:space="preserve">it </w:t>
      </w:r>
      <w:r w:rsidR="001132B1">
        <w:t>is acceptable to them.  Or is it a “l</w:t>
      </w:r>
      <w:r w:rsidRPr="001132B1">
        <w:t>imit</w:t>
      </w:r>
      <w:r w:rsidR="001132B1">
        <w:t xml:space="preserve"> of legitimacy</w:t>
      </w:r>
      <w:r w:rsidRPr="001132B1">
        <w:t xml:space="preserve">” that the state </w:t>
      </w:r>
      <w:r w:rsidR="001132B1">
        <w:t>respects</w:t>
      </w:r>
      <w:r w:rsidR="00183B8B">
        <w:t xml:space="preserve"> in what it does:</w:t>
      </w:r>
      <w:r w:rsidR="001132B1">
        <w:t xml:space="preserve"> </w:t>
      </w:r>
      <w:r w:rsidRPr="001132B1">
        <w:t>for example, that the state is “min</w:t>
      </w:r>
      <w:r w:rsidR="00B528C8">
        <w:t>i</w:t>
      </w:r>
      <w:r w:rsidR="008D24AA">
        <w:t>mal,” or that it respects the “Harm P</w:t>
      </w:r>
      <w:r w:rsidRPr="001132B1">
        <w:t>rinciple</w:t>
      </w:r>
      <w:r w:rsidR="00B528C8">
        <w:t>”</w:t>
      </w:r>
      <w:r w:rsidRPr="001132B1">
        <w:t xml:space="preserve"> of </w:t>
      </w:r>
      <w:r w:rsidR="00B528C8">
        <w:t>Mill</w:t>
      </w:r>
      <w:r w:rsidR="008257EF">
        <w:t xml:space="preserve"> </w:t>
      </w:r>
      <w:r w:rsidR="008D24AA">
        <w:t>(</w:t>
      </w:r>
      <w:r w:rsidR="008257EF">
        <w:t>1859)</w:t>
      </w:r>
      <w:r w:rsidRPr="001132B1">
        <w:t>.</w:t>
      </w:r>
      <w:r w:rsidR="00183B8B">
        <w:t xml:space="preserve">  The state goes only so far, but no further.</w:t>
      </w:r>
    </w:p>
    <w:p w14:paraId="545B7648" w14:textId="6D16FAEE" w:rsidR="008257EF" w:rsidRDefault="004D2AC8" w:rsidP="00F74EC5">
      <w:pPr>
        <w:spacing w:line="480" w:lineRule="auto"/>
        <w:ind w:firstLine="720"/>
      </w:pPr>
      <w:r w:rsidRPr="001132B1">
        <w:t xml:space="preserve">A </w:t>
      </w:r>
      <w:r w:rsidR="009E7449">
        <w:t xml:space="preserve">claim </w:t>
      </w:r>
      <w:r w:rsidRPr="001132B1">
        <w:t xml:space="preserve">of this kind </w:t>
      </w:r>
      <w:r w:rsidR="00760D63">
        <w:t xml:space="preserve">is </w:t>
      </w:r>
      <w:r w:rsidR="0051345C">
        <w:t xml:space="preserve">patent </w:t>
      </w:r>
      <w:r w:rsidR="00760D63">
        <w:t xml:space="preserve">in </w:t>
      </w:r>
      <w:r w:rsidRPr="001132B1">
        <w:t xml:space="preserve">libertarian </w:t>
      </w:r>
      <w:r w:rsidR="00977405">
        <w:t>opposition to the state</w:t>
      </w:r>
      <w:r w:rsidRPr="001132B1">
        <w:t>.  A more extreme libertarian position says that, absent consent, the state, lik</w:t>
      </w:r>
      <w:r w:rsidR="001132B1">
        <w:t>e any other agent, may enforce natural r</w:t>
      </w:r>
      <w:r w:rsidRPr="001132B1">
        <w:t>ights, but nothing more</w:t>
      </w:r>
      <w:r w:rsidR="00720574" w:rsidRPr="001132B1">
        <w:t xml:space="preserve">, </w:t>
      </w:r>
      <w:r w:rsidR="001132B1">
        <w:t>unless the state satisfies the legitimating c</w:t>
      </w:r>
      <w:r w:rsidR="00720574" w:rsidRPr="001132B1">
        <w:t>ondition of actual consent</w:t>
      </w:r>
      <w:r w:rsidRPr="001132B1">
        <w:t xml:space="preserve"> (Simmons 1979</w:t>
      </w:r>
      <w:r w:rsidR="0019713F">
        <w:t>;</w:t>
      </w:r>
      <w:r w:rsidRPr="001132B1">
        <w:t xml:space="preserve"> 2000</w:t>
      </w:r>
      <w:r w:rsidR="0019713F">
        <w:t>;</w:t>
      </w:r>
      <w:r w:rsidRPr="001132B1">
        <w:t xml:space="preserve"> 2005).  A more moderate libertarian </w:t>
      </w:r>
      <w:r w:rsidRPr="001132B1">
        <w:lastRenderedPageBreak/>
        <w:t xml:space="preserve">position says that, absent </w:t>
      </w:r>
      <w:r w:rsidR="00EE6B36" w:rsidRPr="001132B1">
        <w:t>consent, the state may enforce r</w:t>
      </w:r>
      <w:r w:rsidRPr="001132B1">
        <w:t xml:space="preserve">ights, or </w:t>
      </w:r>
      <w:r w:rsidRPr="001C0963">
        <w:t>contrib</w:t>
      </w:r>
      <w:r w:rsidR="00EE6B36" w:rsidRPr="001C0963">
        <w:t>utions to schemes that enforce</w:t>
      </w:r>
      <w:r w:rsidR="00EE6B36" w:rsidRPr="00F949D4">
        <w:rPr>
          <w:i/>
        </w:rPr>
        <w:t xml:space="preserve"> </w:t>
      </w:r>
      <w:r w:rsidR="00EE3948">
        <w:t xml:space="preserve">natural </w:t>
      </w:r>
      <w:r w:rsidR="00EE6B36" w:rsidRPr="001132B1">
        <w:t>r</w:t>
      </w:r>
      <w:r w:rsidRPr="001132B1">
        <w:t xml:space="preserve">ights, but nothing more.  </w:t>
      </w:r>
      <w:r w:rsidR="00720574" w:rsidRPr="001132B1">
        <w:t xml:space="preserve">That is, the state may “enforce” its directives that people contribute to </w:t>
      </w:r>
      <w:r w:rsidR="001132B1">
        <w:t xml:space="preserve">“negative” </w:t>
      </w:r>
      <w:r w:rsidR="00720574" w:rsidRPr="001132B1">
        <w:t xml:space="preserve">protection from invasion by others, but the state may not “enforce” directives to contribute to the </w:t>
      </w:r>
      <w:r w:rsidR="001132B1">
        <w:t xml:space="preserve">improving people’s situations by providing “positive” goods, such </w:t>
      </w:r>
      <w:r w:rsidR="00720574" w:rsidRPr="001132B1">
        <w:t xml:space="preserve">as nutrition and medical care.  </w:t>
      </w:r>
      <w:r w:rsidRPr="001132B1">
        <w:t xml:space="preserve">Absent consent, the state must be </w:t>
      </w:r>
      <w:r w:rsidR="00720574" w:rsidRPr="001132B1">
        <w:t>“</w:t>
      </w:r>
      <w:r w:rsidRPr="001132B1">
        <w:t>minimal</w:t>
      </w:r>
      <w:r w:rsidR="00720574" w:rsidRPr="001132B1">
        <w:t>”</w:t>
      </w:r>
      <w:r w:rsidRPr="001132B1">
        <w:t xml:space="preserve"> (Nozick 1974).  </w:t>
      </w:r>
    </w:p>
    <w:p w14:paraId="06EDA340" w14:textId="69AB8930" w:rsidR="004D2AC8" w:rsidRPr="001132B1" w:rsidRDefault="004D2AC8" w:rsidP="00F74EC5">
      <w:pPr>
        <w:spacing w:line="480" w:lineRule="auto"/>
        <w:ind w:firstLine="720"/>
      </w:pPr>
      <w:r w:rsidRPr="001132B1">
        <w:t>Why not a more extensive state, which requires contributions to schemes that provide opp</w:t>
      </w:r>
      <w:r w:rsidR="0068711E" w:rsidRPr="001132B1">
        <w:t>ortunities beyond freedom from r</w:t>
      </w:r>
      <w:r w:rsidRPr="001132B1">
        <w:t xml:space="preserve">ights violations, such as greater literacy or protection from infectious disease?  Few libertarians </w:t>
      </w:r>
      <w:r w:rsidR="00012840">
        <w:t xml:space="preserve">feel compelled </w:t>
      </w:r>
      <w:r w:rsidRPr="001132B1">
        <w:t>to deny the truism that people’s lives are improved if they enjoy greater literacy or protect</w:t>
      </w:r>
      <w:r w:rsidR="008257EF">
        <w:t>ion from infectious disease.  After all, t</w:t>
      </w:r>
      <w:r w:rsidRPr="001132B1">
        <w:t xml:space="preserve">he same libertarians may support private charities, or harbor personal hopes for the victims </w:t>
      </w:r>
      <w:r w:rsidR="0030052B">
        <w:t>of command economies</w:t>
      </w:r>
      <w:r w:rsidRPr="001132B1">
        <w:t xml:space="preserve"> </w:t>
      </w:r>
      <w:r w:rsidR="00F949D4">
        <w:t xml:space="preserve">or of markets stifled by excessive regulation, </w:t>
      </w:r>
      <w:r w:rsidRPr="001132B1">
        <w:t>that are predicated on precisely t</w:t>
      </w:r>
      <w:r w:rsidR="008257EF">
        <w:t>hat truism</w:t>
      </w:r>
      <w:r w:rsidR="00793B0E">
        <w:t xml:space="preserve"> (Narveson 2010 263)</w:t>
      </w:r>
      <w:r w:rsidR="008257EF">
        <w:t>.</w:t>
      </w:r>
      <w:r w:rsidRPr="001132B1">
        <w:t xml:space="preserve">  Instead, most libertarians will first answer: “Even if the state improves people’s situation</w:t>
      </w:r>
      <w:r w:rsidR="00035E42">
        <w:t>s</w:t>
      </w:r>
      <w:r w:rsidRPr="001132B1">
        <w:t>, that doesn’t answer the complaint against the relations of rule that the state involves.  For instance, it doesn’t license the state to coerce people, without their consent, to improve their situation.  The ends don’t justify the means.”</w:t>
      </w:r>
    </w:p>
    <w:p w14:paraId="5D82C4CB" w14:textId="74BAEE3F" w:rsidR="007A7E32" w:rsidRDefault="00977405" w:rsidP="00F74EC5">
      <w:pPr>
        <w:spacing w:line="480" w:lineRule="auto"/>
        <w:ind w:firstLine="720"/>
      </w:pPr>
      <w:r>
        <w:t xml:space="preserve">But it’s not just libertarians.  Liberals also </w:t>
      </w:r>
      <w:r w:rsidR="00035E42">
        <w:t>insist on l</w:t>
      </w:r>
      <w:r w:rsidR="00B73C0E" w:rsidRPr="001132B1">
        <w:t>imits</w:t>
      </w:r>
      <w:r w:rsidR="00035E42">
        <w:t xml:space="preserve"> of legitimacy</w:t>
      </w:r>
      <w:r w:rsidR="00B73C0E" w:rsidRPr="001132B1">
        <w:t xml:space="preserve">.  Many accept some </w:t>
      </w:r>
      <w:r>
        <w:t xml:space="preserve">child or cousin </w:t>
      </w:r>
      <w:r w:rsidR="00B73C0E" w:rsidRPr="001132B1">
        <w:t xml:space="preserve">of </w:t>
      </w:r>
      <w:r w:rsidR="00F949D4">
        <w:t xml:space="preserve">Mill’s </w:t>
      </w:r>
      <w:r w:rsidR="00B73C0E" w:rsidRPr="001132B1">
        <w:t xml:space="preserve">Harm Principle: roughly, </w:t>
      </w:r>
      <w:r>
        <w:t xml:space="preserve">that </w:t>
      </w:r>
      <w:r w:rsidR="00B73C0E" w:rsidRPr="001132B1">
        <w:t xml:space="preserve">the state may </w:t>
      </w:r>
      <w:r w:rsidR="00720574" w:rsidRPr="001132B1">
        <w:t xml:space="preserve">“coerce” people </w:t>
      </w:r>
      <w:r w:rsidR="00B73C0E" w:rsidRPr="001132B1">
        <w:t xml:space="preserve">only to prevent harm to others (Feinberg 1984).  Hence, the state cannot coerce people to avoid choices that are bad for themselves alone, even if that would improve their </w:t>
      </w:r>
      <w:r w:rsidR="000A6C4A">
        <w:t>situation</w:t>
      </w:r>
      <w:r w:rsidR="00B73C0E" w:rsidRPr="001132B1">
        <w:t xml:space="preserve">. </w:t>
      </w:r>
    </w:p>
    <w:p w14:paraId="73177986" w14:textId="4252D1BC" w:rsidR="00720574" w:rsidRPr="001132B1" w:rsidRDefault="00B73C0E" w:rsidP="00F74EC5">
      <w:pPr>
        <w:spacing w:line="480" w:lineRule="auto"/>
        <w:ind w:firstLine="720"/>
      </w:pPr>
      <w:r w:rsidRPr="001132B1">
        <w:t>And many liberal</w:t>
      </w:r>
      <w:r w:rsidR="00035E42">
        <w:t xml:space="preserve">s insist </w:t>
      </w:r>
      <w:r w:rsidR="00977405">
        <w:t>on a</w:t>
      </w:r>
      <w:r w:rsidR="00035E42">
        <w:t xml:space="preserve"> legitimating c</w:t>
      </w:r>
      <w:r w:rsidRPr="001132B1">
        <w:t xml:space="preserve">ondition. </w:t>
      </w:r>
      <w:r w:rsidR="00C37D63">
        <w:t xml:space="preserve"> </w:t>
      </w:r>
      <w:r w:rsidRPr="001132B1">
        <w:t xml:space="preserve">Rawls, and the many theorists of “public </w:t>
      </w:r>
      <w:r w:rsidR="000A6C4A">
        <w:t>reason</w:t>
      </w:r>
      <w:r w:rsidRPr="001132B1">
        <w:t xml:space="preserve">” who have followed him, argue, very roughly, that the </w:t>
      </w:r>
      <w:r w:rsidRPr="001132B1">
        <w:lastRenderedPageBreak/>
        <w:t xml:space="preserve">state’s actions, or a special class of the </w:t>
      </w:r>
      <w:r w:rsidR="00035E42">
        <w:t>state’s actions, must meet the legitimating c</w:t>
      </w:r>
      <w:r w:rsidR="006A4874">
        <w:t>ondition of having a “public</w:t>
      </w:r>
      <w:r w:rsidRPr="001132B1">
        <w:t xml:space="preserve"> justification,</w:t>
      </w:r>
      <w:r w:rsidR="006A4874">
        <w:t>”</w:t>
      </w:r>
      <w:r w:rsidRPr="001132B1">
        <w:t xml:space="preserve"> which does not rest on sectarian premises.   Rawls’s “liberal principle of legitimacy” says that because the state “exercises political power,” it must meet the </w:t>
      </w:r>
      <w:r w:rsidR="00035E42">
        <w:t xml:space="preserve">legitimating </w:t>
      </w:r>
      <w:r w:rsidRPr="001132B1">
        <w:t>condition of being (as I will put it) “</w:t>
      </w:r>
      <w:r w:rsidR="00EE3948">
        <w:t xml:space="preserve">reasonably </w:t>
      </w:r>
      <w:r w:rsidRPr="001132B1">
        <w:t xml:space="preserve">acceptable” to those subject to it: roughly, justifiable to them in terms that do not presuppose any particular religion or philosophy of life (1993, 136–37).  Those subject to such “political power,” it would seem, have some </w:t>
      </w:r>
      <w:r w:rsidR="00C37D63">
        <w:t xml:space="preserve">claim against </w:t>
      </w:r>
      <w:r w:rsidRPr="001132B1">
        <w:t xml:space="preserve">it, which must be addressed, if not by their consenting to it, then by its being </w:t>
      </w:r>
      <w:r w:rsidR="004D5020">
        <w:t xml:space="preserve">reasonably </w:t>
      </w:r>
      <w:r w:rsidRPr="001132B1">
        <w:t xml:space="preserve">acceptable to them.  The </w:t>
      </w:r>
      <w:r w:rsidR="00C37D63">
        <w:t xml:space="preserve">claim </w:t>
      </w:r>
      <w:r w:rsidRPr="001132B1">
        <w:t xml:space="preserve">isn’t answered simply by showing that the state </w:t>
      </w:r>
      <w:r w:rsidR="004B0018" w:rsidRPr="001132B1">
        <w:t>meets</w:t>
      </w:r>
      <w:r w:rsidR="0068711E" w:rsidRPr="001132B1">
        <w:t xml:space="preserve"> claims to i</w:t>
      </w:r>
      <w:r w:rsidRPr="001132B1">
        <w:t xml:space="preserve">mprovement.  If it did, </w:t>
      </w:r>
      <w:r w:rsidRPr="00035E42">
        <w:rPr>
          <w:i/>
        </w:rPr>
        <w:t>A Theory of Justice</w:t>
      </w:r>
      <w:r w:rsidRPr="001132B1">
        <w:t xml:space="preserve"> would not have needed a sequel.</w:t>
      </w:r>
    </w:p>
    <w:p w14:paraId="3FD8B5E3" w14:textId="4817955C" w:rsidR="00323CF3" w:rsidRPr="001132B1" w:rsidRDefault="00D571D4" w:rsidP="00F74EC5">
      <w:pPr>
        <w:spacing w:line="480" w:lineRule="auto"/>
        <w:ind w:firstLine="720"/>
      </w:pPr>
      <w:r w:rsidRPr="001132B1">
        <w:t xml:space="preserve">To take another example, Dworkin agrees that there is a crucial “puzzle of legitimacy”: “How can anything” supply a general “justification for coercion in ordinary politics?” (1986, 191).  The </w:t>
      </w:r>
      <w:r w:rsidR="00035E42">
        <w:t xml:space="preserve">legitimating </w:t>
      </w:r>
      <w:r w:rsidRPr="001132B1">
        <w:t xml:space="preserve">condition that must be met, he argues there, is that those subject to such coercion comprise a community of a special and demanding kind—a “community of principle”—which goes beyond merely having a state that promotes the common good.  And the </w:t>
      </w:r>
      <w:r w:rsidR="00B8794F">
        <w:t xml:space="preserve">later </w:t>
      </w:r>
      <w:r w:rsidRPr="001132B1">
        <w:t xml:space="preserve">Dworkin </w:t>
      </w:r>
      <w:r w:rsidR="0019713F">
        <w:t>(</w:t>
      </w:r>
      <w:r w:rsidRPr="001132B1">
        <w:t>2011</w:t>
      </w:r>
      <w:r w:rsidR="0019713F">
        <w:t>)</w:t>
      </w:r>
      <w:r w:rsidRPr="001132B1">
        <w:t xml:space="preserve"> is sown with thoughts of a similar form: the government “has no moral title to coerce, unless…” (372), “coercive political organizations undermine the dignity of their members </w:t>
      </w:r>
      <w:r w:rsidR="00157A0E" w:rsidRPr="001132B1">
        <w:t xml:space="preserve">unless...” (319–20), and so on. </w:t>
      </w:r>
      <w:r w:rsidR="00F8057F">
        <w:t xml:space="preserve">Even </w:t>
      </w:r>
      <w:r w:rsidR="00323CF3" w:rsidRPr="001132B1">
        <w:t>Raz</w:t>
      </w:r>
      <w:r w:rsidR="0019713F">
        <w:t xml:space="preserve"> </w:t>
      </w:r>
      <w:r w:rsidR="0019713F" w:rsidRPr="001132B1">
        <w:t>(2001)</w:t>
      </w:r>
      <w:r w:rsidR="00323CF3" w:rsidRPr="001132B1">
        <w:t xml:space="preserve">, </w:t>
      </w:r>
      <w:r w:rsidR="00F8057F">
        <w:t xml:space="preserve">otherwise so wary of liberal pieties, holds that </w:t>
      </w:r>
      <w:r w:rsidR="00323CF3" w:rsidRPr="001132B1">
        <w:t>state</w:t>
      </w:r>
      <w:r w:rsidR="00035E42">
        <w:t xml:space="preserve"> coercion, at least beyond a l</w:t>
      </w:r>
      <w:r w:rsidR="00323CF3" w:rsidRPr="001132B1">
        <w:t xml:space="preserve">imit of </w:t>
      </w:r>
      <w:r w:rsidR="00035E42">
        <w:t xml:space="preserve">legitimacy roughly modeled on </w:t>
      </w:r>
      <w:r w:rsidR="00F8057F">
        <w:t xml:space="preserve">the </w:t>
      </w:r>
      <w:r w:rsidR="0030052B">
        <w:t>Harm P</w:t>
      </w:r>
      <w:r w:rsidR="00035E42">
        <w:t>rinciple, requires a legitimating c</w:t>
      </w:r>
      <w:r w:rsidR="00323CF3" w:rsidRPr="001132B1">
        <w:t>ondition of “trust.</w:t>
      </w:r>
      <w:r w:rsidR="0019713F">
        <w:t>”</w:t>
      </w:r>
      <w:r w:rsidR="00323CF3" w:rsidRPr="001132B1">
        <w:t xml:space="preserve">  </w:t>
      </w:r>
      <w:r w:rsidR="00402336">
        <w:t>And Williams</w:t>
      </w:r>
      <w:r w:rsidR="0019713F">
        <w:t xml:space="preserve"> (2005, 23)</w:t>
      </w:r>
      <w:r w:rsidR="00402336">
        <w:t xml:space="preserve">, even warier </w:t>
      </w:r>
      <w:r w:rsidR="0069709F">
        <w:t xml:space="preserve">perhaps </w:t>
      </w:r>
      <w:r w:rsidR="00402336">
        <w:t>of liberal pieties, grants that “the first necessary truth, one of few, about the nature of right” says at least that “coercion requires legitimatio</w:t>
      </w:r>
      <w:r w:rsidR="0019713F">
        <w:t>n</w:t>
      </w:r>
      <w:r w:rsidR="00DD18C1">
        <w:t>.</w:t>
      </w:r>
      <w:r w:rsidR="0019713F">
        <w:t>”</w:t>
      </w:r>
    </w:p>
    <w:p w14:paraId="1B1676C9" w14:textId="3652D5D6" w:rsidR="00323CF3" w:rsidRPr="001132B1" w:rsidRDefault="00157A0E" w:rsidP="00F74EC5">
      <w:pPr>
        <w:spacing w:line="480" w:lineRule="auto"/>
        <w:ind w:firstLine="720"/>
      </w:pPr>
      <w:r w:rsidRPr="001132B1">
        <w:lastRenderedPageBreak/>
        <w:t xml:space="preserve">Finally, consider </w:t>
      </w:r>
      <w:r w:rsidR="00665F4C">
        <w:t xml:space="preserve">the idea </w:t>
      </w:r>
      <w:r w:rsidRPr="001132B1">
        <w:t xml:space="preserve">that </w:t>
      </w:r>
      <w:r w:rsidR="009C1AA3">
        <w:t>“</w:t>
      </w:r>
      <w:r w:rsidRPr="001132B1">
        <w:t>economic</w:t>
      </w:r>
      <w:r w:rsidR="009C1AA3">
        <w:t>”</w:t>
      </w:r>
      <w:r w:rsidRPr="001132B1">
        <w:t xml:space="preserve"> justice is more urgent within borders than across them.  Certain relations of rule, such as coercion, are thought to obtain distinctively within borders.  And these relations are thought to provoke a complaint, which is answered only by the </w:t>
      </w:r>
      <w:r w:rsidR="002F66F5">
        <w:t xml:space="preserve">legitimating </w:t>
      </w:r>
      <w:r w:rsidRPr="001132B1">
        <w:t xml:space="preserve">condition of economic justice beyond mere humanitarianism.  No doubt, a minimal state improves people’s </w:t>
      </w:r>
      <w:r w:rsidR="00DF1B39">
        <w:t xml:space="preserve">situations </w:t>
      </w:r>
      <w:r w:rsidRPr="001132B1">
        <w:t xml:space="preserve">beyond what they were in in a state of nature.  But despite these improvements, the minimal state’s relations of rule provoke a new demand for justification, which no one faced in the state of nature.  This </w:t>
      </w:r>
      <w:r w:rsidR="00381B44">
        <w:t>claim</w:t>
      </w:r>
      <w:r w:rsidR="00DF1B39">
        <w:t xml:space="preserve"> must be met by this further legitimating c</w:t>
      </w:r>
      <w:r w:rsidRPr="001132B1">
        <w:t xml:space="preserve">ondition: that it become more than minimal (Blake 2001; Nagel 2005). </w:t>
      </w:r>
      <w:r w:rsidR="00907BFB">
        <w:t xml:space="preserve"> </w:t>
      </w:r>
      <w:r w:rsidRPr="001132B1">
        <w:t>Others argue that since those outside a state’s borders are expo</w:t>
      </w:r>
      <w:r w:rsidR="00DF1B39">
        <w:t>sed to its coercion, a further legitimating c</w:t>
      </w:r>
      <w:r w:rsidRPr="001132B1">
        <w:t>ondition</w:t>
      </w:r>
      <w:r w:rsidR="00EE6887" w:rsidRPr="001132B1">
        <w:t xml:space="preserve"> </w:t>
      </w:r>
      <w:r w:rsidRPr="001132B1">
        <w:t>must be met with respect to them (Abizadeh 2008).</w:t>
      </w:r>
    </w:p>
    <w:p w14:paraId="75E79E1D" w14:textId="27AEE25B" w:rsidR="00DA5562" w:rsidRDefault="00665F4C" w:rsidP="00BF3E0A">
      <w:pPr>
        <w:spacing w:line="480" w:lineRule="auto"/>
        <w:ind w:firstLine="720"/>
      </w:pPr>
      <w:r>
        <w:t>In sum</w:t>
      </w:r>
      <w:r w:rsidR="00323CF3" w:rsidRPr="001132B1">
        <w:t xml:space="preserve">, it </w:t>
      </w:r>
      <w:r w:rsidR="00E47E59">
        <w:t>takes searching</w:t>
      </w:r>
      <w:r>
        <w:t xml:space="preserve"> to </w:t>
      </w:r>
      <w:r w:rsidR="00323CF3" w:rsidRPr="001132B1">
        <w:t xml:space="preserve">find a contemporary political philosopher who doesn’t </w:t>
      </w:r>
      <w:r>
        <w:t xml:space="preserve">presuppose </w:t>
      </w:r>
      <w:r w:rsidR="00323CF3" w:rsidRPr="001132B1">
        <w:t>so</w:t>
      </w:r>
      <w:r w:rsidR="00025B05" w:rsidRPr="001132B1">
        <w:t xml:space="preserve">me such </w:t>
      </w:r>
      <w:r w:rsidR="00F949D4">
        <w:t xml:space="preserve">complaint </w:t>
      </w:r>
      <w:r>
        <w:t>against the state</w:t>
      </w:r>
      <w:r w:rsidR="00025B05" w:rsidRPr="001132B1">
        <w:t>.  But w</w:t>
      </w:r>
      <w:r w:rsidR="00323CF3" w:rsidRPr="001132B1">
        <w:t xml:space="preserve">e should find this more puzzling than we do.  After all, it’s hardly true, in general, that </w:t>
      </w:r>
      <w:r w:rsidR="00EE6887" w:rsidRPr="001132B1">
        <w:t xml:space="preserve">measures to </w:t>
      </w:r>
      <w:r w:rsidR="00157A0E" w:rsidRPr="001132B1">
        <w:t>improve people’s circumstances</w:t>
      </w:r>
      <w:r w:rsidR="00EE6887" w:rsidRPr="001132B1">
        <w:t xml:space="preserve"> </w:t>
      </w:r>
      <w:r w:rsidR="002528D4">
        <w:t>must meet legitimating conditions, or respect l</w:t>
      </w:r>
      <w:r w:rsidR="00323CF3" w:rsidRPr="001132B1">
        <w:t>imits</w:t>
      </w:r>
      <w:r w:rsidR="002528D4">
        <w:t xml:space="preserve"> of legitimacy</w:t>
      </w:r>
      <w:r w:rsidR="00323CF3" w:rsidRPr="001132B1">
        <w:t xml:space="preserve">.  If I drain a stagnant pool in my </w:t>
      </w:r>
      <w:r w:rsidR="00137E61">
        <w:t>own back</w:t>
      </w:r>
      <w:r w:rsidR="00323CF3" w:rsidRPr="001132B1">
        <w:t>yard, protecting my neighbors from mosquito-b</w:t>
      </w:r>
      <w:r w:rsidR="002528D4">
        <w:t>orne disease, I don’t need the legitimating c</w:t>
      </w:r>
      <w:r w:rsidR="00323CF3" w:rsidRPr="001132B1">
        <w:t>ondition of their consent, or a public justification, or economic justice, or a relationship of trust.  Nor do I, if I urge them not to embark on some self-destructive course of action.  Yet neither the drainage nor th</w:t>
      </w:r>
      <w:r w:rsidR="002528D4">
        <w:t>e advice respects any familiar l</w:t>
      </w:r>
      <w:r w:rsidR="00323CF3" w:rsidRPr="001132B1">
        <w:t>imit</w:t>
      </w:r>
      <w:r w:rsidR="002528D4">
        <w:t xml:space="preserve"> of legitimacy</w:t>
      </w:r>
      <w:r w:rsidR="00323CF3" w:rsidRPr="001132B1">
        <w:t xml:space="preserve">.  Neither aims solely to prevent </w:t>
      </w:r>
      <w:r w:rsidR="002528D4">
        <w:t>invasions of r</w:t>
      </w:r>
      <w:r w:rsidR="00387E80" w:rsidRPr="001132B1">
        <w:t>ights</w:t>
      </w:r>
      <w:r w:rsidR="00323CF3" w:rsidRPr="001132B1">
        <w:t xml:space="preserve">.  And the advice is manifestly an attempt to influence a self-regarding choice.  So why, then, when the state </w:t>
      </w:r>
      <w:r w:rsidR="00157A0E" w:rsidRPr="001132B1">
        <w:t>improves people’s circumstances</w:t>
      </w:r>
      <w:r w:rsidR="00323CF3" w:rsidRPr="001132B1">
        <w:t>, does it face some c</w:t>
      </w:r>
      <w:r w:rsidR="002528D4">
        <w:t xml:space="preserve">omplaint that </w:t>
      </w:r>
      <w:r w:rsidR="003E672C">
        <w:t xml:space="preserve">can be answered only by </w:t>
      </w:r>
      <w:r w:rsidR="00026E0F">
        <w:t xml:space="preserve">a </w:t>
      </w:r>
      <w:r w:rsidR="002528D4">
        <w:t>legitimating c</w:t>
      </w:r>
      <w:r w:rsidR="00B64C7B">
        <w:t>ondition</w:t>
      </w:r>
      <w:r w:rsidR="002528D4">
        <w:t xml:space="preserve"> or l</w:t>
      </w:r>
      <w:r w:rsidR="00323CF3" w:rsidRPr="001132B1">
        <w:t>imi</w:t>
      </w:r>
      <w:r w:rsidR="00B64C7B">
        <w:t>t</w:t>
      </w:r>
      <w:r w:rsidR="002528D4">
        <w:t xml:space="preserve"> of legitimacy</w:t>
      </w:r>
      <w:r w:rsidR="00323CF3" w:rsidRPr="001132B1">
        <w:t>?</w:t>
      </w:r>
      <w:r w:rsidR="0032502A">
        <w:t xml:space="preserve"> </w:t>
      </w:r>
    </w:p>
    <w:p w14:paraId="070F372A" w14:textId="77777777" w:rsidR="00595CDE" w:rsidRDefault="00595CDE" w:rsidP="00BF3E0A">
      <w:pPr>
        <w:pStyle w:val="Heading2"/>
        <w:spacing w:line="480" w:lineRule="auto"/>
        <w:ind w:firstLine="720"/>
        <w:jc w:val="center"/>
        <w:sectPr w:rsidR="00595CDE" w:rsidSect="00BF3E0A">
          <w:pgSz w:w="12240" w:h="15840"/>
          <w:pgMar w:top="1440" w:right="1440" w:bottom="1440" w:left="1440" w:header="720" w:footer="720" w:gutter="0"/>
          <w:cols w:space="720"/>
          <w:docGrid w:linePitch="326"/>
        </w:sectPr>
      </w:pPr>
      <w:bookmarkStart w:id="57" w:name="_Ref14593107"/>
    </w:p>
    <w:p w14:paraId="5D5C0462" w14:textId="77777777" w:rsidR="00775558" w:rsidRPr="00787AAD" w:rsidRDefault="00775558" w:rsidP="00F74EC5">
      <w:pPr>
        <w:pStyle w:val="Heading2"/>
        <w:spacing w:line="480" w:lineRule="auto"/>
        <w:ind w:left="0" w:firstLine="0"/>
        <w:jc w:val="center"/>
      </w:pPr>
      <w:bookmarkStart w:id="58" w:name="_Toc92256087"/>
      <w:bookmarkEnd w:id="57"/>
      <w:r>
        <w:lastRenderedPageBreak/>
        <w:t>Enforcement</w:t>
      </w:r>
      <w:bookmarkEnd w:id="58"/>
    </w:p>
    <w:p w14:paraId="66E61D10" w14:textId="37479F2C" w:rsidR="00712EE9" w:rsidRDefault="00CE531C" w:rsidP="00BF74A2">
      <w:pPr>
        <w:spacing w:line="480" w:lineRule="auto"/>
        <w:ind w:firstLine="720"/>
      </w:pPr>
      <w:r>
        <w:t xml:space="preserve">Some preliminaries, before we </w:t>
      </w:r>
      <w:r w:rsidR="006F3B39">
        <w:t xml:space="preserve">begin our </w:t>
      </w:r>
      <w:r>
        <w:t xml:space="preserve">search for the complaint </w:t>
      </w:r>
      <w:r w:rsidR="006F3B39">
        <w:t>against the state</w:t>
      </w:r>
      <w:r>
        <w:t xml:space="preserve">: our search both for the relation of rule targeted by the complaint and for what it is about that relation of rule that provokes </w:t>
      </w:r>
      <w:r w:rsidR="00450160">
        <w:t xml:space="preserve">the </w:t>
      </w:r>
      <w:r>
        <w:t>complaint</w:t>
      </w:r>
      <w:r w:rsidR="006F3B39">
        <w:t xml:space="preserve">.  </w:t>
      </w:r>
      <w:r w:rsidR="00712EE9" w:rsidRPr="001132B1">
        <w:t xml:space="preserve">To sharpen our focus, let us idealize the state in two ways.  First, the state is an </w:t>
      </w:r>
      <w:r w:rsidR="00712EE9">
        <w:t>“</w:t>
      </w:r>
      <w:r w:rsidR="00712EE9" w:rsidRPr="001132B1">
        <w:t>ideal enforcer</w:t>
      </w:r>
      <w:r w:rsidR="00712EE9">
        <w:t>”</w:t>
      </w:r>
      <w:r w:rsidR="00712EE9" w:rsidRPr="001132B1">
        <w:t>: it enforces all and only violations of its directives.  Its police, courts, and so on, make no mistakes.</w:t>
      </w:r>
      <w:r w:rsidR="007A7E32">
        <w:t xml:space="preserve">  </w:t>
      </w:r>
      <w:r w:rsidR="00712EE9" w:rsidRPr="001132B1">
        <w:t xml:space="preserve">Second, the state is </w:t>
      </w:r>
      <w:r w:rsidR="00712EE9">
        <w:t>“</w:t>
      </w:r>
      <w:r w:rsidR="00712EE9" w:rsidRPr="001132B1">
        <w:t>ideally directive</w:t>
      </w:r>
      <w:r w:rsidR="00712EE9">
        <w:t>”</w:t>
      </w:r>
      <w:r w:rsidR="00712EE9" w:rsidRPr="001132B1">
        <w:t>: there is no alternative system of directives and enforcement that the state could implement that would bet</w:t>
      </w:r>
      <w:r w:rsidR="00712EE9">
        <w:t xml:space="preserve">ter </w:t>
      </w:r>
      <w:r w:rsidR="00BF202C">
        <w:t xml:space="preserve">serve the public interest, or </w:t>
      </w:r>
      <w:r w:rsidR="00712EE9">
        <w:t xml:space="preserve">meet claims to improvement—although, importantly, </w:t>
      </w:r>
      <w:r w:rsidR="00712EE9" w:rsidRPr="001132B1">
        <w:t xml:space="preserve">there </w:t>
      </w:r>
      <w:r w:rsidR="00712EE9">
        <w:t xml:space="preserve">will usually be many </w:t>
      </w:r>
      <w:r w:rsidR="00712EE9" w:rsidRPr="001132B1">
        <w:t>altern</w:t>
      </w:r>
      <w:r w:rsidR="00712EE9">
        <w:t>ative sets that do equally well</w:t>
      </w:r>
      <w:r w:rsidR="00712EE9" w:rsidRPr="001132B1">
        <w:t xml:space="preserve">.  Granted, this ideal state may automatically meet one of the </w:t>
      </w:r>
      <w:r w:rsidR="00712EE9">
        <w:t xml:space="preserve">legitimating </w:t>
      </w:r>
      <w:r w:rsidR="00712EE9" w:rsidRPr="001132B1">
        <w:t xml:space="preserve">conditions proposed </w:t>
      </w:r>
      <w:r w:rsidR="006F3B39">
        <w:t xml:space="preserve">in the previous </w:t>
      </w:r>
      <w:r w:rsidR="00712EE9" w:rsidRPr="001132B1">
        <w:t xml:space="preserve">section: namely, economic justice beyond humanitarianism.  But it does not, unless more is said, satisfy the other </w:t>
      </w:r>
      <w:r w:rsidR="00712EE9">
        <w:t xml:space="preserve">legitimating </w:t>
      </w:r>
      <w:r w:rsidR="00712EE9" w:rsidRPr="001132B1">
        <w:t xml:space="preserve">conditions, such as consent or acceptability.  Nor does it respect the limits </w:t>
      </w:r>
      <w:r w:rsidR="00712EE9">
        <w:t xml:space="preserve">of legitimacy </w:t>
      </w:r>
      <w:r w:rsidR="00712EE9" w:rsidRPr="001132B1">
        <w:t xml:space="preserve">of the minimal state; it aims to </w:t>
      </w:r>
      <w:r w:rsidR="00712EE9">
        <w:t xml:space="preserve">improve choice situations </w:t>
      </w:r>
      <w:r w:rsidR="00712EE9" w:rsidRPr="001132B1">
        <w:t xml:space="preserve">beyond </w:t>
      </w:r>
      <w:r w:rsidR="00712EE9">
        <w:t xml:space="preserve">simply protecting </w:t>
      </w:r>
      <w:r w:rsidR="00712EE9" w:rsidRPr="001132B1">
        <w:t>rights.</w:t>
      </w:r>
    </w:p>
    <w:p w14:paraId="01921C80" w14:textId="51B23592" w:rsidR="00775558" w:rsidRPr="00BF74A2" w:rsidRDefault="00227B01" w:rsidP="00BF74A2">
      <w:pPr>
        <w:spacing w:line="480" w:lineRule="auto"/>
        <w:ind w:firstLine="720"/>
      </w:pPr>
      <w:r>
        <w:t xml:space="preserve">As we </w:t>
      </w:r>
      <w:r w:rsidR="00B72505" w:rsidRPr="001132B1">
        <w:t xml:space="preserve">review the </w:t>
      </w:r>
      <w:r>
        <w:t xml:space="preserve">usual </w:t>
      </w:r>
      <w:r w:rsidR="00B72505" w:rsidRPr="001132B1">
        <w:t>suspects</w:t>
      </w:r>
      <w:r w:rsidR="004344E4">
        <w:t xml:space="preserve"> for the complaint against the state</w:t>
      </w:r>
      <w:r w:rsidR="00060DC1">
        <w:t xml:space="preserve">, </w:t>
      </w:r>
      <w:r>
        <w:t xml:space="preserve">we will perform two tests, to see whether we have identified the </w:t>
      </w:r>
      <w:r w:rsidR="004344E4">
        <w:t xml:space="preserve">complaint </w:t>
      </w:r>
      <w:r>
        <w:t>against the state.</w:t>
      </w:r>
      <w:r w:rsidR="007A7E32">
        <w:t xml:space="preserve">  </w:t>
      </w:r>
      <w:r>
        <w:t xml:space="preserve">The </w:t>
      </w:r>
      <w:r w:rsidR="00444F2C">
        <w:rPr>
          <w:i/>
        </w:rPr>
        <w:t>Subtraction Test</w:t>
      </w:r>
      <w:r>
        <w:t xml:space="preserve"> asks whether removing</w:t>
      </w:r>
      <w:r w:rsidR="00B72505" w:rsidRPr="001132B1">
        <w:t xml:space="preserve"> the </w:t>
      </w:r>
      <w:r w:rsidR="00CE531C">
        <w:t xml:space="preserve">relation of rule </w:t>
      </w:r>
      <w:r>
        <w:t xml:space="preserve">quiets </w:t>
      </w:r>
      <w:r w:rsidR="00B72505" w:rsidRPr="001132B1">
        <w:t xml:space="preserve">the </w:t>
      </w:r>
      <w:r w:rsidR="00381B44">
        <w:t>complaint</w:t>
      </w:r>
      <w:r w:rsidR="00B72505" w:rsidRPr="001132B1">
        <w:t xml:space="preserve">.  That is, if we subtract, in imagination, the relation of rule </w:t>
      </w:r>
      <w:r>
        <w:t xml:space="preserve">that </w:t>
      </w:r>
      <w:r w:rsidR="00CE531C">
        <w:t>is supposed to provoke the complaint</w:t>
      </w:r>
      <w:r w:rsidR="00B72505" w:rsidRPr="001132B1">
        <w:t xml:space="preserve">, are </w:t>
      </w:r>
      <w:r>
        <w:t xml:space="preserve">we </w:t>
      </w:r>
      <w:r w:rsidR="00B72505" w:rsidRPr="001132B1">
        <w:t xml:space="preserve">still left, intuitively, with </w:t>
      </w:r>
      <w:r>
        <w:t xml:space="preserve">a </w:t>
      </w:r>
      <w:r w:rsidR="00B72505" w:rsidRPr="001132B1">
        <w:t>complaint of the kind that we are trying to make sens</w:t>
      </w:r>
      <w:r>
        <w:t>e of?</w:t>
      </w:r>
      <w:r w:rsidR="00B72505" w:rsidRPr="001132B1">
        <w:t xml:space="preserve">  </w:t>
      </w:r>
      <w:r>
        <w:t xml:space="preserve">If not, then the candidate target </w:t>
      </w:r>
      <w:r w:rsidR="00B72505" w:rsidRPr="001132B1">
        <w:t xml:space="preserve">cannot be the thing, or at least not the only thing, that provokes the complaint.  </w:t>
      </w:r>
      <w:r>
        <w:t xml:space="preserve">The </w:t>
      </w:r>
      <w:r w:rsidR="00B6157D">
        <w:rPr>
          <w:i/>
        </w:rPr>
        <w:t>Spare-Justification</w:t>
      </w:r>
      <w:r w:rsidR="00EE737E">
        <w:rPr>
          <w:i/>
        </w:rPr>
        <w:t xml:space="preserve"> Test</w:t>
      </w:r>
      <w:r>
        <w:t xml:space="preserve"> ask</w:t>
      </w:r>
      <w:r w:rsidR="00982D0D">
        <w:t>s</w:t>
      </w:r>
      <w:r>
        <w:t xml:space="preserve"> whether we can answer the </w:t>
      </w:r>
      <w:r w:rsidR="00A848F0">
        <w:t>complaint</w:t>
      </w:r>
      <w:r w:rsidR="00B72505" w:rsidRPr="001132B1">
        <w:t>, at least by the lights of those who insist that th</w:t>
      </w:r>
      <w:r w:rsidR="00B72505" w:rsidRPr="007A7E32">
        <w:t xml:space="preserve">ere is a </w:t>
      </w:r>
      <w:r w:rsidR="00A848F0" w:rsidRPr="007A7E32">
        <w:t>complaint</w:t>
      </w:r>
      <w:r w:rsidR="00B72505" w:rsidRPr="007A7E32">
        <w:t xml:space="preserve">, </w:t>
      </w:r>
      <w:r w:rsidR="00EE737E" w:rsidRPr="007A7E32">
        <w:t xml:space="preserve">even </w:t>
      </w:r>
      <w:r w:rsidR="00B72505" w:rsidRPr="007A7E32">
        <w:t xml:space="preserve">without the legitimating conditions and limits of legitimacy </w:t>
      </w:r>
      <w:r w:rsidR="00B72505" w:rsidRPr="007A7E32">
        <w:lastRenderedPageBreak/>
        <w:t>that they customarily invoke.</w:t>
      </w:r>
      <w:r w:rsidRPr="007A7E32">
        <w:t xml:space="preserve">  </w:t>
      </w:r>
      <w:r w:rsidR="00544F05" w:rsidRPr="007A7E32">
        <w:t>C</w:t>
      </w:r>
      <w:r w:rsidR="00310C0F" w:rsidRPr="007A7E32">
        <w:t xml:space="preserve">an </w:t>
      </w:r>
      <w:r w:rsidR="00544F05" w:rsidRPr="007A7E32">
        <w:t xml:space="preserve">we </w:t>
      </w:r>
      <w:r w:rsidR="00310C0F" w:rsidRPr="007A7E32">
        <w:t>answer the complain</w:t>
      </w:r>
      <w:r w:rsidR="00544F05" w:rsidRPr="007A7E32">
        <w:t>t with a “sparer” justification?</w:t>
      </w:r>
      <w:r w:rsidR="00310C0F" w:rsidRPr="007A7E32">
        <w:t xml:space="preserve">  </w:t>
      </w:r>
      <w:r w:rsidRPr="007A7E32">
        <w:t xml:space="preserve">If so, then the relation of rule that has been proposed as the target cannot be the thing that provokes the complaint, </w:t>
      </w:r>
      <w:r w:rsidR="0005546E" w:rsidRPr="007A7E32">
        <w:t xml:space="preserve">which </w:t>
      </w:r>
      <w:r w:rsidRPr="007A7E32">
        <w:t xml:space="preserve">is supposed to be </w:t>
      </w:r>
      <w:r w:rsidR="00F32C07" w:rsidRPr="007A7E32">
        <w:t xml:space="preserve">answered only </w:t>
      </w:r>
      <w:r w:rsidR="005C2F03" w:rsidRPr="007A7E32">
        <w:t xml:space="preserve">with the help </w:t>
      </w:r>
      <w:r w:rsidR="009A2A5B" w:rsidRPr="007A7E32">
        <w:t xml:space="preserve">of </w:t>
      </w:r>
      <w:r w:rsidR="00F32C07" w:rsidRPr="007A7E32">
        <w:t>legitim</w:t>
      </w:r>
      <w:r w:rsidR="00F32C07">
        <w:t>ating conditions or limits of legitimacy.</w:t>
      </w:r>
    </w:p>
    <w:p w14:paraId="5C0A2295" w14:textId="3CBE1308" w:rsidR="0070129E" w:rsidRPr="00B64C7B" w:rsidRDefault="00982D0D" w:rsidP="00BF74A2">
      <w:pPr>
        <w:spacing w:line="480" w:lineRule="auto"/>
        <w:ind w:firstLine="720"/>
      </w:pPr>
      <w:r>
        <w:t xml:space="preserve">So what might the </w:t>
      </w:r>
      <w:r w:rsidR="00F01F4E">
        <w:t>relation of rule be</w:t>
      </w:r>
      <w:r w:rsidR="00522237">
        <w:t xml:space="preserve"> that provokes the complaint</w:t>
      </w:r>
      <w:r w:rsidR="005E5778">
        <w:t xml:space="preserve"> </w:t>
      </w:r>
      <w:r>
        <w:t xml:space="preserve">against the state? </w:t>
      </w:r>
      <w:r w:rsidR="006F3B39">
        <w:t xml:space="preserve"> </w:t>
      </w:r>
      <w:r w:rsidR="00060DC1">
        <w:t>Most often</w:t>
      </w:r>
      <w:r w:rsidR="00F01F4E">
        <w:t xml:space="preserve">, perhaps, it </w:t>
      </w:r>
      <w:r w:rsidR="00196507" w:rsidRPr="00B64C7B">
        <w:t xml:space="preserve">is </w:t>
      </w:r>
      <w:r w:rsidR="00B72505">
        <w:t xml:space="preserve">said to be </w:t>
      </w:r>
      <w:r w:rsidR="00196507" w:rsidRPr="00B64C7B">
        <w:t xml:space="preserve">the state’s </w:t>
      </w:r>
      <w:r w:rsidR="00243AEC" w:rsidRPr="00B64C7B">
        <w:t>enforcing our compliance with its directives.  Indeed, it is very often said that it is the state’s use of force</w:t>
      </w:r>
      <w:r w:rsidR="007A7E32">
        <w:t>,</w:t>
      </w:r>
      <w:r w:rsidR="00243AEC" w:rsidRPr="00B64C7B">
        <w:t xml:space="preserve"> violence</w:t>
      </w:r>
      <w:r w:rsidR="007A7E32">
        <w:t xml:space="preserve">, </w:t>
      </w:r>
      <w:r w:rsidR="00243AEC" w:rsidRPr="00B64C7B">
        <w:t>threat of punishmen</w:t>
      </w:r>
      <w:r w:rsidR="007A7E32">
        <w:t xml:space="preserve">t, </w:t>
      </w:r>
      <w:r w:rsidR="00243AEC" w:rsidRPr="00B64C7B">
        <w:t>or coercion that calls for specia</w:t>
      </w:r>
      <w:r w:rsidR="00B64C7B">
        <w:t>l legitimating conditions or l</w:t>
      </w:r>
      <w:r w:rsidR="00243AEC" w:rsidRPr="00B64C7B">
        <w:t>imits</w:t>
      </w:r>
      <w:r w:rsidR="00B64C7B">
        <w:t xml:space="preserve"> of legitimacy</w:t>
      </w:r>
      <w:r w:rsidR="00243AEC" w:rsidRPr="00B64C7B">
        <w:t>.</w:t>
      </w:r>
      <w:r w:rsidR="00F91FA8" w:rsidRPr="00B64C7B">
        <w:rPr>
          <w:rStyle w:val="FootnoteReference"/>
        </w:rPr>
        <w:footnoteReference w:id="7"/>
      </w:r>
    </w:p>
    <w:p w14:paraId="2B9C1DCC" w14:textId="62ECF072" w:rsidR="0070129E" w:rsidRPr="00B64C7B" w:rsidRDefault="0070129E" w:rsidP="00BF74A2">
      <w:pPr>
        <w:spacing w:line="480" w:lineRule="auto"/>
        <w:ind w:firstLine="720"/>
      </w:pPr>
      <w:r w:rsidRPr="00B64C7B">
        <w:t xml:space="preserve">What then </w:t>
      </w:r>
      <w:r w:rsidR="007A7E32">
        <w:t xml:space="preserve">does </w:t>
      </w:r>
      <w:r w:rsidR="00B64C7B">
        <w:t>“</w:t>
      </w:r>
      <w:r w:rsidRPr="00B64C7B">
        <w:t>enforc</w:t>
      </w:r>
      <w:r w:rsidR="007A7E32">
        <w:t>ing</w:t>
      </w:r>
      <w:r w:rsidR="00B64C7B">
        <w:t>”</w:t>
      </w:r>
      <w:r w:rsidR="007A7E32">
        <w:t xml:space="preserve"> mean</w:t>
      </w:r>
      <w:r w:rsidRPr="00B64C7B">
        <w:t xml:space="preserve">?  It divides into three categories, which </w:t>
      </w:r>
      <w:r w:rsidR="006C21B1">
        <w:t>call for quite different treatment</w:t>
      </w:r>
      <w:r w:rsidR="00B64C7B">
        <w:t>.  First, t</w:t>
      </w:r>
      <w:r w:rsidRPr="00B64C7B">
        <w:t xml:space="preserve">o enforce a directive, </w:t>
      </w:r>
      <w:r w:rsidRPr="009037EC">
        <w:rPr>
          <w:i/>
        </w:rPr>
        <w:t>D</w:t>
      </w:r>
      <w:r w:rsidRPr="00B64C7B">
        <w:t xml:space="preserve">, may be </w:t>
      </w:r>
      <w:r w:rsidRPr="007A7E32">
        <w:rPr>
          <w:iCs/>
        </w:rPr>
        <w:t>to threaten:</w:t>
      </w:r>
      <w:r w:rsidRPr="00B64C7B">
        <w:t xml:space="preserve"> to prevent the agent’s violation of </w:t>
      </w:r>
      <w:r w:rsidRPr="009037EC">
        <w:rPr>
          <w:i/>
        </w:rPr>
        <w:t xml:space="preserve">D </w:t>
      </w:r>
      <w:r w:rsidRPr="00B64C7B">
        <w:t xml:space="preserve">by telling him that he will suffer some unwelcome consequence if he violates </w:t>
      </w:r>
      <w:r w:rsidRPr="009037EC">
        <w:rPr>
          <w:i/>
        </w:rPr>
        <w:t>D</w:t>
      </w:r>
      <w:r w:rsidRPr="00B64C7B">
        <w:t xml:space="preserve">.  </w:t>
      </w:r>
      <w:r w:rsidR="00B64C7B">
        <w:t>Second</w:t>
      </w:r>
      <w:r w:rsidRPr="00B64C7B">
        <w:t xml:space="preserve">, to enforce </w:t>
      </w:r>
      <w:r w:rsidRPr="009037EC">
        <w:rPr>
          <w:i/>
        </w:rPr>
        <w:t xml:space="preserve">D </w:t>
      </w:r>
      <w:r w:rsidRPr="00B64C7B">
        <w:t xml:space="preserve">may be to </w:t>
      </w:r>
      <w:r w:rsidRPr="007A7E32">
        <w:rPr>
          <w:iCs/>
        </w:rPr>
        <w:t>defend</w:t>
      </w:r>
      <w:r w:rsidRPr="00B64C7B">
        <w:t xml:space="preserve">: </w:t>
      </w:r>
      <w:r w:rsidRPr="00522237">
        <w:t xml:space="preserve">to prevent the agent’s violation of </w:t>
      </w:r>
      <w:r w:rsidRPr="00522237">
        <w:rPr>
          <w:i/>
        </w:rPr>
        <w:t>D</w:t>
      </w:r>
      <w:r w:rsidRPr="00522237">
        <w:t xml:space="preserve"> by more direct, physical </w:t>
      </w:r>
      <w:r w:rsidRPr="00B64C7B">
        <w:t xml:space="preserve">means.  Note that “defense” covers a wider range of cases than it might at first seem.  Restitution “after the fact”—such as returning stolen goods—is often described as a response to a past violation.  But </w:t>
      </w:r>
      <w:r w:rsidR="00AA4F3B">
        <w:t xml:space="preserve">often </w:t>
      </w:r>
      <w:r w:rsidRPr="00B64C7B">
        <w:lastRenderedPageBreak/>
        <w:t xml:space="preserve">such responses are forward-looking defense; they aim to prevent the future violation that would take place if, say, the thief were to </w:t>
      </w:r>
      <w:r w:rsidRPr="007A7E32">
        <w:rPr>
          <w:iCs/>
        </w:rPr>
        <w:t>remain</w:t>
      </w:r>
      <w:r w:rsidRPr="00B72505">
        <w:rPr>
          <w:i/>
        </w:rPr>
        <w:t xml:space="preserve"> </w:t>
      </w:r>
      <w:r w:rsidRPr="00B64C7B">
        <w:t>in control of the stolen goods.</w:t>
      </w:r>
      <w:r w:rsidR="00F91FA8" w:rsidRPr="00B64C7B">
        <w:rPr>
          <w:rStyle w:val="FootnoteReference"/>
        </w:rPr>
        <w:footnoteReference w:id="8"/>
      </w:r>
      <w:r w:rsidR="007A7E32">
        <w:t xml:space="preserve">  </w:t>
      </w:r>
      <w:r w:rsidRPr="00B64C7B">
        <w:t xml:space="preserve">Finally, to enforce </w:t>
      </w:r>
      <w:r w:rsidRPr="009037EC">
        <w:rPr>
          <w:i/>
        </w:rPr>
        <w:t xml:space="preserve">D </w:t>
      </w:r>
      <w:r w:rsidRPr="00B64C7B">
        <w:t xml:space="preserve">may be </w:t>
      </w:r>
      <w:r w:rsidRPr="007A7E32">
        <w:rPr>
          <w:iCs/>
        </w:rPr>
        <w:t>to impose a deterrent</w:t>
      </w:r>
      <w:r w:rsidRPr="00B64C7B">
        <w:t xml:space="preserve">: to follow through on the threat (whether or not the threat itself was permissibly issued), by visiting those unwelcome consequences on someone who violates </w:t>
      </w:r>
      <w:r w:rsidRPr="009037EC">
        <w:rPr>
          <w:i/>
        </w:rPr>
        <w:t>D</w:t>
      </w:r>
      <w:r w:rsidRPr="00B64C7B">
        <w:t xml:space="preserve">, not with the aim of preventing the violation of </w:t>
      </w:r>
      <w:r w:rsidRPr="009037EC">
        <w:rPr>
          <w:i/>
        </w:rPr>
        <w:t xml:space="preserve">D </w:t>
      </w:r>
      <w:r w:rsidRPr="00B64C7B">
        <w:t xml:space="preserve">itself (which has already occurred), but instead to sustain the potency of future threats to deter the agent or others from violating instances of the same sort of directive.  I use </w:t>
      </w:r>
      <w:r w:rsidR="00CB3CB2" w:rsidRPr="00B64C7B">
        <w:t xml:space="preserve">the phrase </w:t>
      </w:r>
      <w:r w:rsidRPr="00B64C7B">
        <w:t xml:space="preserve">“impose a deterrent” instead of (the admittedly less cumbersome) “punish,” to stress that it does not involve condemnation, as punishment, perhaps by definition, does.  The </w:t>
      </w:r>
      <w:r w:rsidR="00522237">
        <w:t>purpose</w:t>
      </w:r>
      <w:r w:rsidRPr="00B64C7B">
        <w:t xml:space="preserve"> of following through on deterrent threats is simply to induce cooperation, and that needn’t involve condemnation.</w:t>
      </w:r>
    </w:p>
    <w:p w14:paraId="408E7DBC" w14:textId="318C86EF" w:rsidR="0070129E" w:rsidRPr="00B64C7B" w:rsidRDefault="0070129E" w:rsidP="00BF3E0A">
      <w:pPr>
        <w:spacing w:line="480" w:lineRule="auto"/>
        <w:ind w:firstLine="720"/>
      </w:pPr>
      <w:r w:rsidRPr="00B64C7B">
        <w:t xml:space="preserve">For reasons that will become clearer as we proceed, I start by looking for a complaint against the state’s imposing deterrents for violations of its directives.  Suppose that some subject, Violet, has violated a state directive.  May the state impose a deterrent on her?  Let us assume that the deterrent, following contemporary practice, is imprisonment.  Imprisoning her would deter future violations, which sustains cooperation, which in turn </w:t>
      </w:r>
      <w:r w:rsidR="000E15E3">
        <w:t>promotes the public interest</w:t>
      </w:r>
      <w:r w:rsidRPr="00B64C7B">
        <w:t>.  So what’s the problem?</w:t>
      </w:r>
    </w:p>
    <w:p w14:paraId="21460986" w14:textId="71E8C952" w:rsidR="00B01361" w:rsidRPr="00787AAD" w:rsidRDefault="00B01361" w:rsidP="00BF3E0A">
      <w:pPr>
        <w:spacing w:line="480" w:lineRule="auto"/>
        <w:ind w:firstLine="720"/>
        <w:rPr>
          <w:rFonts w:ascii="Times New Roman" w:hAnsi="Times New Roman" w:cs="Times New Roman"/>
        </w:rPr>
      </w:pPr>
      <w:r w:rsidRPr="00787AAD">
        <w:rPr>
          <w:rFonts w:ascii="Times New Roman" w:hAnsi="Times New Roman" w:cs="Times New Roman"/>
        </w:rPr>
        <w:t xml:space="preserve"> </w:t>
      </w:r>
    </w:p>
    <w:p w14:paraId="53B20482" w14:textId="77777777" w:rsidR="00B9330C" w:rsidRPr="00787AAD" w:rsidRDefault="00B9330C" w:rsidP="00BF3E0A">
      <w:pPr>
        <w:spacing w:line="480" w:lineRule="auto"/>
        <w:ind w:firstLine="720"/>
        <w:rPr>
          <w:rFonts w:ascii="Times New Roman" w:hAnsi="Times New Roman" w:cs="Times New Roman"/>
        </w:rPr>
      </w:pPr>
    </w:p>
    <w:p w14:paraId="60D85BEA" w14:textId="77777777" w:rsidR="00D74F2C" w:rsidRPr="00787AAD" w:rsidRDefault="00D74F2C" w:rsidP="00BF3E0A">
      <w:pPr>
        <w:spacing w:line="480" w:lineRule="auto"/>
        <w:ind w:firstLine="720"/>
        <w:rPr>
          <w:rFonts w:ascii="Times New Roman" w:hAnsi="Times New Roman" w:cs="Times New Roman"/>
          <w:b/>
        </w:rPr>
        <w:sectPr w:rsidR="00D74F2C" w:rsidRPr="00787AAD" w:rsidSect="00BF3E0A">
          <w:pgSz w:w="12240" w:h="15840"/>
          <w:pgMar w:top="1440" w:right="1440" w:bottom="1440" w:left="1440" w:header="720" w:footer="720" w:gutter="0"/>
          <w:cols w:space="720"/>
          <w:docGrid w:linePitch="326"/>
        </w:sectPr>
      </w:pPr>
    </w:p>
    <w:p w14:paraId="52204DAA" w14:textId="09ABFF1B" w:rsidR="00447C27" w:rsidRPr="00BF74A2" w:rsidRDefault="00646B56" w:rsidP="00BF74A2">
      <w:pPr>
        <w:pStyle w:val="Heading2"/>
        <w:spacing w:line="480" w:lineRule="auto"/>
        <w:ind w:left="0" w:firstLine="0"/>
        <w:jc w:val="center"/>
      </w:pPr>
      <w:bookmarkStart w:id="59" w:name="_Ref430844878"/>
      <w:bookmarkStart w:id="60" w:name="_Toc92256088"/>
      <w:r>
        <w:lastRenderedPageBreak/>
        <w:t xml:space="preserve">The </w:t>
      </w:r>
      <w:r w:rsidR="00B01361" w:rsidRPr="00787AAD">
        <w:t>Distributive Complaint</w:t>
      </w:r>
      <w:bookmarkEnd w:id="59"/>
      <w:bookmarkEnd w:id="60"/>
    </w:p>
    <w:p w14:paraId="0CF91F10" w14:textId="48F4B5DA" w:rsidR="009053F4" w:rsidRPr="001E24BA" w:rsidRDefault="00447C27" w:rsidP="00BF74A2">
      <w:pPr>
        <w:spacing w:line="480" w:lineRule="auto"/>
        <w:ind w:firstLine="720"/>
      </w:pPr>
      <w:r w:rsidRPr="001E24BA">
        <w:t xml:space="preserve">Needless to say, in order to be effective, the deterrent may need to curtail radically the opportunities that Violet enjoys, not least </w:t>
      </w:r>
      <w:r w:rsidR="00742739">
        <w:t>her freedom of movement</w:t>
      </w:r>
      <w:r w:rsidRPr="001E24BA">
        <w:t>.  But this is not enough for a complaint.  For</w:t>
      </w:r>
      <w:r w:rsidR="00C2312E">
        <w:t>,</w:t>
      </w:r>
      <w:r w:rsidRPr="001E24BA">
        <w:t xml:space="preserve"> by hypothesis, the deterrent </w:t>
      </w:r>
      <w:r w:rsidR="00080947">
        <w:t>improves the situations of others</w:t>
      </w:r>
      <w:r w:rsidRPr="001E24BA">
        <w:t>.  By analogy, s</w:t>
      </w:r>
      <w:r w:rsidR="00080947">
        <w:t xml:space="preserve">uppose we don’t save one person, Uno, </w:t>
      </w:r>
      <w:r w:rsidRPr="001E24BA">
        <w:t xml:space="preserve">from </w:t>
      </w:r>
      <w:r w:rsidR="00742739">
        <w:t xml:space="preserve">one </w:t>
      </w:r>
      <w:r w:rsidRPr="001E24BA">
        <w:t>month-long entrapment in a pit, in or</w:t>
      </w:r>
      <w:r w:rsidR="00742739">
        <w:t xml:space="preserve">der to save </w:t>
      </w:r>
      <w:r w:rsidR="00F0370C">
        <w:t xml:space="preserve">Duo and Trio </w:t>
      </w:r>
      <w:r w:rsidR="00742739">
        <w:t xml:space="preserve">from two </w:t>
      </w:r>
      <w:r w:rsidRPr="001E24BA">
        <w:t xml:space="preserve">month-long entrapments in similar pits.  We do indeed leave the freedom of movement of </w:t>
      </w:r>
      <w:r w:rsidR="00080947">
        <w:t xml:space="preserve">Uno </w:t>
      </w:r>
      <w:r w:rsidRPr="001E24BA">
        <w:t xml:space="preserve">worse than we could have left it.  But this is in order to avoid leaving the freedom of movement of </w:t>
      </w:r>
      <w:r w:rsidR="00F0370C">
        <w:t xml:space="preserve">Duo and Trio </w:t>
      </w:r>
      <w:r w:rsidRPr="001E24BA">
        <w:t xml:space="preserve">worse to a far greater degree.  If </w:t>
      </w:r>
      <w:r w:rsidR="00080947">
        <w:t xml:space="preserve">Uno </w:t>
      </w:r>
      <w:r w:rsidRPr="001E24BA">
        <w:t xml:space="preserve">has a complaint, it seems straightforwardly answered by observing that </w:t>
      </w:r>
      <w:r w:rsidR="009736C9">
        <w:t>we are triaging their claims to improvement in a f</w:t>
      </w:r>
      <w:r w:rsidR="00522237">
        <w:t xml:space="preserve">air way.  We are </w:t>
      </w:r>
      <w:r w:rsidR="004B2F92">
        <w:t>serving the public interest.</w:t>
      </w:r>
    </w:p>
    <w:p w14:paraId="58360B6B" w14:textId="3B51ABC6" w:rsidR="009053F4" w:rsidRPr="001E24BA" w:rsidRDefault="009053F4" w:rsidP="00BF74A2">
      <w:pPr>
        <w:spacing w:line="480" w:lineRule="auto"/>
        <w:ind w:firstLine="720"/>
      </w:pPr>
      <w:r w:rsidRPr="001E24BA">
        <w:t xml:space="preserve">It might be replied, however, that Violet’s case is not like this.  It isn’t as though if Violet isn’t imprisoned, two others will be imprisoned in similar cells for twice the time.  Instead, not imprisoning Violet will affect each other person far more modestly.  By hypothesis, not imprisoning Violet will weaken deterrence.  But the effect of this weakened deterrence will be to leave each other person only a little more exposed to property crime, or </w:t>
      </w:r>
      <w:r w:rsidR="002252F9">
        <w:t xml:space="preserve">to </w:t>
      </w:r>
      <w:r w:rsidRPr="001E24BA">
        <w:t xml:space="preserve">leave each other person with only a little less in the way of public services.  In sum, Violet bears great losses in order to provide others with much smaller benefits.  </w:t>
      </w:r>
      <w:r w:rsidR="002811EB" w:rsidRPr="001E24BA">
        <w:t xml:space="preserve">Which is to say that imposing the deterrent on Violet </w:t>
      </w:r>
      <w:r w:rsidR="002811EB" w:rsidRPr="007A7E32">
        <w:t xml:space="preserve">does not </w:t>
      </w:r>
      <w:r w:rsidR="00080947" w:rsidRPr="007A7E32">
        <w:t xml:space="preserve">promote the public interest, does not </w:t>
      </w:r>
      <w:r w:rsidR="00EA2B63" w:rsidRPr="007A7E32">
        <w:t xml:space="preserve">fairly triage </w:t>
      </w:r>
      <w:r w:rsidR="00080947" w:rsidRPr="007A7E32">
        <w:t xml:space="preserve">improvement claims, </w:t>
      </w:r>
      <w:r w:rsidRPr="007A7E32">
        <w:t>since</w:t>
      </w:r>
      <w:r w:rsidR="00924511" w:rsidRPr="007A7E32">
        <w:t xml:space="preserve"> </w:t>
      </w:r>
      <w:r w:rsidR="00742739" w:rsidRPr="007A7E32">
        <w:t xml:space="preserve">the </w:t>
      </w:r>
      <w:r w:rsidR="00924511" w:rsidRPr="007A7E32">
        <w:t>trade-</w:t>
      </w:r>
      <w:r w:rsidRPr="007A7E32">
        <w:t>offs between Violet</w:t>
      </w:r>
      <w:r w:rsidRPr="001E24BA">
        <w:t xml:space="preserve"> and others are </w:t>
      </w:r>
      <w:r w:rsidR="00730D2E">
        <w:t>unfair</w:t>
      </w:r>
      <w:r w:rsidR="001E15CA">
        <w:t xml:space="preserve"> to Violet</w:t>
      </w:r>
      <w:r w:rsidRPr="001E24BA">
        <w:t>.</w:t>
      </w:r>
    </w:p>
    <w:p w14:paraId="05966C2D" w14:textId="5815947C" w:rsidR="00CF1401" w:rsidRPr="00BF74A2" w:rsidRDefault="009053F4" w:rsidP="00BF74A2">
      <w:pPr>
        <w:spacing w:line="480" w:lineRule="auto"/>
        <w:ind w:firstLine="720"/>
        <w:rPr>
          <w:i/>
        </w:rPr>
      </w:pPr>
      <w:r w:rsidRPr="001E24BA">
        <w:t xml:space="preserve">How, if at all, can </w:t>
      </w:r>
      <w:r w:rsidR="00C81766">
        <w:t xml:space="preserve">this </w:t>
      </w:r>
      <w:r w:rsidRPr="007A7E32">
        <w:rPr>
          <w:i/>
        </w:rPr>
        <w:t>Distributive Complaint</w:t>
      </w:r>
      <w:r w:rsidR="00DC08B5">
        <w:t xml:space="preserve"> be </w:t>
      </w:r>
      <w:r w:rsidR="00255270">
        <w:t>answered</w:t>
      </w:r>
      <w:r w:rsidR="00DC08B5">
        <w:t xml:space="preserve">? </w:t>
      </w:r>
      <w:r w:rsidR="00C2312E">
        <w:t>Section</w:t>
      </w:r>
      <w:r w:rsidR="00085C25">
        <w:t xml:space="preserve"> </w:t>
      </w:r>
      <w:r w:rsidR="00FA7E52">
        <w:fldChar w:fldCharType="begin"/>
      </w:r>
      <w:r w:rsidR="00FA7E52">
        <w:instrText xml:space="preserve"> REF _Ref454711169 \r </w:instrText>
      </w:r>
      <w:r w:rsidR="00FA7E52">
        <w:fldChar w:fldCharType="separate"/>
      </w:r>
      <w:r w:rsidR="0027255C">
        <w:t>1.5</w:t>
      </w:r>
      <w:r w:rsidR="00FA7E52">
        <w:fldChar w:fldCharType="end"/>
      </w:r>
      <w:r w:rsidR="00524FEF">
        <w:t xml:space="preserve"> </w:t>
      </w:r>
      <w:r w:rsidR="008D3B15">
        <w:t xml:space="preserve">suggested an </w:t>
      </w:r>
      <w:r w:rsidR="00255270">
        <w:t xml:space="preserve">answer.  </w:t>
      </w:r>
      <w:r w:rsidR="00303097">
        <w:t xml:space="preserve">There we argued that Indy’s </w:t>
      </w:r>
      <w:r w:rsidR="00303097" w:rsidRPr="001E24BA">
        <w:t xml:space="preserve">claims to improvement should </w:t>
      </w:r>
      <w:r w:rsidR="00303097">
        <w:t xml:space="preserve">be </w:t>
      </w:r>
      <w:r w:rsidR="00303097" w:rsidRPr="001E24BA">
        <w:t xml:space="preserve">understood </w:t>
      </w:r>
      <w:r w:rsidR="00303097">
        <w:t xml:space="preserve">not as claims to, say, the consummated enjoyment of final stuff, but instead as claims to </w:t>
      </w:r>
      <w:r w:rsidR="00303097">
        <w:lastRenderedPageBreak/>
        <w:t xml:space="preserve">choice situations: to </w:t>
      </w:r>
      <w:r w:rsidRPr="001E24BA">
        <w:t>chance</w:t>
      </w:r>
      <w:r w:rsidR="00303097">
        <w:t>s</w:t>
      </w:r>
      <w:r w:rsidRPr="001E24BA">
        <w:t xml:space="preserve"> </w:t>
      </w:r>
      <w:r w:rsidR="00303097">
        <w:t xml:space="preserve">of enjoying </w:t>
      </w:r>
      <w:r w:rsidRPr="001E24BA">
        <w:t>good</w:t>
      </w:r>
      <w:r w:rsidR="00303097">
        <w:t>s</w:t>
      </w:r>
      <w:r w:rsidRPr="001E24BA">
        <w:t xml:space="preserve">, if </w:t>
      </w:r>
      <w:r w:rsidR="00303097">
        <w:t xml:space="preserve">Indy </w:t>
      </w:r>
      <w:r w:rsidR="001C2E78">
        <w:t>chooses appropriately</w:t>
      </w:r>
      <w:r w:rsidRPr="001E24BA">
        <w:t>.</w:t>
      </w:r>
      <w:r w:rsidR="00CD2EBE">
        <w:t xml:space="preserve">  </w:t>
      </w:r>
      <w:r w:rsidR="00303097">
        <w:t xml:space="preserve">Applying the same logic to Violet, she has </w:t>
      </w:r>
      <w:r w:rsidR="0080406E">
        <w:t xml:space="preserve">the </w:t>
      </w:r>
      <w:r w:rsidR="00F35BF9" w:rsidRPr="001E24BA">
        <w:t>D</w:t>
      </w:r>
      <w:r w:rsidRPr="001E24BA">
        <w:t xml:space="preserve">istributive Complaint only if the state provides her with a </w:t>
      </w:r>
      <w:r w:rsidR="00303097">
        <w:t xml:space="preserve">worse </w:t>
      </w:r>
      <w:r w:rsidR="0080406E">
        <w:t xml:space="preserve">choice situation </w:t>
      </w:r>
      <w:r w:rsidRPr="001E24BA">
        <w:t xml:space="preserve">than </w:t>
      </w:r>
      <w:r w:rsidR="00303097">
        <w:t xml:space="preserve">it could provide her, without unfairness to others.  But the state does not </w:t>
      </w:r>
      <w:r w:rsidR="001C2E78">
        <w:t>provide her with a worse choice situation than it could provide her, without unfairness to others</w:t>
      </w:r>
      <w:r w:rsidR="00303097">
        <w:t>.  T</w:t>
      </w:r>
      <w:r w:rsidRPr="001E24BA">
        <w:t xml:space="preserve">urn the clock back to before Violet’s violation of the state’s directive.  At that point, the state offered her exactly the same </w:t>
      </w:r>
      <w:r w:rsidR="0080406E">
        <w:t xml:space="preserve">choice situation </w:t>
      </w:r>
      <w:r w:rsidRPr="001E24BA">
        <w:t>t</w:t>
      </w:r>
      <w:r w:rsidR="0080406E">
        <w:t>hat it offered everyone else.  It was p</w:t>
      </w:r>
      <w:r w:rsidRPr="001E24BA">
        <w:t xml:space="preserve">art of that </w:t>
      </w:r>
      <w:r w:rsidR="0080406E">
        <w:t xml:space="preserve">choice situation </w:t>
      </w:r>
      <w:r w:rsidRPr="001E24BA">
        <w:t xml:space="preserve">that if Violet complied with a certain directive, she would not be imprisoned, and if she violated this directive, she would be.  In imposing the deterrent on Violet, it might be said, the state isn’t depriving her of this </w:t>
      </w:r>
      <w:r w:rsidR="0080406E">
        <w:t>choice situation</w:t>
      </w:r>
      <w:r w:rsidRPr="001E24BA">
        <w:t xml:space="preserve">.  What it does is consistent with her having </w:t>
      </w:r>
      <w:r w:rsidR="0080406E">
        <w:t>it</w:t>
      </w:r>
      <w:r w:rsidRPr="001E24BA">
        <w:t>.</w:t>
      </w:r>
    </w:p>
    <w:p w14:paraId="1D5A0365" w14:textId="4715FAF5" w:rsidR="009053F4" w:rsidRPr="001E24BA" w:rsidRDefault="009053F4" w:rsidP="00BF74A2">
      <w:pPr>
        <w:spacing w:line="480" w:lineRule="auto"/>
        <w:ind w:firstLine="720"/>
      </w:pPr>
      <w:r w:rsidRPr="001E24BA">
        <w:t xml:space="preserve">Violet might protest: “Yes, I grant that my </w:t>
      </w:r>
      <w:r w:rsidR="0080406E">
        <w:t xml:space="preserve">choice situation </w:t>
      </w:r>
      <w:r w:rsidRPr="001E24BA">
        <w:t>was no worse than anyone else’s</w:t>
      </w:r>
      <w:r w:rsidR="00B94A44">
        <w:t xml:space="preserve"> actually was</w:t>
      </w:r>
      <w:r w:rsidRPr="001E24BA">
        <w:t xml:space="preserve">, but it was worse than anyone’s needed to be.  The state could have provided everyone a clearly better </w:t>
      </w:r>
      <w:r w:rsidR="0080406E">
        <w:t xml:space="preserve">choice situation, in which </w:t>
      </w:r>
      <w:r w:rsidRPr="00416AEF">
        <w:rPr>
          <w:iCs/>
        </w:rPr>
        <w:t>whether or not</w:t>
      </w:r>
      <w:r w:rsidRPr="001E24BA">
        <w:t xml:space="preserve"> one complies with the directive, one </w:t>
      </w:r>
      <w:r w:rsidR="0080406E">
        <w:t xml:space="preserve">does </w:t>
      </w:r>
      <w:r w:rsidRPr="001E24BA">
        <w:t>not suffer the deterrent.</w:t>
      </w:r>
      <w:r w:rsidR="001C3323">
        <w:t xml:space="preserve">  Surely, it is better to </w:t>
      </w:r>
      <w:r w:rsidR="00264F00">
        <w:t>have a choice situation in which one does not suffer the deterrent no matter what one does than one in which one runs the risk of suffering it</w:t>
      </w:r>
      <w:r w:rsidR="009A05D9">
        <w:t>!</w:t>
      </w:r>
      <w:r w:rsidR="00264F00">
        <w:t xml:space="preserve">  </w:t>
      </w:r>
      <w:r w:rsidR="00B94A44">
        <w:t>(</w:t>
      </w:r>
      <w:r w:rsidR="00303097">
        <w:t xml:space="preserve">Such a choice situation </w:t>
      </w:r>
      <w:r w:rsidR="00264F00">
        <w:t>would not, for instance, foreclose any valuable ‘choice-dependent’ activities.</w:t>
      </w:r>
      <w:r w:rsidR="00B94A44">
        <w:t>)</w:t>
      </w:r>
      <w:r w:rsidRPr="001E24BA">
        <w:t>”</w:t>
      </w:r>
      <w:r w:rsidR="00CD2EBE">
        <w:t xml:space="preserve">  </w:t>
      </w:r>
      <w:r w:rsidR="0070726E">
        <w:t xml:space="preserve">However, </w:t>
      </w:r>
      <w:r w:rsidRPr="001E24BA">
        <w:t xml:space="preserve">Violet would be mistaken.  </w:t>
      </w:r>
      <w:r w:rsidR="0070726E">
        <w:t xml:space="preserve">Viewed in isolation, </w:t>
      </w:r>
      <w:r w:rsidR="00015F9A">
        <w:t>Violet’s proposed</w:t>
      </w:r>
      <w:r w:rsidR="0070726E">
        <w:t xml:space="preserve"> revision might seem to make the choice situation better for each individual.  But it </w:t>
      </w:r>
      <w:r w:rsidR="0080406E">
        <w:t xml:space="preserve">would make </w:t>
      </w:r>
      <w:r w:rsidR="003559C8">
        <w:t xml:space="preserve">the </w:t>
      </w:r>
      <w:r w:rsidR="003559C8" w:rsidRPr="00CD2EBE">
        <w:rPr>
          <w:iCs/>
        </w:rPr>
        <w:t xml:space="preserve">overall </w:t>
      </w:r>
      <w:r w:rsidR="0080406E" w:rsidRPr="00CD2EBE">
        <w:rPr>
          <w:iCs/>
        </w:rPr>
        <w:t xml:space="preserve">choice situation </w:t>
      </w:r>
      <w:r w:rsidR="0070726E" w:rsidRPr="00CD2EBE">
        <w:rPr>
          <w:iCs/>
        </w:rPr>
        <w:t xml:space="preserve">worse for each individual </w:t>
      </w:r>
      <w:r w:rsidR="003559C8" w:rsidRPr="00CD2EBE">
        <w:rPr>
          <w:iCs/>
        </w:rPr>
        <w:t>in other respects</w:t>
      </w:r>
      <w:r w:rsidR="009F4001" w:rsidRPr="00CD2EBE">
        <w:rPr>
          <w:iCs/>
        </w:rPr>
        <w:t xml:space="preserve">, </w:t>
      </w:r>
      <w:r w:rsidR="00EC4C58" w:rsidRPr="00CD2EBE">
        <w:rPr>
          <w:iCs/>
        </w:rPr>
        <w:t xml:space="preserve">which </w:t>
      </w:r>
      <w:r w:rsidRPr="00CD2EBE">
        <w:rPr>
          <w:iCs/>
        </w:rPr>
        <w:t xml:space="preserve">depend on </w:t>
      </w:r>
      <w:r w:rsidR="00EC4C58" w:rsidRPr="00CD2EBE">
        <w:rPr>
          <w:iCs/>
        </w:rPr>
        <w:t xml:space="preserve">the </w:t>
      </w:r>
      <w:r w:rsidR="00C54206" w:rsidRPr="00CD2EBE">
        <w:rPr>
          <w:iCs/>
        </w:rPr>
        <w:t xml:space="preserve">goods that are provided by </w:t>
      </w:r>
      <w:r w:rsidR="00C54206">
        <w:t xml:space="preserve">the </w:t>
      </w:r>
      <w:r w:rsidRPr="001E24BA">
        <w:t>deterrence</w:t>
      </w:r>
      <w:r w:rsidR="009F4001">
        <w:t>, the deterrence</w:t>
      </w:r>
      <w:r w:rsidR="00EC4C58">
        <w:t xml:space="preserve"> that </w:t>
      </w:r>
      <w:r w:rsidR="00617755">
        <w:t xml:space="preserve">Violet’s proposed </w:t>
      </w:r>
      <w:r w:rsidR="00EC4C58">
        <w:t>revision would undermine</w:t>
      </w:r>
      <w:r w:rsidRPr="001E24BA">
        <w:t>.</w:t>
      </w:r>
    </w:p>
    <w:p w14:paraId="2140FB68" w14:textId="7940D41B" w:rsidR="009053F4" w:rsidRPr="001E24BA" w:rsidRDefault="009053F4" w:rsidP="00BF74A2">
      <w:pPr>
        <w:spacing w:line="480" w:lineRule="auto"/>
        <w:ind w:firstLine="720"/>
      </w:pPr>
      <w:r w:rsidRPr="001E24BA">
        <w:lastRenderedPageBreak/>
        <w:t xml:space="preserve">If this seems like sleight of hand, </w:t>
      </w:r>
      <w:r w:rsidR="001E15CA">
        <w:t xml:space="preserve">recall an example </w:t>
      </w:r>
      <w:r w:rsidR="00AD08BC">
        <w:t xml:space="preserve">from </w:t>
      </w:r>
      <w:r w:rsidR="00CD2EBE">
        <w:t xml:space="preserve">section </w:t>
      </w:r>
      <w:r w:rsidR="00FA7E52">
        <w:fldChar w:fldCharType="begin"/>
      </w:r>
      <w:r w:rsidR="00FA7E52">
        <w:instrText xml:space="preserve"> REF _Ref454712057 \r </w:instrText>
      </w:r>
      <w:r w:rsidR="00FA7E52">
        <w:fldChar w:fldCharType="separate"/>
      </w:r>
      <w:r w:rsidR="0027255C">
        <w:t>1.5</w:t>
      </w:r>
      <w:r w:rsidR="00FA7E52">
        <w:fldChar w:fldCharType="end"/>
      </w:r>
      <w:r w:rsidR="00AD08BC">
        <w:t xml:space="preserve"> </w:t>
      </w:r>
      <w:r w:rsidRPr="001E24BA">
        <w:t xml:space="preserve">that </w:t>
      </w:r>
      <w:r w:rsidR="001E15CA">
        <w:t xml:space="preserve">had </w:t>
      </w:r>
      <w:r w:rsidRPr="001E24BA">
        <w:t>nothing to do wit</w:t>
      </w:r>
      <w:r w:rsidR="001E15CA">
        <w:t>h imposing deterrents.  Suppose</w:t>
      </w:r>
      <w:r w:rsidR="00FA30EA">
        <w:t xml:space="preserve"> </w:t>
      </w:r>
      <w:r w:rsidRPr="001E24BA">
        <w:t xml:space="preserve">that there is some publicly provided benefit to be distributed.  In order to know how to distribute it, the state asks people to apply for it.  Imagine that if the state had to gather the relevant information on its own, it would be too costly to provide the benefit. </w:t>
      </w:r>
      <w:r w:rsidR="001D4C37" w:rsidRPr="001E24BA">
        <w:t xml:space="preserve"> </w:t>
      </w:r>
      <w:r w:rsidRPr="001E24BA">
        <w:t>Dithers chooses not to apply before the deadline, whereas others do apply.  As a result, shares of the benefit are distributed to those others, but not to Dithers.  Dithers protests: “Since I have just as much of a claim to the benefit as others, it is unfair that they have more than I.”  The state’s reply is: “What you had an equal claim to was not the benefit, but the opportunity to receive it if you applied.  And your claim has been honored as fully as the claims of those who applied and received it.”</w:t>
      </w:r>
    </w:p>
    <w:p w14:paraId="1FB702DA" w14:textId="5690B333" w:rsidR="009053F4" w:rsidRPr="001E24BA" w:rsidRDefault="009053F4" w:rsidP="00BF3E0A">
      <w:pPr>
        <w:spacing w:line="480" w:lineRule="auto"/>
        <w:ind w:firstLine="720"/>
      </w:pPr>
      <w:r w:rsidRPr="001E24BA">
        <w:t xml:space="preserve">Observe that this </w:t>
      </w:r>
      <w:r w:rsidR="00FA30EA">
        <w:t xml:space="preserve">answer to </w:t>
      </w:r>
      <w:r w:rsidRPr="001E24BA">
        <w:t xml:space="preserve">the Distributive Complaint has two welcome implications.  First, it puts pressure on the </w:t>
      </w:r>
      <w:r w:rsidR="00884B60" w:rsidRPr="001E24BA">
        <w:t xml:space="preserve">severity </w:t>
      </w:r>
      <w:r w:rsidR="00884B60">
        <w:t xml:space="preserve">of any </w:t>
      </w:r>
      <w:r w:rsidRPr="001E24BA">
        <w:t xml:space="preserve">deterrent to be necessary.  If a less severe deterrent would have the same deterrent effect, then a better overall </w:t>
      </w:r>
      <w:r w:rsidR="00FA30EA">
        <w:t xml:space="preserve">choice situation </w:t>
      </w:r>
      <w:r w:rsidRPr="001E24BA">
        <w:t xml:space="preserve">for each person is possible: namely, one with the less severe deterrent.  Second, it puts pressure on the severity </w:t>
      </w:r>
      <w:r w:rsidR="00884B60">
        <w:t xml:space="preserve">of any deterrent </w:t>
      </w:r>
      <w:r w:rsidRPr="001E24BA">
        <w:t xml:space="preserve">to be proportional to the violation.  If the only deterrent that will deter a given violation is very severe, whereas such violations have only small effects, then that deterrent </w:t>
      </w:r>
      <w:r w:rsidR="00884B60">
        <w:t xml:space="preserve">may well </w:t>
      </w:r>
      <w:r w:rsidRPr="001E24BA">
        <w:t xml:space="preserve">make the overall </w:t>
      </w:r>
      <w:r w:rsidR="00FA30EA">
        <w:t xml:space="preserve">choice situation </w:t>
      </w:r>
      <w:r w:rsidRPr="001E24BA">
        <w:t>worse.</w:t>
      </w:r>
    </w:p>
    <w:p w14:paraId="32347DF2" w14:textId="77777777" w:rsidR="00CF1401" w:rsidRPr="001E24BA" w:rsidRDefault="00CF1401" w:rsidP="00BF3E0A">
      <w:pPr>
        <w:spacing w:line="480" w:lineRule="auto"/>
        <w:ind w:firstLine="720"/>
      </w:pPr>
    </w:p>
    <w:p w14:paraId="3289D579" w14:textId="38CE94C4" w:rsidR="008A2B80" w:rsidRPr="001E24BA" w:rsidRDefault="008A2B80" w:rsidP="00BF3E0A">
      <w:pPr>
        <w:spacing w:line="480" w:lineRule="auto"/>
        <w:ind w:firstLine="720"/>
      </w:pPr>
    </w:p>
    <w:p w14:paraId="27A3CA30" w14:textId="77777777" w:rsidR="00B01361" w:rsidRPr="001E24BA" w:rsidRDefault="00B01361" w:rsidP="00BF3E0A">
      <w:pPr>
        <w:spacing w:line="480" w:lineRule="auto"/>
        <w:ind w:firstLine="720"/>
      </w:pPr>
    </w:p>
    <w:p w14:paraId="54758B81" w14:textId="77777777" w:rsidR="00D74F2C" w:rsidRPr="001E24BA" w:rsidRDefault="00D74F2C" w:rsidP="00BF3E0A">
      <w:pPr>
        <w:spacing w:line="480" w:lineRule="auto"/>
        <w:ind w:firstLine="720"/>
        <w:sectPr w:rsidR="00D74F2C" w:rsidRPr="001E24BA" w:rsidSect="00BF3E0A">
          <w:pgSz w:w="12240" w:h="15840"/>
          <w:pgMar w:top="1440" w:right="1440" w:bottom="1440" w:left="1440" w:header="720" w:footer="720" w:gutter="0"/>
          <w:cols w:space="720"/>
          <w:docGrid w:linePitch="326"/>
        </w:sectPr>
      </w:pPr>
    </w:p>
    <w:p w14:paraId="7A358D8B" w14:textId="3691A2F3" w:rsidR="008138E5" w:rsidRPr="00BF74A2" w:rsidRDefault="00646B56" w:rsidP="00BF74A2">
      <w:pPr>
        <w:pStyle w:val="Heading2"/>
        <w:spacing w:line="480" w:lineRule="auto"/>
        <w:ind w:left="0" w:firstLine="0"/>
        <w:jc w:val="center"/>
      </w:pPr>
      <w:bookmarkStart w:id="61" w:name="_Toc92256089"/>
      <w:r>
        <w:lastRenderedPageBreak/>
        <w:t xml:space="preserve">The </w:t>
      </w:r>
      <w:r w:rsidR="008A2B80" w:rsidRPr="00787AAD">
        <w:t>Deontological Complaint</w:t>
      </w:r>
      <w:bookmarkEnd w:id="61"/>
    </w:p>
    <w:p w14:paraId="77258FB1" w14:textId="0C251B93" w:rsidR="00E00682" w:rsidRDefault="008138E5" w:rsidP="00BF74A2">
      <w:pPr>
        <w:spacing w:line="480" w:lineRule="auto"/>
        <w:ind w:firstLine="720"/>
      </w:pPr>
      <w:r w:rsidRPr="00130C06">
        <w:t xml:space="preserve">So much for the Distributive Complaint.  Another complaint against the state’s imposition of deterrents, however, seems to be staring us in the face.  Grant that imposing the deterrent </w:t>
      </w:r>
      <w:r w:rsidR="00ED6CD7">
        <w:t xml:space="preserve">improves individuals’ </w:t>
      </w:r>
      <w:r w:rsidR="0061670A">
        <w:t xml:space="preserve">choice </w:t>
      </w:r>
      <w:r w:rsidR="00ED6CD7">
        <w:t>situations in a fair way</w:t>
      </w:r>
      <w:r w:rsidR="00666164">
        <w:t xml:space="preserve">.  </w:t>
      </w:r>
      <w:r w:rsidR="00FC77B9">
        <w:t>I</w:t>
      </w:r>
      <w:r w:rsidR="00ED6CD7">
        <w:t xml:space="preserve">t promotes the public interest, and so realizes </w:t>
      </w:r>
      <w:r w:rsidRPr="00130C06">
        <w:t xml:space="preserve">a greater good.  Still, there are certain things that we may not do to a person even to produce a greater good. </w:t>
      </w:r>
      <w:r w:rsidR="00842958">
        <w:t xml:space="preserve"> </w:t>
      </w:r>
      <w:r w:rsidR="00A70A20">
        <w:t>Granted, w</w:t>
      </w:r>
      <w:r w:rsidRPr="00130C06">
        <w:t xml:space="preserve">e may leave </w:t>
      </w:r>
      <w:r w:rsidR="00A65F51">
        <w:t xml:space="preserve">Uno </w:t>
      </w:r>
      <w:r w:rsidRPr="00130C06">
        <w:t xml:space="preserve">in a pit in order to rescue </w:t>
      </w:r>
      <w:r w:rsidR="00A65F51">
        <w:t>Duo and Trio</w:t>
      </w:r>
      <w:r w:rsidRPr="00130C06">
        <w:t xml:space="preserve">.  But surely we may not push </w:t>
      </w:r>
      <w:r w:rsidR="00424248">
        <w:t xml:space="preserve">Uno </w:t>
      </w:r>
      <w:r w:rsidRPr="00130C06">
        <w:t xml:space="preserve">into the pit as a means to rescuing </w:t>
      </w:r>
      <w:r w:rsidR="00424248">
        <w:t>Duo and Trio</w:t>
      </w:r>
      <w:r w:rsidRPr="00130C06">
        <w:t xml:space="preserve">.  It’s not quite Thomson’s (1985) paradigm of fatally pushing someone off a footbridge to stop a trolley that would otherwise kill five, since the numbers and stakes for each are lower and (arguably) since we are only removing, not using, the one.  But it still runs up against similar deontological resistance. </w:t>
      </w:r>
      <w:r w:rsidR="00A70A20">
        <w:t xml:space="preserve"> </w:t>
      </w:r>
      <w:r w:rsidRPr="00130C06">
        <w:t>Likewise, one might protest on Violet’s behalf that imposi</w:t>
      </w:r>
      <w:r w:rsidR="008E637B">
        <w:t xml:space="preserve">ng a deterrent on her violates a </w:t>
      </w:r>
      <w:r w:rsidR="00F73B00">
        <w:t xml:space="preserve">right </w:t>
      </w:r>
      <w:r w:rsidR="008E637B">
        <w:t xml:space="preserve">of hers against </w:t>
      </w:r>
      <w:r w:rsidR="008E637B" w:rsidRPr="00842958">
        <w:rPr>
          <w:iCs/>
        </w:rPr>
        <w:t>invasion</w:t>
      </w:r>
      <w:r w:rsidR="003148FB" w:rsidRPr="00130C06">
        <w:t xml:space="preserve">, a </w:t>
      </w:r>
      <w:r w:rsidRPr="00130C06">
        <w:t>deontological constraint on what may be done to a person even to produce</w:t>
      </w:r>
      <w:r w:rsidR="008E637B">
        <w:t xml:space="preserve"> a greater good.  More specifically, it might violate </w:t>
      </w:r>
      <w:r w:rsidR="00F14545">
        <w:t xml:space="preserve">the </w:t>
      </w:r>
      <w:r w:rsidR="00F47F9E">
        <w:t>Force</w:t>
      </w:r>
      <w:r w:rsidR="00E00682">
        <w:t xml:space="preserve"> </w:t>
      </w:r>
      <w:r w:rsidR="00991215">
        <w:t xml:space="preserve">Constraint, which was </w:t>
      </w:r>
      <w:r w:rsidR="00E00682">
        <w:t>introduced i</w:t>
      </w:r>
      <w:r w:rsidR="00F73B00">
        <w:t>n</w:t>
      </w:r>
      <w:r w:rsidR="00D07B2C">
        <w:t xml:space="preserve"> </w:t>
      </w:r>
      <w:r w:rsidR="004B5FA0">
        <w:t>S</w:t>
      </w:r>
      <w:r w:rsidR="00D07B2C">
        <w:t>ection</w:t>
      </w:r>
      <w:r w:rsidR="004B5FA0">
        <w:t xml:space="preserve"> </w:t>
      </w:r>
      <w:r w:rsidR="00FA7E52">
        <w:fldChar w:fldCharType="begin"/>
      </w:r>
      <w:r w:rsidR="00FA7E52">
        <w:instrText xml:space="preserve"> REF _Ref14592994 \r </w:instrText>
      </w:r>
      <w:r w:rsidR="00FA7E52">
        <w:fldChar w:fldCharType="separate"/>
      </w:r>
      <w:r w:rsidR="0027255C">
        <w:t>1.6</w:t>
      </w:r>
      <w:r w:rsidR="00FA7E52">
        <w:fldChar w:fldCharType="end"/>
      </w:r>
      <w:r w:rsidR="00F73B00">
        <w:t>.</w:t>
      </w:r>
      <w:r w:rsidR="00F14545">
        <w:t xml:space="preserve">  </w:t>
      </w:r>
      <w:r w:rsidR="00342332">
        <w:t xml:space="preserve">Recall that </w:t>
      </w:r>
      <w:r w:rsidR="009268E5">
        <w:t xml:space="preserve">the </w:t>
      </w:r>
      <w:r w:rsidR="00F14545">
        <w:t xml:space="preserve">Force </w:t>
      </w:r>
      <w:r w:rsidR="009268E5">
        <w:t xml:space="preserve">Constraint </w:t>
      </w:r>
      <w:r w:rsidR="00F14545">
        <w:t>says:</w:t>
      </w:r>
    </w:p>
    <w:p w14:paraId="64EFE3D5" w14:textId="069F7AF9" w:rsidR="008138E5" w:rsidRPr="00130C06" w:rsidRDefault="00E00682" w:rsidP="00BF74A2">
      <w:pPr>
        <w:spacing w:line="480" w:lineRule="auto"/>
        <w:ind w:left="720"/>
      </w:pPr>
      <w:r>
        <w:t xml:space="preserve">a </w:t>
      </w:r>
      <w:r w:rsidR="00560E2B" w:rsidRPr="00130C06">
        <w:t>person has a claim on others that they not invade his body when this does not produce a greater good, or as a means to, or foreseeable side-effect of a means to, a greater good, barring something</w:t>
      </w:r>
      <w:r w:rsidR="00AC36BC">
        <w:t>, such as consent,</w:t>
      </w:r>
      <w:r w:rsidR="00560E2B" w:rsidRPr="00130C06">
        <w:t xml:space="preserve"> that lifts this constraint.</w:t>
      </w:r>
    </w:p>
    <w:p w14:paraId="67CE13DD" w14:textId="1F75AD83" w:rsidR="0033124B" w:rsidRDefault="008138E5" w:rsidP="00BF74A2">
      <w:pPr>
        <w:spacing w:line="480" w:lineRule="auto"/>
      </w:pPr>
      <w:r w:rsidRPr="00130C06">
        <w:t xml:space="preserve">And, it might be said, imprisoning Violet subjects her to force as a means to, or a forseeable side-effect of a means to, a greater good.  </w:t>
      </w:r>
      <w:r w:rsidR="007D642D" w:rsidRPr="00130C06">
        <w:t>In s</w:t>
      </w:r>
      <w:r w:rsidR="00E00682">
        <w:t xml:space="preserve">um, </w:t>
      </w:r>
      <w:r w:rsidR="00F42D68">
        <w:t xml:space="preserve">imposing the deterrent on </w:t>
      </w:r>
      <w:r w:rsidR="00E00682">
        <w:t xml:space="preserve">Violet </w:t>
      </w:r>
      <w:r w:rsidR="00F42D68">
        <w:t xml:space="preserve">violates </w:t>
      </w:r>
      <w:r w:rsidR="000764FD">
        <w:t xml:space="preserve">a </w:t>
      </w:r>
      <w:r w:rsidR="00F14545">
        <w:t xml:space="preserve">right </w:t>
      </w:r>
      <w:r w:rsidR="000764FD">
        <w:t xml:space="preserve">of hers </w:t>
      </w:r>
      <w:r w:rsidR="00E00682">
        <w:t>against i</w:t>
      </w:r>
      <w:r w:rsidR="007D642D" w:rsidRPr="00130C06">
        <w:t xml:space="preserve">nvasion.  </w:t>
      </w:r>
      <w:r w:rsidRPr="00130C06">
        <w:t xml:space="preserve">This, then, is the </w:t>
      </w:r>
      <w:r w:rsidRPr="00842958">
        <w:rPr>
          <w:i/>
          <w:iCs/>
        </w:rPr>
        <w:t>Deontological Complaint</w:t>
      </w:r>
      <w:r w:rsidRPr="00130C06">
        <w:t>.</w:t>
      </w:r>
      <w:r w:rsidR="0033124B">
        <w:t xml:space="preserve">  </w:t>
      </w:r>
    </w:p>
    <w:p w14:paraId="326FFEB0" w14:textId="008E3C3B" w:rsidR="000B51EB" w:rsidRPr="00130C06" w:rsidRDefault="0033124B" w:rsidP="00BF3E0A">
      <w:pPr>
        <w:spacing w:line="480" w:lineRule="auto"/>
        <w:ind w:firstLine="720"/>
      </w:pPr>
      <w:r>
        <w:t xml:space="preserve">As we will see in the rest of this chapter, however, we cannot pin the Deontological Complaint against the state.  This is not to deny that there is something in </w:t>
      </w:r>
      <w:r>
        <w:lastRenderedPageBreak/>
        <w:t>the vicinity of the state’s use of force that gives rise to a special burden of justification or legitimation.  It is to observe, instead, that it is difficult to say what it is, and that an answer eludes us, so long as we look for it in a complaint that one private person might have against another, in abstraction from the hierarchical structure that the state involve</w:t>
      </w:r>
      <w:r w:rsidR="00842958">
        <w:t>s</w:t>
      </w:r>
      <w:r>
        <w:t>.</w:t>
      </w:r>
      <w:r w:rsidRPr="00130C06">
        <w:t xml:space="preserve"> </w:t>
      </w:r>
    </w:p>
    <w:p w14:paraId="16297D66" w14:textId="77777777" w:rsidR="000B51EB" w:rsidRPr="00787AAD" w:rsidRDefault="000B51EB" w:rsidP="00BF3E0A">
      <w:pPr>
        <w:spacing w:line="480" w:lineRule="auto"/>
        <w:ind w:firstLine="720"/>
        <w:rPr>
          <w:rFonts w:ascii="Times New Roman" w:hAnsi="Times New Roman" w:cs="Times New Roman"/>
          <w:b/>
        </w:rPr>
      </w:pPr>
    </w:p>
    <w:p w14:paraId="5B457B64" w14:textId="77777777" w:rsidR="000B51EB" w:rsidRPr="00787AAD" w:rsidRDefault="000B51EB" w:rsidP="00BF3E0A">
      <w:pPr>
        <w:spacing w:line="480" w:lineRule="auto"/>
        <w:ind w:firstLine="720"/>
        <w:rPr>
          <w:rFonts w:ascii="Times New Roman" w:hAnsi="Times New Roman" w:cs="Times New Roman"/>
        </w:rPr>
        <w:sectPr w:rsidR="000B51EB" w:rsidRPr="00787AAD" w:rsidSect="00BF3E0A">
          <w:pgSz w:w="12240" w:h="15840"/>
          <w:pgMar w:top="1440" w:right="1440" w:bottom="1440" w:left="1440" w:header="720" w:footer="720" w:gutter="0"/>
          <w:cols w:space="720"/>
          <w:docGrid w:linePitch="326"/>
        </w:sectPr>
      </w:pPr>
    </w:p>
    <w:p w14:paraId="51814695" w14:textId="3231F07C" w:rsidR="000B51EB" w:rsidRPr="00BF74A2" w:rsidRDefault="000B51EB" w:rsidP="00BF74A2">
      <w:pPr>
        <w:pStyle w:val="Heading2"/>
        <w:spacing w:line="480" w:lineRule="auto"/>
        <w:ind w:left="0" w:firstLine="0"/>
        <w:jc w:val="center"/>
      </w:pPr>
      <w:bookmarkStart w:id="62" w:name="_Ref14608526"/>
      <w:bookmarkStart w:id="63" w:name="_Toc92256090"/>
      <w:r w:rsidRPr="00787AAD">
        <w:lastRenderedPageBreak/>
        <w:t>The Myth of the Omittites</w:t>
      </w:r>
      <w:bookmarkEnd w:id="62"/>
      <w:bookmarkEnd w:id="63"/>
    </w:p>
    <w:p w14:paraId="0C2086CF" w14:textId="7E10A382" w:rsidR="00C1462B" w:rsidRDefault="000B51EB" w:rsidP="00BF74A2">
      <w:pPr>
        <w:spacing w:line="480" w:lineRule="auto"/>
        <w:ind w:firstLine="720"/>
      </w:pPr>
      <w:r w:rsidRPr="00CB56A0">
        <w:t xml:space="preserve">Having </w:t>
      </w:r>
      <w:r w:rsidR="00615462">
        <w:t xml:space="preserve">now </w:t>
      </w:r>
      <w:r w:rsidRPr="00CB56A0">
        <w:t xml:space="preserve">identified </w:t>
      </w:r>
      <w:r w:rsidR="00A70A20">
        <w:t xml:space="preserve">a possible complaint </w:t>
      </w:r>
      <w:r w:rsidR="00615462">
        <w:t>against the state</w:t>
      </w:r>
      <w:r w:rsidRPr="00CB56A0">
        <w:t xml:space="preserve">, </w:t>
      </w:r>
      <w:r w:rsidR="00615462">
        <w:t xml:space="preserve">we perform </w:t>
      </w:r>
      <w:r w:rsidR="008E637B">
        <w:t xml:space="preserve">the </w:t>
      </w:r>
      <w:r w:rsidRPr="00CB56A0">
        <w:t xml:space="preserve">first </w:t>
      </w:r>
      <w:r w:rsidR="008E637B">
        <w:t xml:space="preserve">of our two </w:t>
      </w:r>
      <w:r w:rsidR="00615462">
        <w:t xml:space="preserve">tests, the </w:t>
      </w:r>
      <w:r w:rsidR="00444F2C">
        <w:t>Subtraction Test</w:t>
      </w:r>
      <w:r w:rsidR="00615462">
        <w:t xml:space="preserve">.  We </w:t>
      </w:r>
      <w:r w:rsidRPr="00CB56A0">
        <w:t xml:space="preserve">remove the </w:t>
      </w:r>
      <w:r w:rsidR="008310D9">
        <w:t xml:space="preserve">alleged </w:t>
      </w:r>
      <w:r w:rsidR="00336059">
        <w:t xml:space="preserve">target of the complaint, the thing that </w:t>
      </w:r>
      <w:r w:rsidR="008310D9">
        <w:t>is supposed to provoke</w:t>
      </w:r>
      <w:r w:rsidR="00336059">
        <w:t xml:space="preserve"> it, </w:t>
      </w:r>
      <w:r w:rsidR="00386183" w:rsidRPr="00CB56A0">
        <w:t xml:space="preserve">and see </w:t>
      </w:r>
      <w:r w:rsidR="00615462">
        <w:t xml:space="preserve">whether </w:t>
      </w:r>
      <w:r w:rsidR="00386183" w:rsidRPr="00CB56A0">
        <w:t>the complaint remains</w:t>
      </w:r>
      <w:r w:rsidRPr="00CB56A0">
        <w:t xml:space="preserve">.  </w:t>
      </w:r>
      <w:r w:rsidR="00BE7C76">
        <w:t xml:space="preserve">One might wonder how we can </w:t>
      </w:r>
      <w:r w:rsidRPr="00CB56A0">
        <w:t xml:space="preserve">remove the </w:t>
      </w:r>
      <w:r w:rsidR="00336059">
        <w:t xml:space="preserve">target </w:t>
      </w:r>
      <w:r w:rsidR="00846E4E">
        <w:t xml:space="preserve">in this case: namely, </w:t>
      </w:r>
      <w:r w:rsidR="00D64008">
        <w:t xml:space="preserve">the </w:t>
      </w:r>
      <w:r w:rsidR="00846E4E">
        <w:t>force</w:t>
      </w:r>
      <w:r w:rsidR="00D64008">
        <w:t xml:space="preserve"> used</w:t>
      </w:r>
      <w:r w:rsidR="009A2A5B">
        <w:t xml:space="preserve"> in the imposition of deterrent i</w:t>
      </w:r>
      <w:r w:rsidR="009A2A5B" w:rsidRPr="00FF1C6F">
        <w:t>mprisonment</w:t>
      </w:r>
      <w:r w:rsidRPr="00FF1C6F">
        <w:t>.  How can a state impose deterrent imprisonment</w:t>
      </w:r>
      <w:r w:rsidR="007B414C" w:rsidRPr="00FF1C6F">
        <w:t xml:space="preserve"> without force (Huemer 2013</w:t>
      </w:r>
      <w:r w:rsidR="0019713F">
        <w:t xml:space="preserve">, </w:t>
      </w:r>
      <w:r w:rsidRPr="00FF1C6F">
        <w:t>10)?</w:t>
      </w:r>
      <w:r w:rsidR="00D117A2" w:rsidRPr="00FF1C6F">
        <w:t xml:space="preserve">  </w:t>
      </w:r>
      <w:r w:rsidR="004E6F81" w:rsidRPr="00FF1C6F">
        <w:t>I</w:t>
      </w:r>
      <w:r w:rsidRPr="00FF1C6F">
        <w:t xml:space="preserve">t </w:t>
      </w:r>
      <w:r w:rsidR="00C1329E" w:rsidRPr="00FF1C6F">
        <w:t xml:space="preserve">only </w:t>
      </w:r>
      <w:r w:rsidRPr="00FF1C6F">
        <w:t>takes a</w:t>
      </w:r>
      <w:r w:rsidRPr="00CB56A0">
        <w:t xml:space="preserve"> little imagination</w:t>
      </w:r>
      <w:r w:rsidR="007B414C">
        <w:t>, however</w:t>
      </w:r>
      <w:r w:rsidRPr="00CB56A0">
        <w:t>.  The state might build a cage around Violet, while she sleeps in a public park, using materials she does not o</w:t>
      </w:r>
      <w:r w:rsidR="00930FB7">
        <w:t xml:space="preserve">wn, without laying hands on her, </w:t>
      </w:r>
      <w:r w:rsidRPr="00CB56A0">
        <w:t>directl</w:t>
      </w:r>
      <w:r w:rsidR="00930FB7">
        <w:t>y or with the use of implements</w:t>
      </w:r>
      <w:r w:rsidRPr="00CB56A0">
        <w:t xml:space="preserve">.  </w:t>
      </w:r>
    </w:p>
    <w:p w14:paraId="6129A5EF" w14:textId="25A9C30A" w:rsidR="000B51EB" w:rsidRPr="00CB56A0" w:rsidRDefault="000B51EB" w:rsidP="00BF74A2">
      <w:pPr>
        <w:spacing w:line="480" w:lineRule="auto"/>
        <w:ind w:firstLine="720"/>
      </w:pPr>
      <w:r w:rsidRPr="00CB56A0">
        <w:t xml:space="preserve">Now, it might be said that </w:t>
      </w:r>
      <w:r w:rsidR="00C1462B">
        <w:t xml:space="preserve">building a </w:t>
      </w:r>
      <w:r w:rsidR="00FE031A">
        <w:t>prison</w:t>
      </w:r>
      <w:r w:rsidR="00C1462B">
        <w:t xml:space="preserve"> around Violet</w:t>
      </w:r>
      <w:r w:rsidRPr="00CB56A0">
        <w:t xml:space="preserve"> still </w:t>
      </w:r>
      <w:r w:rsidR="00320C48">
        <w:t>“actively</w:t>
      </w:r>
      <w:r w:rsidRPr="00CB56A0">
        <w:t xml:space="preserve"> </w:t>
      </w:r>
      <w:r w:rsidR="00320C48">
        <w:t>confines” her, even if it doesn’t use force</w:t>
      </w:r>
      <w:r w:rsidRPr="00CB56A0">
        <w:t xml:space="preserve">.  And “active </w:t>
      </w:r>
      <w:r w:rsidR="00320C48">
        <w:t>confinement</w:t>
      </w:r>
      <w:r w:rsidRPr="00CB56A0">
        <w:t>” is a close cousin to force, subject to similar deontological constraints.</w:t>
      </w:r>
      <w:r w:rsidR="00090D78">
        <w:t xml:space="preserve">  </w:t>
      </w:r>
      <w:r w:rsidR="006D10C8">
        <w:t xml:space="preserve">But </w:t>
      </w:r>
      <w:r w:rsidR="00424F6A">
        <w:t xml:space="preserve">I </w:t>
      </w:r>
      <w:r w:rsidR="00D32388">
        <w:t>wonder.  After all, b</w:t>
      </w:r>
      <w:r w:rsidR="00424F6A">
        <w:t xml:space="preserve">uilding walls </w:t>
      </w:r>
      <w:r w:rsidR="007B1B1F">
        <w:t xml:space="preserve">and fences </w:t>
      </w:r>
      <w:r w:rsidR="00424F6A">
        <w:t xml:space="preserve">anywhere “actively confines” people to some extent.  </w:t>
      </w:r>
      <w:r w:rsidR="007B1B1F">
        <w:t>Granted, i</w:t>
      </w:r>
      <w:r w:rsidR="0082296F">
        <w:t xml:space="preserve">f the confinement is </w:t>
      </w:r>
      <w:r w:rsidR="00D32388">
        <w:t xml:space="preserve">unfairly </w:t>
      </w:r>
      <w:r w:rsidR="0082296F">
        <w:t>costly</w:t>
      </w:r>
      <w:r w:rsidR="00D32388">
        <w:t xml:space="preserve">, if </w:t>
      </w:r>
      <w:r w:rsidR="00627260">
        <w:t>it does not improve the choice situations of others sufficiently to justify the impairment of the choice situation</w:t>
      </w:r>
      <w:r w:rsidR="007B414C">
        <w:t>s</w:t>
      </w:r>
      <w:r w:rsidR="00627260">
        <w:t xml:space="preserve"> of those </w:t>
      </w:r>
      <w:r w:rsidR="0097741C">
        <w:t>whom it confines, then</w:t>
      </w:r>
      <w:r w:rsidR="00A8415D">
        <w:t xml:space="preserve"> </w:t>
      </w:r>
      <w:r w:rsidR="00627260">
        <w:t>the latter have an improvement complaint</w:t>
      </w:r>
      <w:r w:rsidR="00B20D4A">
        <w:t>.</w:t>
      </w:r>
      <w:r w:rsidR="00EF5B27">
        <w:t xml:space="preserve"> </w:t>
      </w:r>
      <w:r w:rsidR="0082500F">
        <w:t xml:space="preserve"> Such confinement does not serve the public interest.</w:t>
      </w:r>
      <w:r w:rsidR="00EF5B27">
        <w:t xml:space="preserve"> </w:t>
      </w:r>
      <w:r w:rsidR="0082500F">
        <w:t xml:space="preserve"> </w:t>
      </w:r>
      <w:r w:rsidR="00EF5B27">
        <w:t xml:space="preserve">But it isn’t clear </w:t>
      </w:r>
      <w:r w:rsidR="0097741C">
        <w:t xml:space="preserve">how a </w:t>
      </w:r>
      <w:r w:rsidR="00EF5B27" w:rsidRPr="00FF1C6F">
        <w:rPr>
          <w:iCs/>
        </w:rPr>
        <w:t>deontological</w:t>
      </w:r>
      <w:r w:rsidR="00EF5B27" w:rsidRPr="0097741C">
        <w:rPr>
          <w:i/>
        </w:rPr>
        <w:t xml:space="preserve"> </w:t>
      </w:r>
      <w:r w:rsidR="00424F6A">
        <w:t xml:space="preserve">line </w:t>
      </w:r>
      <w:r w:rsidR="0097741C">
        <w:t xml:space="preserve">is </w:t>
      </w:r>
      <w:r w:rsidR="00424F6A">
        <w:t>to be drawn</w:t>
      </w:r>
      <w:r w:rsidR="00D32388">
        <w:t xml:space="preserve"> here</w:t>
      </w:r>
      <w:r w:rsidR="0097741C">
        <w:t xml:space="preserve">.  </w:t>
      </w:r>
      <w:r w:rsidR="002D599A">
        <w:t xml:space="preserve">Where is </w:t>
      </w:r>
      <w:r w:rsidR="00CB0822">
        <w:t xml:space="preserve">the </w:t>
      </w:r>
      <w:r w:rsidR="002D599A">
        <w:t xml:space="preserve">frontier to be chalked?  Is it, say, at </w:t>
      </w:r>
      <w:r w:rsidR="007B414C">
        <w:t xml:space="preserve">least a 100-foot radius of unobstructed movement </w:t>
      </w:r>
      <w:r w:rsidR="008A73C3">
        <w:t xml:space="preserve">in two cardinal directions </w:t>
      </w:r>
      <w:r w:rsidR="00785B4D">
        <w:t>for 16 hours per day?</w:t>
      </w:r>
      <w:r w:rsidR="007B414C">
        <w:t xml:space="preserve">  </w:t>
      </w:r>
      <w:r w:rsidR="0097741C">
        <w:t xml:space="preserve">How are we to say </w:t>
      </w:r>
      <w:r w:rsidR="00D32388">
        <w:t xml:space="preserve">that </w:t>
      </w:r>
      <w:r w:rsidR="00424F6A">
        <w:t xml:space="preserve">you can </w:t>
      </w:r>
      <w:r w:rsidR="00D32388">
        <w:t xml:space="preserve">actively </w:t>
      </w:r>
      <w:r w:rsidR="00424F6A">
        <w:t>confine people</w:t>
      </w:r>
      <w:r w:rsidR="00D32388">
        <w:t xml:space="preserve"> </w:t>
      </w:r>
      <w:r w:rsidR="00D32388" w:rsidRPr="00FF1C6F">
        <w:rPr>
          <w:iCs/>
        </w:rPr>
        <w:t>this</w:t>
      </w:r>
      <w:r w:rsidR="00D32388" w:rsidRPr="0097741C">
        <w:rPr>
          <w:i/>
        </w:rPr>
        <w:t xml:space="preserve"> </w:t>
      </w:r>
      <w:r w:rsidR="00D32388">
        <w:t>far</w:t>
      </w:r>
      <w:r w:rsidR="00424F6A">
        <w:t xml:space="preserve">, but </w:t>
      </w:r>
      <w:r w:rsidR="00D32388">
        <w:t xml:space="preserve">no further, even to </w:t>
      </w:r>
      <w:r w:rsidR="0082500F">
        <w:t xml:space="preserve">serve the public interest: to </w:t>
      </w:r>
      <w:r w:rsidR="00627260">
        <w:t>improve people’s choice situations in a fair way</w:t>
      </w:r>
      <w:r w:rsidR="0097741C">
        <w:t>?</w:t>
      </w:r>
      <w:r w:rsidR="00424F6A">
        <w:t xml:space="preserve">  By contrast, </w:t>
      </w:r>
      <w:r w:rsidR="00F52E74">
        <w:t xml:space="preserve">where </w:t>
      </w:r>
      <w:r w:rsidR="0082500F">
        <w:t xml:space="preserve">force, or </w:t>
      </w:r>
      <w:r w:rsidR="00424F6A">
        <w:t>action on the body</w:t>
      </w:r>
      <w:r w:rsidR="0082500F">
        <w:t xml:space="preserve">, </w:t>
      </w:r>
      <w:r w:rsidR="00F52E74">
        <w:t xml:space="preserve">is at issue, then it is clearer how a </w:t>
      </w:r>
      <w:r w:rsidR="00424F6A">
        <w:t>deontological line</w:t>
      </w:r>
      <w:r w:rsidR="00F52E74">
        <w:t xml:space="preserve"> is drawn</w:t>
      </w:r>
      <w:r w:rsidR="00424F6A">
        <w:t>.</w:t>
      </w:r>
      <w:r w:rsidR="00F52E74">
        <w:t xml:space="preserve">  </w:t>
      </w:r>
      <w:r w:rsidR="0082500F">
        <w:t xml:space="preserve">The </w:t>
      </w:r>
      <w:r w:rsidR="0082500F">
        <w:lastRenderedPageBreak/>
        <w:t xml:space="preserve">deontological </w:t>
      </w:r>
      <w:r w:rsidR="00785B4D">
        <w:t xml:space="preserve">boundary </w:t>
      </w:r>
      <w:r w:rsidR="00F52E74">
        <w:t xml:space="preserve">more or less </w:t>
      </w:r>
      <w:r w:rsidR="0082500F">
        <w:t xml:space="preserve">traces </w:t>
      </w:r>
      <w:r w:rsidR="00F52E74">
        <w:t>the contours of the outer membranes of the corporeal person.</w:t>
      </w:r>
    </w:p>
    <w:p w14:paraId="5C2489D1" w14:textId="40C8C7A7" w:rsidR="000B51EB" w:rsidRPr="00CB56A0" w:rsidRDefault="00B84945" w:rsidP="00BF74A2">
      <w:pPr>
        <w:spacing w:line="480" w:lineRule="auto"/>
        <w:ind w:firstLine="720"/>
      </w:pPr>
      <w:r>
        <w:t xml:space="preserve">In any event, we can, for the sake of argument, </w:t>
      </w:r>
      <w:r w:rsidR="00F52E74">
        <w:t>imagine deterrents that c</w:t>
      </w:r>
      <w:r w:rsidR="00F52E74" w:rsidRPr="00FF1C6F">
        <w:t xml:space="preserve">onsist not even in </w:t>
      </w:r>
      <w:r w:rsidR="00424F6A" w:rsidRPr="00FF1C6F">
        <w:t xml:space="preserve">actively confining someone, but </w:t>
      </w:r>
      <w:r w:rsidR="00F52E74" w:rsidRPr="00FF1C6F">
        <w:t xml:space="preserve">instead in simply </w:t>
      </w:r>
      <w:r w:rsidR="00424F6A" w:rsidRPr="00FF1C6F">
        <w:t>passively letting</w:t>
      </w:r>
      <w:r w:rsidR="00F52E74" w:rsidRPr="00FF1C6F">
        <w:t xml:space="preserve"> someone be confined.</w:t>
      </w:r>
      <w:r w:rsidR="00424F6A" w:rsidRPr="00FF1C6F">
        <w:t xml:space="preserve">  </w:t>
      </w:r>
      <w:r w:rsidR="00F52E74" w:rsidRPr="00FF1C6F">
        <w:t>So, co</w:t>
      </w:r>
      <w:r w:rsidR="00F52E74">
        <w:t>nsider, f</w:t>
      </w:r>
      <w:r w:rsidR="000B51EB" w:rsidRPr="00CB56A0">
        <w:t>or good meas</w:t>
      </w:r>
      <w:r w:rsidR="003C6437">
        <w:t>ure, the Omittite Empire.  The</w:t>
      </w:r>
      <w:r w:rsidR="000B51EB" w:rsidRPr="00CB56A0">
        <w:t xml:space="preserve"> Emperor, the Guardian of the Ladder, does not put violators of his directives in prison, or build prisons around them.  He doesn’t need to.  This is because each Omittite, to survive the elements, must descend into his naturally carved hole each night.  Every morning, the Guardian drops the Ladder into each hole to enable its occupant to climb back up.  His deterrent is simply to withhold the Ladder, confining the occupant there for a fixed</w:t>
      </w:r>
      <w:r w:rsidR="004D3BE0">
        <w:t xml:space="preserve"> period.  Suppose an Omittite, Holton,</w:t>
      </w:r>
      <w:r w:rsidR="000B51EB" w:rsidRPr="00CB56A0">
        <w:t xml:space="preserve"> violates some directive, and so the Guardian, as announced, does not drop the Ladder into Holton’s hole for several months.  This isn’t a use of force or </w:t>
      </w:r>
      <w:r w:rsidR="00424F6A">
        <w:t xml:space="preserve">even </w:t>
      </w:r>
      <w:r w:rsidR="000B51EB" w:rsidRPr="00CB56A0">
        <w:t xml:space="preserve">an “active </w:t>
      </w:r>
      <w:r w:rsidR="00424F6A">
        <w:t>confinement</w:t>
      </w:r>
      <w:r w:rsidR="000B51EB" w:rsidRPr="00CB56A0">
        <w:t xml:space="preserve">.”  It’s simply a failure to aid.  </w:t>
      </w:r>
    </w:p>
    <w:p w14:paraId="55A9D526" w14:textId="3FA13AFA" w:rsidR="003148FB" w:rsidRPr="00CB56A0" w:rsidRDefault="00711D9F" w:rsidP="00BF74A2">
      <w:pPr>
        <w:spacing w:line="480" w:lineRule="auto"/>
        <w:ind w:firstLine="720"/>
      </w:pPr>
      <w:r>
        <w:t>It might be replied, however</w:t>
      </w:r>
      <w:r w:rsidR="000B51EB" w:rsidRPr="00CB56A0">
        <w:t xml:space="preserve">, </w:t>
      </w:r>
      <w:r w:rsidR="00E6453C">
        <w:t xml:space="preserve">that </w:t>
      </w:r>
      <w:r w:rsidR="000B51EB" w:rsidRPr="00CB56A0">
        <w:t>there are deontological constraints on refusals to aid, even for the greater good.  We may refuse to give life-saving medication to the one in order to have it to give to the five.  But we may not refuse to give life-saving medication to the one in order to learn from the progress of his disease how to save the five from it (Foot 2002, 28).  I take it that this is explained by something like:</w:t>
      </w:r>
    </w:p>
    <w:p w14:paraId="04FD940D" w14:textId="36F71883" w:rsidR="000B51EB" w:rsidRPr="00CB56A0" w:rsidRDefault="00F2523A" w:rsidP="00BF74A2">
      <w:pPr>
        <w:spacing w:line="480" w:lineRule="auto"/>
        <w:ind w:left="720"/>
      </w:pPr>
      <w:r>
        <w:rPr>
          <w:i/>
        </w:rPr>
        <w:t xml:space="preserve">Withholding </w:t>
      </w:r>
      <w:r w:rsidR="000B51EB" w:rsidRPr="003D7BDA">
        <w:rPr>
          <w:i/>
        </w:rPr>
        <w:t>Ai</w:t>
      </w:r>
      <w:r>
        <w:rPr>
          <w:i/>
        </w:rPr>
        <w:t>d</w:t>
      </w:r>
      <w:r w:rsidR="000B51EB" w:rsidRPr="00CB56A0">
        <w:t>: If one is otherwise required to aid someone, it is not sufficient to release</w:t>
      </w:r>
      <w:r w:rsidR="00D718AE">
        <w:t xml:space="preserve"> one from this requirement that </w:t>
      </w:r>
      <w:r w:rsidR="00A52ADF">
        <w:t xml:space="preserve">one can use, </w:t>
      </w:r>
      <w:r w:rsidR="00DA589E" w:rsidRPr="00CB56A0">
        <w:t>as a means to a greater good</w:t>
      </w:r>
      <w:r w:rsidR="00A52ADF">
        <w:t>,</w:t>
      </w:r>
      <w:r w:rsidR="00A52ADF" w:rsidRPr="00FF1C6F">
        <w:t xml:space="preserve"> </w:t>
      </w:r>
      <w:r w:rsidR="00DE537D">
        <w:t xml:space="preserve">not the withholding of aid, but rather </w:t>
      </w:r>
      <w:r w:rsidR="00B73F6A" w:rsidRPr="00FF1C6F">
        <w:t xml:space="preserve">what happens to </w:t>
      </w:r>
      <w:r w:rsidR="000B51EB" w:rsidRPr="00FF1C6F">
        <w:t>that person</w:t>
      </w:r>
      <w:r w:rsidR="00DA589E" w:rsidRPr="00FF1C6F">
        <w:t xml:space="preserve"> as a result of </w:t>
      </w:r>
      <w:r w:rsidR="00D718AE" w:rsidRPr="00FF1C6F">
        <w:t>withholding aid</w:t>
      </w:r>
      <w:r w:rsidR="000B51EB" w:rsidRPr="00CB56A0">
        <w:t>.</w:t>
      </w:r>
    </w:p>
    <w:p w14:paraId="1E237A22" w14:textId="348E0368" w:rsidR="004C47BC" w:rsidRDefault="000B51EB" w:rsidP="00BF74A2">
      <w:pPr>
        <w:spacing w:line="480" w:lineRule="auto"/>
      </w:pPr>
      <w:r w:rsidRPr="00CB56A0">
        <w:t xml:space="preserve">But is the Guardian </w:t>
      </w:r>
      <w:r w:rsidR="007B115C">
        <w:t xml:space="preserve">withholding </w:t>
      </w:r>
      <w:r w:rsidR="0097048F">
        <w:t xml:space="preserve">the ladder </w:t>
      </w:r>
      <w:r w:rsidR="00A52ADF">
        <w:t>so as to use, as a means to a gre</w:t>
      </w:r>
      <w:r w:rsidR="00A52ADF" w:rsidRPr="00FF1C6F">
        <w:t xml:space="preserve">ater good, </w:t>
      </w:r>
      <w:r w:rsidR="0097048F" w:rsidRPr="00FF1C6F">
        <w:t xml:space="preserve">what then </w:t>
      </w:r>
      <w:r w:rsidR="004C47BC" w:rsidRPr="00FF1C6F">
        <w:t xml:space="preserve">happens to Holton </w:t>
      </w:r>
      <w:r w:rsidR="00D718AE" w:rsidRPr="00FF1C6F">
        <w:t>as a result of withh</w:t>
      </w:r>
      <w:r w:rsidR="00D718AE">
        <w:t>olding the ladder</w:t>
      </w:r>
      <w:r w:rsidR="0097048F">
        <w:t>?</w:t>
      </w:r>
      <w:r w:rsidR="004C47BC">
        <w:t xml:space="preserve">  </w:t>
      </w:r>
      <w:r w:rsidR="0097048F">
        <w:t>I</w:t>
      </w:r>
      <w:r w:rsidR="00B73F6A">
        <w:t xml:space="preserve">f we examine the </w:t>
      </w:r>
      <w:r w:rsidR="00B73F6A">
        <w:lastRenderedPageBreak/>
        <w:t xml:space="preserve">situation more closely, we </w:t>
      </w:r>
      <w:r w:rsidR="0097048F">
        <w:t>find that the answer is no.  So the Non-Aid Constraint does not apply.</w:t>
      </w:r>
    </w:p>
    <w:p w14:paraId="75A40E6B" w14:textId="47258D4A" w:rsidR="000B51EB" w:rsidRPr="00CB56A0" w:rsidRDefault="000B51EB" w:rsidP="00BF74A2">
      <w:pPr>
        <w:spacing w:line="480" w:lineRule="auto"/>
        <w:ind w:firstLine="720"/>
      </w:pPr>
      <w:r w:rsidRPr="00CB56A0">
        <w:t xml:space="preserve">The Guardian is withholding the Ladder from Holton so that others, among them Dieter, will be deterred from violating the directive.  Dieter is deterred by the combination of two beliefs.  First, the </w:t>
      </w:r>
      <w:r w:rsidRPr="003D7BDA">
        <w:rPr>
          <w:i/>
        </w:rPr>
        <w:t>Belief in Credibility</w:t>
      </w:r>
      <w:r w:rsidRPr="00CB56A0">
        <w:t xml:space="preserve">: Dieter’s belief that the Guardian won’t drop the Ladder to Dieter, if Dieter violates.  Second, the </w:t>
      </w:r>
      <w:r w:rsidRPr="003D7BDA">
        <w:rPr>
          <w:i/>
        </w:rPr>
        <w:t>Belief in Consequence</w:t>
      </w:r>
      <w:r w:rsidRPr="00CB56A0">
        <w:t xml:space="preserve">: Dieter’s belief that this is something for Dieter to avoid.  Now, if the Guardian were withholding the Ladder from Holton so as to be able to make a spectacle of his confinement, so as to sustain Dieter’s Belief in Consequence—as if to say, “Obey, lest ye suffer as, lo, this wretch suffers”—then he would be refusing aid so as to use </w:t>
      </w:r>
      <w:r w:rsidR="00DA3DDB">
        <w:t xml:space="preserve">what then happens to </w:t>
      </w:r>
      <w:r w:rsidRPr="00CB56A0">
        <w:t xml:space="preserve">Holton as a means.  But the Guardian doesn’t need to sustain Dieter’s Belief in Consequence, and indeed probably can’t have much effect on it.  It’s obvious to Dieter that it will be a bad thing for Dieter if the Ladder isn’t dropped to him.  He doesn’t need to be “scared straight.”  The Guardian needs to sustain only Dieter’s Belief in Credibility.  And the means to sustaining that belief is simply not dropping the Ladder into Holton’s hole, as if to say to Dieter: “Look, I mean business.  The same will be done in your case.”  Nothing that happens to Holton as a result </w:t>
      </w:r>
      <w:r w:rsidR="00DA3DDB">
        <w:t xml:space="preserve">of withholding the ladder </w:t>
      </w:r>
      <w:r w:rsidRPr="00CB56A0">
        <w:t xml:space="preserve">is part of the Guardian’s means to the greater good.  Put another way, the Guardian’s deterrent aim would not be thwarted if (contrary to fact) confinement were a benefit to Holton (if he needed and wanted more than anything quiet respite without the temptation of escape) or if refusing to drop the ladder to Holton did not confine or otherwise involve him (if he, exceptionally, could survive the elements outside, or climb out on his own).  Suppose the Guardian’s intelligence officers bring him two complete and fully accurate dossiers: one on how Holton would </w:t>
      </w:r>
      <w:r w:rsidRPr="00CB56A0">
        <w:lastRenderedPageBreak/>
        <w:t>be affected by withholding the ladder, the other on how Dieter (as he believes) would.  It seems the Guardian has no reason to read Holton’s, but every reason to read Dieter’s.  If Dieter believes that confinement would benefit him, or that he would not be confined, then the Guardian’s deterrent aims will be thwarted.  But what will happen to Holton—the contents of his dossier—are neither here nor there.</w:t>
      </w:r>
      <w:r w:rsidR="008310D9">
        <w:t xml:space="preserve">  So, in refusing to drop the ladder, the Guardian does not use what happens to Holton as a result as a means to a greater good</w:t>
      </w:r>
      <w:r w:rsidR="003629F6">
        <w:t>.  S</w:t>
      </w:r>
      <w:r w:rsidR="008310D9">
        <w:t xml:space="preserve">o </w:t>
      </w:r>
      <w:r w:rsidR="003629F6">
        <w:t xml:space="preserve">the Guardian </w:t>
      </w:r>
      <w:r w:rsidR="008310D9">
        <w:t xml:space="preserve">does not violate </w:t>
      </w:r>
      <w:r w:rsidR="00F2523A">
        <w:t>Withholding Aid</w:t>
      </w:r>
      <w:r w:rsidR="008310D9">
        <w:t>.</w:t>
      </w:r>
    </w:p>
    <w:p w14:paraId="170A7A65" w14:textId="233BF0E4" w:rsidR="00C144B5" w:rsidRPr="00FF1C6F" w:rsidRDefault="007654F7" w:rsidP="00BF3E0A">
      <w:pPr>
        <w:spacing w:line="480" w:lineRule="auto"/>
        <w:ind w:firstLine="720"/>
      </w:pPr>
      <w:r>
        <w:t>We conclude</w:t>
      </w:r>
      <w:r w:rsidR="000B51EB" w:rsidRPr="00CB56A0">
        <w:t>, t</w:t>
      </w:r>
      <w:r>
        <w:t xml:space="preserve">hen, that </w:t>
      </w:r>
      <w:r w:rsidR="0043358F">
        <w:t>t</w:t>
      </w:r>
      <w:r w:rsidR="000B51EB" w:rsidRPr="00CB56A0">
        <w:t>he Deontological Complaint cannot so much as be raised in Holton’s case.  And yet, intuitively, the Omittites’ forceless system of deterrents seems not very different in its moral character from more familiar, forcible systems.</w:t>
      </w:r>
      <w:r w:rsidR="00FF1C6F">
        <w:t xml:space="preserve">  </w:t>
      </w:r>
      <w:r w:rsidR="004506DC" w:rsidRPr="00CB56A0">
        <w:t xml:space="preserve">I suppose a libertarian might reply: “Whether there is an objection to the regime all comes down to whether the Guardian owns the ladder.  If he wove it from his own hair (and happened upon the design by chance inspiration and not from any scarce genetic advantage, etc.), then all’s hunky-dory.  He’s just a private citizen going about his business.  But if he wove it from plant fibers (or did so without leaving enough and as good for others, etc.), well then, he’s an enslaving tyrant.”  </w:t>
      </w:r>
      <w:r w:rsidR="0040445D">
        <w:t xml:space="preserve">However, </w:t>
      </w:r>
      <w:r w:rsidR="004506DC" w:rsidRPr="00CB56A0">
        <w:t>if the libertarian’s concern turns on such subtleties about the provenance of the physical instruments of deterrence, then it seems to me a long way off from any traditional or commonsense concern about relations of rule.</w:t>
      </w:r>
      <w:r w:rsidR="000B51EB" w:rsidRPr="00787AAD">
        <w:t xml:space="preserve"> </w:t>
      </w:r>
      <w:r w:rsidR="0077689B">
        <w:t xml:space="preserve"> It’s doubtful that </w:t>
      </w:r>
      <w:r w:rsidR="0077689B" w:rsidRPr="00513D5E">
        <w:t xml:space="preserve">this </w:t>
      </w:r>
      <w:r w:rsidR="0077689B">
        <w:t xml:space="preserve">could be the </w:t>
      </w:r>
      <w:r w:rsidR="00B678FB">
        <w:t xml:space="preserve">complaint </w:t>
      </w:r>
      <w:r w:rsidR="0077689B">
        <w:t>against the state that so many have in mind.</w:t>
      </w:r>
    </w:p>
    <w:p w14:paraId="25FE4475" w14:textId="77777777" w:rsidR="000D636B" w:rsidRPr="00787AAD" w:rsidRDefault="000D636B" w:rsidP="00BF3E0A">
      <w:pPr>
        <w:spacing w:line="480" w:lineRule="auto"/>
        <w:ind w:firstLine="720"/>
        <w:rPr>
          <w:rFonts w:ascii="Times New Roman" w:hAnsi="Times New Roman" w:cs="Times New Roman"/>
        </w:rPr>
        <w:sectPr w:rsidR="000D636B" w:rsidRPr="00787AAD" w:rsidSect="00BF3E0A">
          <w:pgSz w:w="12240" w:h="15840"/>
          <w:pgMar w:top="1440" w:right="1440" w:bottom="1440" w:left="1440" w:header="720" w:footer="720" w:gutter="0"/>
          <w:cols w:space="720"/>
          <w:docGrid w:linePitch="326"/>
        </w:sectPr>
      </w:pPr>
    </w:p>
    <w:p w14:paraId="6E7DCAD5" w14:textId="0AB02B86" w:rsidR="00356688" w:rsidRPr="00BF74A2" w:rsidRDefault="000D636B" w:rsidP="00BF74A2">
      <w:pPr>
        <w:pStyle w:val="Heading2"/>
        <w:spacing w:line="480" w:lineRule="auto"/>
        <w:ind w:left="0" w:firstLine="0"/>
        <w:jc w:val="center"/>
      </w:pPr>
      <w:bookmarkStart w:id="64" w:name="_Ref14611016"/>
      <w:bookmarkStart w:id="65" w:name="_Toc92256091"/>
      <w:r w:rsidRPr="00787AAD">
        <w:lastRenderedPageBreak/>
        <w:t>The Natural Duty Argument</w:t>
      </w:r>
      <w:bookmarkEnd w:id="64"/>
      <w:bookmarkEnd w:id="65"/>
    </w:p>
    <w:p w14:paraId="531A60EE" w14:textId="2382679B" w:rsidR="001B19B7" w:rsidRDefault="00356688" w:rsidP="00BF74A2">
      <w:pPr>
        <w:spacing w:line="480" w:lineRule="auto"/>
        <w:ind w:firstLine="720"/>
      </w:pPr>
      <w:r w:rsidRPr="003D7BDA">
        <w:t xml:space="preserve">Suppose, however, that the state does not have the Guardian’s luxury.  It must use force in its deterrents. </w:t>
      </w:r>
      <w:r w:rsidR="00AF4392">
        <w:t xml:space="preserve"> Might </w:t>
      </w:r>
      <w:r w:rsidR="00F140EC">
        <w:t xml:space="preserve">the complaint against the state then be the Deontological Complaint: </w:t>
      </w:r>
      <w:r w:rsidR="00AF4392">
        <w:t xml:space="preserve">that the state uses force in imposing deterrents, </w:t>
      </w:r>
      <w:r w:rsidR="00CE5712">
        <w:t xml:space="preserve">thereby violating </w:t>
      </w:r>
      <w:r w:rsidR="00987A31">
        <w:t>the Force Constraint</w:t>
      </w:r>
      <w:r w:rsidR="00AF4392">
        <w:t xml:space="preserve">?  </w:t>
      </w:r>
      <w:r w:rsidRPr="003D7BDA">
        <w:t>This brings us to our second</w:t>
      </w:r>
      <w:r w:rsidR="008015B5">
        <w:t xml:space="preserve"> test</w:t>
      </w:r>
      <w:r w:rsidR="00AF4392">
        <w:t xml:space="preserve"> of candidate </w:t>
      </w:r>
      <w:r w:rsidR="00AC6CDF">
        <w:t>complaints</w:t>
      </w:r>
      <w:r w:rsidR="001B1B82">
        <w:t xml:space="preserve"> against the state</w:t>
      </w:r>
      <w:r w:rsidR="000C08A7">
        <w:t>.</w:t>
      </w:r>
      <w:r w:rsidR="00D64008">
        <w:t xml:space="preserve"> </w:t>
      </w:r>
      <w:r w:rsidR="000C08A7">
        <w:t xml:space="preserve"> This </w:t>
      </w:r>
      <w:r w:rsidR="00B6157D">
        <w:t>Spare-Justification</w:t>
      </w:r>
      <w:r w:rsidR="00EE737E">
        <w:t xml:space="preserve"> Test</w:t>
      </w:r>
      <w:r w:rsidR="000C08A7">
        <w:t xml:space="preserve">, recall, </w:t>
      </w:r>
      <w:r w:rsidR="008015B5">
        <w:t>ask</w:t>
      </w:r>
      <w:r w:rsidR="000C08A7">
        <w:t>s</w:t>
      </w:r>
      <w:r w:rsidR="008015B5">
        <w:t xml:space="preserve"> whether </w:t>
      </w:r>
      <w:r w:rsidR="00A5390B">
        <w:t xml:space="preserve">we can answer the candidate complaint </w:t>
      </w:r>
      <w:r w:rsidR="00A5390B" w:rsidRPr="00FF1C6F">
        <w:rPr>
          <w:iCs/>
        </w:rPr>
        <w:t>without appealing to a special legitimating condition</w:t>
      </w:r>
      <w:r w:rsidR="00F919BE" w:rsidRPr="00FF1C6F">
        <w:rPr>
          <w:iCs/>
        </w:rPr>
        <w:t xml:space="preserve"> (</w:t>
      </w:r>
      <w:r w:rsidR="00A5390B" w:rsidRPr="00FF1C6F">
        <w:rPr>
          <w:iCs/>
        </w:rPr>
        <w:t>s</w:t>
      </w:r>
      <w:r w:rsidR="00A5390B">
        <w:t>uch as cons</w:t>
      </w:r>
      <w:r w:rsidR="00F919BE">
        <w:t>ent or reasonable acceptability)</w:t>
      </w:r>
      <w:r w:rsidR="00A5390B">
        <w:t xml:space="preserve"> or a special limit on legitimacy</w:t>
      </w:r>
      <w:r w:rsidR="00F919BE">
        <w:t xml:space="preserve"> (</w:t>
      </w:r>
      <w:r w:rsidR="00A5390B">
        <w:t xml:space="preserve">such as the </w:t>
      </w:r>
      <w:r w:rsidR="00C72840">
        <w:t>H</w:t>
      </w:r>
      <w:r w:rsidR="00A5390B">
        <w:t xml:space="preserve">arm </w:t>
      </w:r>
      <w:r w:rsidR="00C72840">
        <w:t>P</w:t>
      </w:r>
      <w:r w:rsidR="00A5390B">
        <w:t>rinciple or the minimal state</w:t>
      </w:r>
      <w:r w:rsidR="00F919BE">
        <w:t>)</w:t>
      </w:r>
      <w:r w:rsidR="001B1B82">
        <w:t xml:space="preserve">, </w:t>
      </w:r>
      <w:r w:rsidR="00A5390B">
        <w:t xml:space="preserve">by using only sparer </w:t>
      </w:r>
      <w:r w:rsidR="003629F6">
        <w:t xml:space="preserve">resources, resources </w:t>
      </w:r>
      <w:r w:rsidR="00F140EC">
        <w:t xml:space="preserve">to which those who </w:t>
      </w:r>
      <w:r w:rsidR="003629F6">
        <w:t xml:space="preserve">allege </w:t>
      </w:r>
      <w:r w:rsidR="00F140EC">
        <w:t>such a complaint are anyway committed.</w:t>
      </w:r>
      <w:r w:rsidR="00A5390B">
        <w:t xml:space="preserve">  If so, then the candidate cannot be </w:t>
      </w:r>
      <w:r w:rsidR="00767D2D">
        <w:t xml:space="preserve">our sought-after </w:t>
      </w:r>
      <w:r w:rsidR="00A5390B">
        <w:t>complaint against the state</w:t>
      </w:r>
      <w:r w:rsidR="00767D2D">
        <w:t xml:space="preserve">, for that complaint is said </w:t>
      </w:r>
      <w:r w:rsidR="004E3B58">
        <w:t xml:space="preserve">to call </w:t>
      </w:r>
      <w:r w:rsidR="00A5390B">
        <w:t xml:space="preserve">for </w:t>
      </w:r>
      <w:r w:rsidR="00A5390B" w:rsidRPr="00A5390B">
        <w:t xml:space="preserve">some </w:t>
      </w:r>
      <w:r w:rsidR="00A5390B">
        <w:t xml:space="preserve">special legitimating condition or limit of legitimacy.  </w:t>
      </w:r>
    </w:p>
    <w:p w14:paraId="2DCBA1CF" w14:textId="5CCD7A6D" w:rsidR="006A2ED1" w:rsidRDefault="001B19B7" w:rsidP="00BF74A2">
      <w:pPr>
        <w:spacing w:line="480" w:lineRule="auto"/>
        <w:ind w:firstLine="720"/>
      </w:pPr>
      <w:r>
        <w:t xml:space="preserve">I think that </w:t>
      </w:r>
      <w:r w:rsidR="00F140EC">
        <w:t>we can</w:t>
      </w:r>
      <w:r w:rsidR="00F919BE">
        <w:t xml:space="preserve"> answer the Deontological Complaint with sparer resources</w:t>
      </w:r>
      <w:r w:rsidR="00F140EC">
        <w:t>.</w:t>
      </w:r>
      <w:r w:rsidR="00AF4392">
        <w:t xml:space="preserve"> </w:t>
      </w:r>
      <w:r w:rsidR="00F140EC">
        <w:t xml:space="preserve"> T</w:t>
      </w:r>
      <w:r>
        <w:t>h</w:t>
      </w:r>
      <w:r w:rsidR="00F140EC">
        <w:t>at is, th</w:t>
      </w:r>
      <w:r>
        <w:t>ose who press a complaint against the state cannot</w:t>
      </w:r>
      <w:r w:rsidR="00F140EC">
        <w:t xml:space="preserve">, consistent with their other commitments, </w:t>
      </w:r>
      <w:r>
        <w:t>take there to be a complaint against the state’s deterrent use of force</w:t>
      </w:r>
      <w:r w:rsidR="00F140EC">
        <w:t xml:space="preserve">, </w:t>
      </w:r>
      <w:r w:rsidR="00AF4392">
        <w:t xml:space="preserve">even </w:t>
      </w:r>
      <w:r w:rsidR="00F140EC">
        <w:t xml:space="preserve">when </w:t>
      </w:r>
      <w:r w:rsidR="00AF4392">
        <w:t xml:space="preserve">the state does not meet </w:t>
      </w:r>
      <w:r w:rsidR="00F140EC">
        <w:t xml:space="preserve">a </w:t>
      </w:r>
      <w:r w:rsidR="00AF4392">
        <w:t>legitimating condition or respect a limit on legitimacy</w:t>
      </w:r>
      <w:r>
        <w:t xml:space="preserve">.  In the </w:t>
      </w:r>
      <w:r w:rsidRPr="00767D2D">
        <w:t>following</w:t>
      </w:r>
      <w:r>
        <w:t xml:space="preserve"> sections, I </w:t>
      </w:r>
      <w:r w:rsidR="00F919BE">
        <w:t xml:space="preserve">explain </w:t>
      </w:r>
      <w:r>
        <w:t>why this is</w:t>
      </w:r>
      <w:r w:rsidR="00F919BE">
        <w:t xml:space="preserve"> so</w:t>
      </w:r>
      <w:r>
        <w:t xml:space="preserve">.  In this section, </w:t>
      </w:r>
      <w:r w:rsidR="00720C0D">
        <w:t xml:space="preserve">however, </w:t>
      </w:r>
      <w:r>
        <w:t xml:space="preserve">I consider a different proposed </w:t>
      </w:r>
      <w:r w:rsidR="007F2645">
        <w:t>spare justification</w:t>
      </w:r>
      <w:r w:rsidR="00F919BE">
        <w:t xml:space="preserve">, the </w:t>
      </w:r>
      <w:r w:rsidR="00356688" w:rsidRPr="003D7BDA">
        <w:rPr>
          <w:i/>
        </w:rPr>
        <w:t>Natural Duty Argument</w:t>
      </w:r>
      <w:r w:rsidR="00720C0D">
        <w:t xml:space="preserve">, which I believe fails. </w:t>
      </w:r>
      <w:r w:rsidR="007F2645">
        <w:t xml:space="preserve"> Roughly, the Natural Duty Argument says, </w:t>
      </w:r>
      <w:r w:rsidR="00861371">
        <w:t>“</w:t>
      </w:r>
      <w:r w:rsidR="007F2645">
        <w:t>I</w:t>
      </w:r>
      <w:r w:rsidR="00861371">
        <w:t xml:space="preserve">t’s OK </w:t>
      </w:r>
      <w:r w:rsidR="007F2645">
        <w:t xml:space="preserve">for the state to </w:t>
      </w:r>
      <w:r w:rsidR="00861371">
        <w:t>use force, because the</w:t>
      </w:r>
      <w:r w:rsidR="007F2645">
        <w:t xml:space="preserve"> state is just enforcing duties that those subject to it have.”</w:t>
      </w:r>
      <w:r w:rsidR="00861371">
        <w:t xml:space="preserve">  </w:t>
      </w:r>
    </w:p>
    <w:p w14:paraId="67662044" w14:textId="51DE8EA0" w:rsidR="000E441E" w:rsidRDefault="004249BF" w:rsidP="00BF74A2">
      <w:pPr>
        <w:spacing w:line="480" w:lineRule="auto"/>
        <w:ind w:firstLine="720"/>
      </w:pPr>
      <w:r>
        <w:t xml:space="preserve">If, as I </w:t>
      </w:r>
      <w:r w:rsidR="00F56758">
        <w:t>believe</w:t>
      </w:r>
      <w:r>
        <w:t xml:space="preserve">, </w:t>
      </w:r>
      <w:r w:rsidR="006A2ED1">
        <w:t xml:space="preserve">this argument </w:t>
      </w:r>
      <w:r w:rsidR="007F2645">
        <w:t xml:space="preserve">fails, why </w:t>
      </w:r>
      <w:r w:rsidR="003629F6">
        <w:t xml:space="preserve">do I propose that we </w:t>
      </w:r>
      <w:r w:rsidR="007F2645">
        <w:t>study it</w:t>
      </w:r>
      <w:r w:rsidR="00767D2D">
        <w:t xml:space="preserve">?  First, </w:t>
      </w:r>
      <w:r w:rsidR="006547C1">
        <w:t xml:space="preserve">many resort to the </w:t>
      </w:r>
      <w:r w:rsidR="006A2ED1">
        <w:t>argument</w:t>
      </w:r>
      <w:r w:rsidR="007F2645">
        <w:t xml:space="preserve">, even if </w:t>
      </w:r>
      <w:r w:rsidR="006547C1">
        <w:t xml:space="preserve">they </w:t>
      </w:r>
      <w:r w:rsidR="007F2645">
        <w:t xml:space="preserve">aren’t explicit, </w:t>
      </w:r>
      <w:r w:rsidR="006A2ED1">
        <w:t xml:space="preserve">perhaps </w:t>
      </w:r>
      <w:r w:rsidR="007F2645">
        <w:t xml:space="preserve">even to themselves, </w:t>
      </w:r>
      <w:r w:rsidR="007F2645">
        <w:lastRenderedPageBreak/>
        <w:t>tha</w:t>
      </w:r>
      <w:r w:rsidR="006547C1">
        <w:t xml:space="preserve">t they </w:t>
      </w:r>
      <w:r w:rsidR="003629F6">
        <w:t>do resort</w:t>
      </w:r>
      <w:r w:rsidR="006547C1">
        <w:t xml:space="preserve"> to it</w:t>
      </w:r>
      <w:r w:rsidR="00720C0D">
        <w:t>.</w:t>
      </w:r>
      <w:r w:rsidR="00505ADD" w:rsidRPr="003D7BDA">
        <w:rPr>
          <w:rStyle w:val="FootnoteReference"/>
        </w:rPr>
        <w:footnoteReference w:id="9"/>
      </w:r>
      <w:r w:rsidR="00356688" w:rsidRPr="003D7BDA">
        <w:t xml:space="preserve"> </w:t>
      </w:r>
      <w:r w:rsidR="000D21AA">
        <w:t xml:space="preserve"> S</w:t>
      </w:r>
      <w:r w:rsidR="00767D2D">
        <w:t xml:space="preserve">econd, </w:t>
      </w:r>
      <w:r w:rsidR="00720C0D">
        <w:t xml:space="preserve">how </w:t>
      </w:r>
      <w:r w:rsidR="000D21AA">
        <w:t xml:space="preserve">the Natural Duty Argument </w:t>
      </w:r>
      <w:r w:rsidR="00720C0D">
        <w:t xml:space="preserve">fails is instructive.  In particular, the Natural Duty Argument </w:t>
      </w:r>
      <w:r w:rsidR="008015B5">
        <w:t xml:space="preserve">not only fails, but also </w:t>
      </w:r>
      <w:r w:rsidR="000E441E">
        <w:t xml:space="preserve">backfires.  </w:t>
      </w:r>
      <w:r w:rsidR="00BC0B62">
        <w:t xml:space="preserve">The principal reason why the Natural Duty Argument fails is that there are state directives </w:t>
      </w:r>
      <w:r w:rsidR="006E6BEB">
        <w:t xml:space="preserve">to which </w:t>
      </w:r>
      <w:r w:rsidR="00BC0B62">
        <w:t xml:space="preserve">there is no natural duty to </w:t>
      </w:r>
      <w:r w:rsidR="006E6BEB">
        <w:t>conform</w:t>
      </w:r>
      <w:r w:rsidR="00BC0B62">
        <w:t xml:space="preserve">.  And this </w:t>
      </w:r>
      <w:r w:rsidR="006E6BEB">
        <w:t>can make</w:t>
      </w:r>
      <w:r w:rsidR="000E441E">
        <w:t xml:space="preserve"> the Deontological Complaint look </w:t>
      </w:r>
      <w:r w:rsidR="008015B5">
        <w:t>harder</w:t>
      </w:r>
      <w:r w:rsidR="000E441E">
        <w:t>,</w:t>
      </w:r>
      <w:r w:rsidR="008015B5">
        <w:t xml:space="preserve"> rather than easier, to answer.</w:t>
      </w:r>
      <w:r w:rsidR="007F2645">
        <w:t xml:space="preserve">  </w:t>
      </w:r>
      <w:r w:rsidR="006E6BEB">
        <w:t xml:space="preserve">For if one thinks that the state’s use of force is permissible only if Violet has a duty to conform to its directives, then one will think that state force is permissible only if </w:t>
      </w:r>
      <w:r w:rsidR="000A6A80">
        <w:t xml:space="preserve">there are </w:t>
      </w:r>
      <w:r w:rsidR="008A76A5">
        <w:t>political obligation</w:t>
      </w:r>
      <w:r w:rsidR="007F2645">
        <w:t>s</w:t>
      </w:r>
      <w:r w:rsidR="000A6A80">
        <w:t>: duties to comply with the state’s directives</w:t>
      </w:r>
      <w:r w:rsidR="006E6BEB">
        <w:t xml:space="preserve"> as such</w:t>
      </w:r>
      <w:r w:rsidR="008A76A5">
        <w:t>.</w:t>
      </w:r>
      <w:r w:rsidR="0009080D">
        <w:t xml:space="preserve">  </w:t>
      </w:r>
      <w:r w:rsidR="00276904">
        <w:t xml:space="preserve">And </w:t>
      </w:r>
      <w:r w:rsidR="006E6BEB">
        <w:t xml:space="preserve">yet </w:t>
      </w:r>
      <w:r w:rsidR="00276904">
        <w:t>one might well doubt that there are political obligations</w:t>
      </w:r>
      <w:r w:rsidR="006E6BEB">
        <w:t xml:space="preserve">. </w:t>
      </w:r>
      <w:r w:rsidR="00FF1C6F">
        <w:t xml:space="preserve"> </w:t>
      </w:r>
      <w:r w:rsidR="00BC0B62">
        <w:t>Indeed, a</w:t>
      </w:r>
      <w:r w:rsidR="00EB0074">
        <w:t xml:space="preserve">s we will revisit in </w:t>
      </w:r>
      <w:r w:rsidR="00E30173">
        <w:t>section</w:t>
      </w:r>
      <w:r w:rsidR="00EA75FC">
        <w:t xml:space="preserve"> </w:t>
      </w:r>
      <w:r w:rsidR="00FA7E52">
        <w:fldChar w:fldCharType="begin"/>
      </w:r>
      <w:r w:rsidR="00FA7E52">
        <w:instrText xml:space="preserve"> REF _Ref50818843 \r </w:instrText>
      </w:r>
      <w:r w:rsidR="00FA7E52">
        <w:fldChar w:fldCharType="separate"/>
      </w:r>
      <w:r w:rsidR="0027255C">
        <w:t>4.1</w:t>
      </w:r>
      <w:r w:rsidR="00FA7E52">
        <w:fldChar w:fldCharType="end"/>
      </w:r>
      <w:r w:rsidR="00EB0074">
        <w:t xml:space="preserve">, </w:t>
      </w:r>
      <w:r w:rsidR="006E6BEB">
        <w:t xml:space="preserve">I suspect that </w:t>
      </w:r>
      <w:r w:rsidR="007F2645">
        <w:t xml:space="preserve">much of the philosophical </w:t>
      </w:r>
      <w:r w:rsidR="0009080D">
        <w:t xml:space="preserve">interest </w:t>
      </w:r>
      <w:r w:rsidR="007F2645">
        <w:t xml:space="preserve">in </w:t>
      </w:r>
      <w:r w:rsidR="006E6BEB">
        <w:t>political obligation</w:t>
      </w:r>
      <w:r w:rsidR="00EB0074">
        <w:t xml:space="preserve"> stems from an assumption, </w:t>
      </w:r>
      <w:r w:rsidR="006E6BEB">
        <w:t xml:space="preserve">rarely made </w:t>
      </w:r>
      <w:r w:rsidR="00EB0074">
        <w:t xml:space="preserve">explicit, that </w:t>
      </w:r>
      <w:r w:rsidR="006E6BEB">
        <w:t xml:space="preserve">state enforcement is impermissible unless we have </w:t>
      </w:r>
      <w:r w:rsidR="00EB0074">
        <w:t>political obligations</w:t>
      </w:r>
      <w:r w:rsidR="006A2ED1">
        <w:t>.</w:t>
      </w:r>
      <w:r w:rsidR="00CB7C03">
        <w:t xml:space="preserve"> </w:t>
      </w:r>
      <w:r w:rsidR="006A2ED1">
        <w:t xml:space="preserve"> Th</w:t>
      </w:r>
      <w:r w:rsidR="00EB0074">
        <w:t xml:space="preserve">at is, </w:t>
      </w:r>
      <w:r w:rsidR="00B61DBC">
        <w:t xml:space="preserve">what is </w:t>
      </w:r>
      <w:r w:rsidR="006E6BEB">
        <w:t xml:space="preserve">thought to be </w:t>
      </w:r>
      <w:r w:rsidR="00B61DBC">
        <w:t xml:space="preserve">at stake in the debate over </w:t>
      </w:r>
      <w:r w:rsidR="00EB0074">
        <w:t xml:space="preserve">whether there </w:t>
      </w:r>
      <w:r w:rsidR="006E6BEB">
        <w:t xml:space="preserve">are political obligations, or a duty to obey the law, </w:t>
      </w:r>
      <w:r w:rsidR="00B61DBC">
        <w:t xml:space="preserve">is </w:t>
      </w:r>
      <w:r w:rsidR="006E6BEB">
        <w:t xml:space="preserve">not simply, or even principally, </w:t>
      </w:r>
      <w:r w:rsidR="006A2ED1">
        <w:t xml:space="preserve">whether we, as agents, are obligated to do what the state tells us to do.  </w:t>
      </w:r>
      <w:r w:rsidR="00B61DBC">
        <w:t xml:space="preserve">What is </w:t>
      </w:r>
      <w:r w:rsidR="006E6BEB">
        <w:t xml:space="preserve">thought to be </w:t>
      </w:r>
      <w:r w:rsidR="00B61DBC">
        <w:t xml:space="preserve">at stake is also </w:t>
      </w:r>
      <w:r w:rsidR="006A2ED1">
        <w:t xml:space="preserve">whether </w:t>
      </w:r>
      <w:r w:rsidR="006E6BEB">
        <w:t xml:space="preserve">it is permissible that </w:t>
      </w:r>
      <w:r w:rsidR="006A2ED1">
        <w:t xml:space="preserve">we, as patients, suffer </w:t>
      </w:r>
      <w:r w:rsidR="006E6BEB">
        <w:t xml:space="preserve">certain forms of </w:t>
      </w:r>
      <w:r w:rsidR="006A2ED1">
        <w:t xml:space="preserve">treatment at </w:t>
      </w:r>
      <w:r w:rsidR="006A2ED1">
        <w:lastRenderedPageBreak/>
        <w:t>the hands of the state</w:t>
      </w:r>
      <w:r w:rsidR="006E6BEB">
        <w:t>, on the assumption that such treatment is permissible only if we have political obligations</w:t>
      </w:r>
      <w:r w:rsidR="006A2ED1">
        <w:t>.</w:t>
      </w:r>
    </w:p>
    <w:p w14:paraId="33967EF5" w14:textId="562254E4" w:rsidR="00356688" w:rsidRPr="003D7BDA" w:rsidRDefault="008B325A" w:rsidP="00BF3E0A">
      <w:pPr>
        <w:spacing w:line="480" w:lineRule="auto"/>
        <w:ind w:firstLine="720"/>
      </w:pPr>
      <w:r>
        <w:t>T</w:t>
      </w:r>
      <w:r w:rsidR="00817126">
        <w:t xml:space="preserve">he </w:t>
      </w:r>
      <w:r w:rsidR="000E441E">
        <w:t xml:space="preserve">Natural Duty Argument runs as follows: </w:t>
      </w:r>
      <w:r w:rsidR="00356688" w:rsidRPr="003D7BDA">
        <w:t xml:space="preserve">“Even </w:t>
      </w:r>
      <w:r w:rsidR="000C08A7">
        <w:t xml:space="preserve">would-be </w:t>
      </w:r>
      <w:r w:rsidR="00356688" w:rsidRPr="003D7BDA">
        <w:t>proponents</w:t>
      </w:r>
      <w:r w:rsidR="000C08A7">
        <w:t xml:space="preserve"> of the Deontological Complaint</w:t>
      </w:r>
      <w:r w:rsidR="00D618A9">
        <w:t xml:space="preserve">, who believe that state force violates </w:t>
      </w:r>
      <w:r w:rsidR="00987A31">
        <w:t>the Force Constraint</w:t>
      </w:r>
      <w:r w:rsidR="00D618A9">
        <w:t>,</w:t>
      </w:r>
      <w:r w:rsidR="000C08A7">
        <w:t xml:space="preserve"> </w:t>
      </w:r>
      <w:r w:rsidR="00356688" w:rsidRPr="003D7BDA">
        <w:t>must accept that:</w:t>
      </w:r>
    </w:p>
    <w:p w14:paraId="5B15BA2A" w14:textId="7D8B0180" w:rsidR="00356688" w:rsidRPr="003D7BDA" w:rsidRDefault="00356688" w:rsidP="00BF74A2">
      <w:pPr>
        <w:pStyle w:val="ListParagraph"/>
        <w:numPr>
          <w:ilvl w:val="0"/>
          <w:numId w:val="1"/>
        </w:numPr>
        <w:spacing w:line="480" w:lineRule="auto"/>
        <w:ind w:firstLine="0"/>
      </w:pPr>
      <w:r w:rsidRPr="003D7BDA">
        <w:t>Each individual has</w:t>
      </w:r>
      <w:r w:rsidR="00854EE4" w:rsidRPr="003D7BDA">
        <w:t xml:space="preserve"> a natural </w:t>
      </w:r>
      <w:r w:rsidR="00854EE4" w:rsidRPr="003D7BDA">
        <w:rPr>
          <w:i/>
        </w:rPr>
        <w:t>D</w:t>
      </w:r>
      <w:r w:rsidR="00D8133B" w:rsidRPr="003D7BDA">
        <w:rPr>
          <w:i/>
        </w:rPr>
        <w:t xml:space="preserve">uty </w:t>
      </w:r>
      <w:r w:rsidR="00854EE4" w:rsidRPr="003D7BDA">
        <w:rPr>
          <w:i/>
        </w:rPr>
        <w:t>to Improve</w:t>
      </w:r>
      <w:r w:rsidR="00854EE4" w:rsidRPr="003D7BDA">
        <w:t xml:space="preserve">: </w:t>
      </w:r>
      <w:r w:rsidR="00D8133B" w:rsidRPr="003D7BDA">
        <w:t xml:space="preserve">to </w:t>
      </w:r>
      <w:r w:rsidR="002D371F" w:rsidRPr="003D7BDA">
        <w:t>help meet</w:t>
      </w:r>
      <w:r w:rsidR="002B6125" w:rsidRPr="003D7BDA">
        <w:t xml:space="preserve"> </w:t>
      </w:r>
      <w:r w:rsidR="00983456" w:rsidRPr="003D7BDA">
        <w:t xml:space="preserve">others’ </w:t>
      </w:r>
      <w:r w:rsidR="00CA5970" w:rsidRPr="003D7BDA">
        <w:t>claims to i</w:t>
      </w:r>
      <w:r w:rsidR="002B6125" w:rsidRPr="003D7BDA">
        <w:t>mprovement</w:t>
      </w:r>
      <w:r w:rsidR="000E441E">
        <w:t>, i.e.,</w:t>
      </w:r>
      <w:r w:rsidR="006F468D">
        <w:t xml:space="preserve"> to promote the public interest</w:t>
      </w:r>
      <w:r w:rsidRPr="003D7BDA">
        <w:t>.</w:t>
      </w:r>
    </w:p>
    <w:p w14:paraId="752DB49B" w14:textId="6B93C7CE" w:rsidR="00356688" w:rsidRPr="003D7BDA" w:rsidRDefault="00356688" w:rsidP="00CA4258">
      <w:pPr>
        <w:spacing w:line="480" w:lineRule="auto"/>
      </w:pPr>
      <w:r w:rsidRPr="003D7BDA">
        <w:t>We’re assuming that the state is ideally directive, i.e., that:</w:t>
      </w:r>
    </w:p>
    <w:p w14:paraId="757685EE" w14:textId="4BCB5801" w:rsidR="00356688" w:rsidRPr="003D7BDA" w:rsidRDefault="00356688" w:rsidP="00BF74A2">
      <w:pPr>
        <w:pStyle w:val="ListParagraph"/>
        <w:numPr>
          <w:ilvl w:val="0"/>
          <w:numId w:val="1"/>
        </w:numPr>
        <w:spacing w:line="480" w:lineRule="auto"/>
        <w:ind w:firstLine="0"/>
      </w:pPr>
      <w:r w:rsidRPr="003D7BDA">
        <w:t>No alternative set of directives that the state could issue and enforce w</w:t>
      </w:r>
      <w:r w:rsidR="00D8133B" w:rsidRPr="003D7BDA">
        <w:t xml:space="preserve">ould better </w:t>
      </w:r>
      <w:r w:rsidR="006F468D">
        <w:t>promote the public interest</w:t>
      </w:r>
      <w:r w:rsidRPr="003D7BDA">
        <w:t>.</w:t>
      </w:r>
      <w:r w:rsidR="003D7BDA" w:rsidRPr="003D7BDA">
        <w:t xml:space="preserve"> </w:t>
      </w:r>
    </w:p>
    <w:p w14:paraId="5EFD03C1" w14:textId="77777777" w:rsidR="00356688" w:rsidRPr="003D7BDA" w:rsidRDefault="00356688" w:rsidP="00CA4258">
      <w:pPr>
        <w:spacing w:line="480" w:lineRule="auto"/>
      </w:pPr>
      <w:r w:rsidRPr="003D7BDA">
        <w:t>So, it follows that:</w:t>
      </w:r>
    </w:p>
    <w:p w14:paraId="2B85EC8A" w14:textId="2A957039" w:rsidR="00356688" w:rsidRPr="003D7BDA" w:rsidRDefault="00356688" w:rsidP="00BF74A2">
      <w:pPr>
        <w:pStyle w:val="ListParagraph"/>
        <w:numPr>
          <w:ilvl w:val="0"/>
          <w:numId w:val="1"/>
        </w:numPr>
        <w:spacing w:line="480" w:lineRule="auto"/>
        <w:ind w:firstLine="0"/>
      </w:pPr>
      <w:r w:rsidRPr="003D7BDA">
        <w:t>The uniquely best way for</w:t>
      </w:r>
      <w:r w:rsidR="00D8133B" w:rsidRPr="003D7BDA">
        <w:t xml:space="preserve"> any individual to </w:t>
      </w:r>
      <w:r w:rsidR="00983456" w:rsidRPr="003D7BDA">
        <w:t xml:space="preserve">help </w:t>
      </w:r>
      <w:r w:rsidR="006F468D">
        <w:t xml:space="preserve">promote the public interest </w:t>
      </w:r>
      <w:r w:rsidRPr="003D7BDA">
        <w:t xml:space="preserve">is to comply with state directives. </w:t>
      </w:r>
    </w:p>
    <w:p w14:paraId="4BD0336A" w14:textId="77777777" w:rsidR="00356688" w:rsidRPr="003D7BDA" w:rsidRDefault="00356688" w:rsidP="00CA4258">
      <w:pPr>
        <w:spacing w:line="480" w:lineRule="auto"/>
      </w:pPr>
      <w:r w:rsidRPr="003D7BDA">
        <w:t>So, it follows that:</w:t>
      </w:r>
    </w:p>
    <w:p w14:paraId="178E3D25" w14:textId="5BFD605A" w:rsidR="003D7BDA" w:rsidRPr="003D7BDA" w:rsidRDefault="00356688" w:rsidP="00BF74A2">
      <w:pPr>
        <w:pStyle w:val="ListParagraph"/>
        <w:numPr>
          <w:ilvl w:val="0"/>
          <w:numId w:val="1"/>
        </w:numPr>
        <w:spacing w:line="480" w:lineRule="auto"/>
        <w:ind w:firstLine="0"/>
      </w:pPr>
      <w:r w:rsidRPr="003D7BDA">
        <w:t>Each individual</w:t>
      </w:r>
      <w:r w:rsidR="00D8133B" w:rsidRPr="003D7BDA">
        <w:t xml:space="preserve">’s </w:t>
      </w:r>
      <w:r w:rsidR="00854EE4" w:rsidRPr="003D7BDA">
        <w:t xml:space="preserve">Duty to Improve </w:t>
      </w:r>
      <w:r w:rsidRPr="003D7BDA">
        <w:t xml:space="preserve">is extensionally equivalent to a duty to </w:t>
      </w:r>
      <w:r w:rsidR="00EE2D1C">
        <w:t xml:space="preserve">conform to </w:t>
      </w:r>
      <w:r w:rsidRPr="003D7BDA">
        <w:t>state directives</w:t>
      </w:r>
      <w:r w:rsidR="00EE2D1C">
        <w:t>, so that if an individual does not conform to state directives, then that individual violates their Duty to Improve</w:t>
      </w:r>
      <w:r w:rsidRPr="003D7BDA">
        <w:t>.</w:t>
      </w:r>
      <w:r w:rsidR="003D7BDA" w:rsidRPr="003D7BDA">
        <w:t xml:space="preserve"> </w:t>
      </w:r>
    </w:p>
    <w:p w14:paraId="4BB4E8E2" w14:textId="76570422" w:rsidR="003D7BDA" w:rsidRPr="003D7BDA" w:rsidRDefault="00356688" w:rsidP="00CA4258">
      <w:pPr>
        <w:spacing w:line="480" w:lineRule="auto"/>
      </w:pPr>
      <w:r w:rsidRPr="003D7BDA">
        <w:t>Now, assume:</w:t>
      </w:r>
      <w:r w:rsidR="003D7BDA" w:rsidRPr="003D7BDA">
        <w:t xml:space="preserve"> </w:t>
      </w:r>
    </w:p>
    <w:p w14:paraId="6467C3CD" w14:textId="050533A9" w:rsidR="003D7BDA" w:rsidRPr="003D7BDA" w:rsidRDefault="00356688" w:rsidP="00BF74A2">
      <w:pPr>
        <w:pStyle w:val="ListParagraph"/>
        <w:numPr>
          <w:ilvl w:val="0"/>
          <w:numId w:val="1"/>
        </w:numPr>
        <w:spacing w:line="480" w:lineRule="auto"/>
        <w:ind w:firstLine="0"/>
      </w:pPr>
      <w:r w:rsidRPr="003D7BDA">
        <w:rPr>
          <w:i/>
        </w:rPr>
        <w:t xml:space="preserve">Duty </w:t>
      </w:r>
      <w:r w:rsidR="009214AB">
        <w:rPr>
          <w:i/>
        </w:rPr>
        <w:t>Permits Force</w:t>
      </w:r>
      <w:r w:rsidRPr="003D7BDA">
        <w:t xml:space="preserve">: </w:t>
      </w:r>
      <w:r w:rsidR="006941A3">
        <w:t>T</w:t>
      </w:r>
      <w:r w:rsidR="00987A31">
        <w:t>he Force Constraint</w:t>
      </w:r>
      <w:r w:rsidRPr="003D7BDA">
        <w:t xml:space="preserve"> is lifted, for purposes of deterrence, when the target violates a duty.</w:t>
      </w:r>
      <w:r w:rsidR="003D7BDA" w:rsidRPr="003D7BDA">
        <w:t xml:space="preserve"> </w:t>
      </w:r>
    </w:p>
    <w:p w14:paraId="6B7B0F82" w14:textId="77777777" w:rsidR="00356688" w:rsidRPr="003D7BDA" w:rsidRDefault="00356688" w:rsidP="00CA4258">
      <w:pPr>
        <w:spacing w:line="480" w:lineRule="auto"/>
      </w:pPr>
      <w:r w:rsidRPr="003D7BDA">
        <w:t>Then it follows that:</w:t>
      </w:r>
    </w:p>
    <w:p w14:paraId="3098C985" w14:textId="70D25EDD" w:rsidR="003D7BDA" w:rsidRPr="003D7BDA" w:rsidRDefault="00356688" w:rsidP="00BF74A2">
      <w:pPr>
        <w:pStyle w:val="ListParagraph"/>
        <w:numPr>
          <w:ilvl w:val="0"/>
          <w:numId w:val="1"/>
        </w:numPr>
        <w:spacing w:line="480" w:lineRule="auto"/>
        <w:ind w:firstLine="0"/>
      </w:pPr>
      <w:r w:rsidRPr="003D7BDA">
        <w:rPr>
          <w:i/>
        </w:rPr>
        <w:t>State Imposition</w:t>
      </w:r>
      <w:r w:rsidRPr="003D7BDA">
        <w:t xml:space="preserve">: </w:t>
      </w:r>
      <w:r w:rsidR="006941A3">
        <w:t>T</w:t>
      </w:r>
      <w:r w:rsidR="00987A31">
        <w:t>he Force Constraint</w:t>
      </w:r>
      <w:r w:rsidRPr="003D7BDA">
        <w:t xml:space="preserve"> is lifted, for purposes of deterrence, when the tar</w:t>
      </w:r>
      <w:r w:rsidR="00D618A9">
        <w:t>get violates a state directive.</w:t>
      </w:r>
      <w:r w:rsidR="003D7BDA" w:rsidRPr="003D7BDA">
        <w:t xml:space="preserve"> </w:t>
      </w:r>
    </w:p>
    <w:p w14:paraId="74E1CF79" w14:textId="62126099" w:rsidR="00D618A9" w:rsidRPr="003D7BDA" w:rsidRDefault="00D618A9" w:rsidP="00BF74A2">
      <w:pPr>
        <w:spacing w:line="480" w:lineRule="auto"/>
      </w:pPr>
      <w:r>
        <w:lastRenderedPageBreak/>
        <w:t xml:space="preserve">Therefore, the state’s use of force does not violate </w:t>
      </w:r>
      <w:r w:rsidR="00170426">
        <w:t>the Force Constraint</w:t>
      </w:r>
      <w:r>
        <w:t>, even if the state does not meet a legitimating condition or respect a limit on legitimacy.”</w:t>
      </w:r>
    </w:p>
    <w:p w14:paraId="15B996E6" w14:textId="7610AA91" w:rsidR="00356688" w:rsidRPr="003D7BDA" w:rsidRDefault="000E441E" w:rsidP="00BF74A2">
      <w:pPr>
        <w:spacing w:line="480" w:lineRule="auto"/>
        <w:ind w:firstLine="720"/>
      </w:pPr>
      <w:r>
        <w:t xml:space="preserve">Even if the </w:t>
      </w:r>
      <w:r w:rsidR="00356688" w:rsidRPr="003D7BDA">
        <w:t>Natural Duty Argument</w:t>
      </w:r>
      <w:r>
        <w:t xml:space="preserve"> were sound, it would have </w:t>
      </w:r>
      <w:r w:rsidR="00356688" w:rsidRPr="003D7BDA">
        <w:t xml:space="preserve">limited dialectical reach.  First, some might deny </w:t>
      </w:r>
      <w:r w:rsidR="006941A3">
        <w:t>Duty Permits Force</w:t>
      </w:r>
      <w:r w:rsidR="00356688" w:rsidRPr="003D7BDA">
        <w:t>.</w:t>
      </w:r>
      <w:r w:rsidR="00505ADD" w:rsidRPr="00C22E11">
        <w:rPr>
          <w:rStyle w:val="FootnoteReference"/>
        </w:rPr>
        <w:footnoteReference w:id="10"/>
      </w:r>
      <w:r w:rsidR="00356688" w:rsidRPr="003D7BDA">
        <w:t xml:space="preserve"> </w:t>
      </w:r>
      <w:r w:rsidR="009F535B" w:rsidRPr="003D7BDA">
        <w:t xml:space="preserve"> </w:t>
      </w:r>
      <w:r w:rsidR="00356688" w:rsidRPr="003D7BDA">
        <w:t xml:space="preserve">In particular, they might say that </w:t>
      </w:r>
      <w:r w:rsidR="00170426">
        <w:t>the Force Constraint</w:t>
      </w:r>
      <w:r w:rsidR="00356688" w:rsidRPr="003D7BDA">
        <w:t xml:space="preserve"> is lifted for </w:t>
      </w:r>
      <w:r w:rsidR="00434F94">
        <w:t xml:space="preserve">enforcement of </w:t>
      </w:r>
      <w:r w:rsidR="003A3C4F">
        <w:t>duties not to invade</w:t>
      </w:r>
      <w:r w:rsidR="00356688" w:rsidRPr="003D7BDA">
        <w:t xml:space="preserve">, but not </w:t>
      </w:r>
      <w:r w:rsidR="00A12A84">
        <w:t xml:space="preserve">lifted </w:t>
      </w:r>
      <w:r w:rsidR="00356688" w:rsidRPr="003D7BDA">
        <w:t xml:space="preserve">for </w:t>
      </w:r>
      <w:r w:rsidR="00434F94">
        <w:t xml:space="preserve">enforcement of </w:t>
      </w:r>
      <w:r w:rsidR="00356688" w:rsidRPr="003D7BDA">
        <w:t xml:space="preserve">other duties.  Would they thereby draw an arbitrary distinction?  Perhaps, but in advance of hearing some explanation of </w:t>
      </w:r>
      <w:r w:rsidR="006941A3">
        <w:t>Duty Permits Force</w:t>
      </w:r>
      <w:r w:rsidR="00356688" w:rsidRPr="003D7BDA">
        <w:t>, how can we know?  Second, some</w:t>
      </w:r>
      <w:r w:rsidR="0072679E">
        <w:t xml:space="preserve"> </w:t>
      </w:r>
      <w:r w:rsidR="00356688" w:rsidRPr="003D7BDA">
        <w:t>might deny that there is</w:t>
      </w:r>
      <w:r w:rsidR="00C143C8" w:rsidRPr="003D7BDA">
        <w:t xml:space="preserve"> a natural </w:t>
      </w:r>
      <w:r w:rsidR="00854EE4" w:rsidRPr="003D7BDA">
        <w:t>Duty to Improve</w:t>
      </w:r>
      <w:r w:rsidR="0072679E">
        <w:t xml:space="preserve"> with application in the relevant cases</w:t>
      </w:r>
      <w:r w:rsidR="00356688" w:rsidRPr="003D7BDA">
        <w:t xml:space="preserve">.  </w:t>
      </w:r>
      <w:r w:rsidR="0072679E">
        <w:t xml:space="preserve">Libertarians, for example, </w:t>
      </w:r>
      <w:r w:rsidR="00356688" w:rsidRPr="003D7BDA">
        <w:t xml:space="preserve">may accept only that there </w:t>
      </w:r>
      <w:r w:rsidR="006A55ED" w:rsidRPr="003D7BDA">
        <w:t xml:space="preserve">is only a </w:t>
      </w:r>
      <w:r w:rsidR="00356688" w:rsidRPr="003D7BDA">
        <w:t xml:space="preserve">natural </w:t>
      </w:r>
      <w:r w:rsidR="006A55ED" w:rsidRPr="003D7BDA">
        <w:t xml:space="preserve">duty to respect </w:t>
      </w:r>
      <w:r w:rsidR="00CA5970" w:rsidRPr="003D7BDA">
        <w:t>r</w:t>
      </w:r>
      <w:r w:rsidR="003F6018" w:rsidRPr="003D7BDA">
        <w:t>ights</w:t>
      </w:r>
      <w:r w:rsidR="00356688" w:rsidRPr="003D7BDA">
        <w:t>—or, at most, to provide aid in extreme circumstances.</w:t>
      </w:r>
      <w:r w:rsidR="00505ADD" w:rsidRPr="00C22E11">
        <w:rPr>
          <w:rStyle w:val="FootnoteReference"/>
        </w:rPr>
        <w:footnoteReference w:id="11"/>
      </w:r>
      <w:r w:rsidR="00ED4D81">
        <w:t xml:space="preserve">  And even non-libertarians, so long as they are not maximizing consequentialists, </w:t>
      </w:r>
      <w:r w:rsidR="00AD4442">
        <w:t>may</w:t>
      </w:r>
      <w:r w:rsidR="00BD417F">
        <w:t xml:space="preserve"> </w:t>
      </w:r>
      <w:r w:rsidR="00802940">
        <w:t>have reservations about too demanding a Duty to Improve.</w:t>
      </w:r>
    </w:p>
    <w:p w14:paraId="54701773" w14:textId="3DA6F373" w:rsidR="003F6018" w:rsidRPr="003D7BDA" w:rsidRDefault="005C5899" w:rsidP="00BF74A2">
      <w:pPr>
        <w:spacing w:line="480" w:lineRule="auto"/>
        <w:ind w:firstLine="720"/>
      </w:pPr>
      <w:r>
        <w:t>B</w:t>
      </w:r>
      <w:r w:rsidR="000F0D4B">
        <w:t>ut set aside these reservations</w:t>
      </w:r>
      <w:r>
        <w:t>.  Even granting those premises</w:t>
      </w:r>
      <w:r w:rsidR="0062345C">
        <w:t xml:space="preserve"> of the Natural Duty Argument</w:t>
      </w:r>
      <w:r>
        <w:t xml:space="preserve">, </w:t>
      </w:r>
      <w:r w:rsidR="0062345C">
        <w:t xml:space="preserve">it </w:t>
      </w:r>
      <w:r w:rsidR="006A55ED" w:rsidRPr="003D7BDA">
        <w:t>is invalid.  Premise (2)—</w:t>
      </w:r>
      <w:r w:rsidR="00356688" w:rsidRPr="003D7BDA">
        <w:t>that</w:t>
      </w:r>
      <w:r w:rsidR="006A55ED" w:rsidRPr="003D7BDA">
        <w:t xml:space="preserve"> the state is ideally directive—</w:t>
      </w:r>
      <w:r w:rsidR="00356688" w:rsidRPr="003D7BDA">
        <w:t xml:space="preserve">does not imply (3) that the uniquely best way </w:t>
      </w:r>
      <w:r w:rsidR="00434BEF">
        <w:t xml:space="preserve">for one </w:t>
      </w:r>
      <w:r w:rsidR="00356688" w:rsidRPr="003D7BDA">
        <w:t xml:space="preserve">to </w:t>
      </w:r>
      <w:r w:rsidR="004B67D5" w:rsidRPr="003D7BDA">
        <w:t>meet claims to i</w:t>
      </w:r>
      <w:r w:rsidR="006A55ED" w:rsidRPr="003D7BDA">
        <w:t xml:space="preserve">mprovement </w:t>
      </w:r>
      <w:r w:rsidR="00356688" w:rsidRPr="003D7BDA">
        <w:t xml:space="preserve">is to </w:t>
      </w:r>
      <w:r w:rsidR="00434BEF">
        <w:t xml:space="preserve">conform to </w:t>
      </w:r>
      <w:r w:rsidR="00356688" w:rsidRPr="003D7BDA">
        <w:t>state directives.</w:t>
      </w:r>
      <w:r w:rsidR="00505ADD" w:rsidRPr="00C22E11">
        <w:rPr>
          <w:rStyle w:val="FootnoteReference"/>
        </w:rPr>
        <w:footnoteReference w:id="12"/>
      </w:r>
      <w:r w:rsidR="006941A3">
        <w:t xml:space="preserve"> </w:t>
      </w:r>
      <w:r w:rsidR="00C32909">
        <w:t xml:space="preserve"> </w:t>
      </w:r>
      <w:r w:rsidR="00356688" w:rsidRPr="003D7BDA">
        <w:t>Simmons’s well-known “particularity problem</w:t>
      </w:r>
      <w:r w:rsidR="00462A38" w:rsidRPr="003D7BDA">
        <w:t xml:space="preserve">” supplies one reason for this </w:t>
      </w:r>
      <w:r w:rsidR="00462A38" w:rsidRPr="00C22E11">
        <w:rPr>
          <w:i/>
        </w:rPr>
        <w:t>Directive/Duty Gap</w:t>
      </w:r>
      <w:r w:rsidR="00356688" w:rsidRPr="003D7BDA">
        <w:t xml:space="preserve">: this divergence between what </w:t>
      </w:r>
      <w:r w:rsidR="00734305">
        <w:t>the D</w:t>
      </w:r>
      <w:r w:rsidR="00356688" w:rsidRPr="003D7BDA">
        <w:t xml:space="preserve">uty </w:t>
      </w:r>
      <w:r w:rsidR="00734305">
        <w:t xml:space="preserve">to Improve </w:t>
      </w:r>
      <w:r w:rsidR="00356688" w:rsidRPr="003D7BDA">
        <w:t xml:space="preserve">requires and what an ideally directive state directs.  Suppose that </w:t>
      </w:r>
      <w:r w:rsidR="00230118">
        <w:t>individuals’ Duties</w:t>
      </w:r>
      <w:r w:rsidR="00854EE4" w:rsidRPr="003D7BDA">
        <w:t xml:space="preserve"> to Improve </w:t>
      </w:r>
      <w:r w:rsidR="00230118">
        <w:t xml:space="preserve">are </w:t>
      </w:r>
      <w:r w:rsidR="00854EE4" w:rsidRPr="003D7BDA">
        <w:t xml:space="preserve">“global”: to </w:t>
      </w:r>
      <w:r w:rsidR="004B67D5" w:rsidRPr="003D7BDA">
        <w:t xml:space="preserve">contribute to meeting </w:t>
      </w:r>
      <w:r w:rsidR="00230118">
        <w:t xml:space="preserve">the </w:t>
      </w:r>
      <w:r w:rsidR="004B67D5" w:rsidRPr="003D7BDA">
        <w:t>i</w:t>
      </w:r>
      <w:r w:rsidR="00462A38" w:rsidRPr="003D7BDA">
        <w:t xml:space="preserve">mprovement </w:t>
      </w:r>
      <w:r w:rsidR="00EE5D26">
        <w:t xml:space="preserve">claims </w:t>
      </w:r>
      <w:r w:rsidR="00230118">
        <w:t xml:space="preserve">of all people, </w:t>
      </w:r>
      <w:r w:rsidR="00462A38" w:rsidRPr="003D7BDA">
        <w:t>without respect to national boundaries.  A</w:t>
      </w:r>
      <w:r w:rsidR="00356688" w:rsidRPr="003D7BDA">
        <w:t xml:space="preserve">nd suppose that </w:t>
      </w:r>
      <w:r w:rsidR="00EE5D26">
        <w:t xml:space="preserve">an individual </w:t>
      </w:r>
      <w:r w:rsidR="00356688" w:rsidRPr="003D7BDA">
        <w:t xml:space="preserve">can </w:t>
      </w:r>
      <w:r w:rsidR="00356688" w:rsidRPr="003D7BDA">
        <w:lastRenderedPageBreak/>
        <w:t xml:space="preserve">contribute to </w:t>
      </w:r>
      <w:r w:rsidR="00EE5D26">
        <w:t xml:space="preserve">meeting the improvement claims of all people </w:t>
      </w:r>
      <w:r w:rsidR="00356688" w:rsidRPr="003D7BDA">
        <w:t>at least as well by complying with the directives of a foreign state</w:t>
      </w:r>
      <w:r w:rsidR="00EE5D26">
        <w:t xml:space="preserve"> as by complying with the directives of his own state</w:t>
      </w:r>
      <w:r w:rsidR="00AF555F">
        <w:t xml:space="preserve">.  For example, a Swede, Gustavus, </w:t>
      </w:r>
      <w:r w:rsidR="00356688" w:rsidRPr="003D7BDA">
        <w:t xml:space="preserve">might </w:t>
      </w:r>
      <w:r>
        <w:t xml:space="preserve">contribute just as well by </w:t>
      </w:r>
      <w:r w:rsidR="00356688" w:rsidRPr="003D7BDA">
        <w:t>pa</w:t>
      </w:r>
      <w:r>
        <w:t>ying</w:t>
      </w:r>
      <w:r w:rsidR="00356688" w:rsidRPr="003D7BDA">
        <w:t xml:space="preserve"> Danish taxes instead of Swedish taxes.  </w:t>
      </w:r>
      <w:r w:rsidR="00AF555F">
        <w:t xml:space="preserve">Gustavus’s </w:t>
      </w:r>
      <w:r>
        <w:t xml:space="preserve">Duty to Improve </w:t>
      </w:r>
      <w:r w:rsidR="00356688" w:rsidRPr="003D7BDA">
        <w:t xml:space="preserve">does not imply a duty to comply with the directives of the Swedish </w:t>
      </w:r>
      <w:r w:rsidR="00A93E75">
        <w:t xml:space="preserve">state </w:t>
      </w:r>
      <w:r w:rsidR="00356688" w:rsidRPr="003D7BDA">
        <w:t>to pay Swedish taxes, only a more permissive duty to pay Swedish or Danish taxes (Simmons 1979, ch. 6; 2005, sect. 7).</w:t>
      </w:r>
    </w:p>
    <w:p w14:paraId="4D808829" w14:textId="71A41C13" w:rsidR="00356688" w:rsidRPr="003D7BDA" w:rsidRDefault="00356688" w:rsidP="00BF74A2">
      <w:pPr>
        <w:spacing w:line="480" w:lineRule="auto"/>
        <w:ind w:firstLine="720"/>
      </w:pPr>
      <w:r w:rsidRPr="003D7BDA">
        <w:t xml:space="preserve">But the </w:t>
      </w:r>
      <w:r w:rsidR="00462A38" w:rsidRPr="003D7BDA">
        <w:t xml:space="preserve">Directive/Duty </w:t>
      </w:r>
      <w:r w:rsidRPr="003D7BDA">
        <w:t xml:space="preserve">Gap does not depend on particularity, so understood.  Even if we assumed a single world-state, the Gap would still be there, for reasons familiar from </w:t>
      </w:r>
      <w:r w:rsidR="000F0D4B">
        <w:t xml:space="preserve">discussions of </w:t>
      </w:r>
      <w:r w:rsidRPr="003D7BDA">
        <w:t xml:space="preserve">rule utilitarianism.  There is often no way for the state to carve out an exception for benign individual actions without worse consequences overall.  To put it schematically: Although it </w:t>
      </w:r>
      <w:r w:rsidR="00462A38" w:rsidRPr="003D7BDA">
        <w:t xml:space="preserve">serves the </w:t>
      </w:r>
      <w:r w:rsidR="006F468D">
        <w:t xml:space="preserve">public interest </w:t>
      </w:r>
      <w:r w:rsidRPr="003D7BDA">
        <w:t xml:space="preserve">at least as well for those in condition </w:t>
      </w:r>
      <w:r w:rsidRPr="00162F06">
        <w:rPr>
          <w:i/>
        </w:rPr>
        <w:t>C</w:t>
      </w:r>
      <w:r w:rsidRPr="003D7BDA">
        <w:t xml:space="preserve"> to </w:t>
      </w:r>
      <w:r w:rsidRPr="00162F06">
        <w:rPr>
          <w:i/>
        </w:rPr>
        <w:t>X</w:t>
      </w:r>
      <w:r w:rsidRPr="003D7BDA">
        <w:t xml:space="preserve">, it detracts from the </w:t>
      </w:r>
      <w:r w:rsidR="006F468D">
        <w:t xml:space="preserve">public interest </w:t>
      </w:r>
      <w:r w:rsidRPr="003D7BDA">
        <w:t xml:space="preserve">for those not in </w:t>
      </w:r>
      <w:r w:rsidRPr="00162F06">
        <w:rPr>
          <w:i/>
        </w:rPr>
        <w:t>C</w:t>
      </w:r>
      <w:r w:rsidRPr="003D7BDA">
        <w:t xml:space="preserve"> to </w:t>
      </w:r>
      <w:r w:rsidRPr="00162F06">
        <w:rPr>
          <w:i/>
        </w:rPr>
        <w:t>X</w:t>
      </w:r>
      <w:r w:rsidRPr="003D7BDA">
        <w:t xml:space="preserve">.  And there might be no way for the state to deter the latter without a blanket prohibition of </w:t>
      </w:r>
      <w:r w:rsidRPr="00AE3B2A">
        <w:rPr>
          <w:i/>
        </w:rPr>
        <w:t>X</w:t>
      </w:r>
      <w:r w:rsidRPr="003D7BDA">
        <w:t xml:space="preserve">-ing, whether or not one is in </w:t>
      </w:r>
      <w:r w:rsidRPr="00AE3B2A">
        <w:rPr>
          <w:i/>
        </w:rPr>
        <w:t>C</w:t>
      </w:r>
      <w:r w:rsidRPr="003D7BDA">
        <w:t xml:space="preserve">.  </w:t>
      </w:r>
      <w:r w:rsidR="005E4968">
        <w:t>Myriad</w:t>
      </w:r>
      <w:r w:rsidRPr="003D7BDA">
        <w:t xml:space="preserve"> examples fit this schema.  </w:t>
      </w:r>
      <w:r w:rsidR="00E5307A">
        <w:t xml:space="preserve">(A) </w:t>
      </w:r>
      <w:r w:rsidRPr="003D7BDA">
        <w:t xml:space="preserve">In the case of coordination problems, it might </w:t>
      </w:r>
      <w:r w:rsidR="006F468D">
        <w:t>promote the public interest</w:t>
      </w:r>
      <w:r w:rsidRPr="003D7BDA">
        <w:t xml:space="preserve"> at least as well for those in a condition in which enough others will coordinate to </w:t>
      </w:r>
      <w:r w:rsidR="006F468D">
        <w:t>promote the public interest</w:t>
      </w:r>
      <w:r w:rsidR="006F468D" w:rsidRPr="003D7BDA">
        <w:t xml:space="preserve"> </w:t>
      </w:r>
      <w:r w:rsidRPr="003D7BDA">
        <w:t xml:space="preserve">in some other way, although it detracts from the </w:t>
      </w:r>
      <w:r w:rsidR="006F468D">
        <w:t xml:space="preserve">public interest </w:t>
      </w:r>
      <w:r w:rsidRPr="003D7BDA">
        <w:t xml:space="preserve">for those in a condition in which not enough others will coordinate to do so.  </w:t>
      </w:r>
      <w:r w:rsidR="00E5307A">
        <w:t xml:space="preserve">(B) </w:t>
      </w:r>
      <w:r w:rsidRPr="003D7BDA">
        <w:t xml:space="preserve">Similarly, it might </w:t>
      </w:r>
      <w:r w:rsidR="006F468D">
        <w:t>promote the public interest</w:t>
      </w:r>
      <w:r w:rsidR="006F468D" w:rsidRPr="003D7BDA">
        <w:t xml:space="preserve"> </w:t>
      </w:r>
      <w:r w:rsidRPr="003D7BDA">
        <w:t xml:space="preserve">at least as well for those in a condition in which they can act competently without official authorization to act without official authorization, although it detracts from the </w:t>
      </w:r>
      <w:r w:rsidR="006F468D">
        <w:t xml:space="preserve">public interest </w:t>
      </w:r>
      <w:r w:rsidRPr="003D7BDA">
        <w:t xml:space="preserve">for those who cannot act competently without official authorization to act without official authorization.  Examples would be skilled and responsible operation of a motor vehicle or practice of medicine without a license, entry </w:t>
      </w:r>
      <w:r w:rsidRPr="003D7BDA">
        <w:lastRenderedPageBreak/>
        <w:t xml:space="preserve">into a secured space without proper identification, or the revelation of state secrets in the public interest. </w:t>
      </w:r>
      <w:r w:rsidR="00E5307A">
        <w:t xml:space="preserve"> (C) </w:t>
      </w:r>
      <w:r w:rsidRPr="003D7BDA">
        <w:t xml:space="preserve">Similarly, it might promote the </w:t>
      </w:r>
      <w:r w:rsidR="006F468D">
        <w:t xml:space="preserve">public interest </w:t>
      </w:r>
      <w:r w:rsidRPr="003D7BDA">
        <w:t xml:space="preserve">at least as well for those in a condition in which it is known that their attempts at harmful acts will be futile to attempt (such as the subjects of an undercover “sting” operation), although it detracts from the </w:t>
      </w:r>
      <w:r w:rsidR="006F468D">
        <w:t xml:space="preserve">public interest </w:t>
      </w:r>
      <w:r w:rsidRPr="003D7BDA">
        <w:t>for those whose attempts will succeed to attempt.</w:t>
      </w:r>
    </w:p>
    <w:p w14:paraId="39C4C9DA" w14:textId="12430DE9" w:rsidR="00356688" w:rsidRPr="003D7BDA" w:rsidRDefault="00356688" w:rsidP="00BF74A2">
      <w:pPr>
        <w:spacing w:line="480" w:lineRule="auto"/>
        <w:ind w:firstLine="720"/>
      </w:pPr>
      <w:r w:rsidRPr="003D7BDA">
        <w:t xml:space="preserve">In sum, an ideally directive state will have to impose deterrents for the violation of directives to act in ways that are not required by </w:t>
      </w:r>
      <w:r w:rsidR="006F468D">
        <w:t xml:space="preserve">the </w:t>
      </w:r>
      <w:r w:rsidRPr="003D7BDA">
        <w:t xml:space="preserve">natural </w:t>
      </w:r>
      <w:r w:rsidR="006F468D">
        <w:t>Duty to Improve</w:t>
      </w:r>
      <w:r w:rsidRPr="003D7BDA">
        <w:t xml:space="preserve">.  Because of </w:t>
      </w:r>
      <w:r w:rsidR="00462A38" w:rsidRPr="003D7BDA">
        <w:t xml:space="preserve">the Directive/Duty </w:t>
      </w:r>
      <w:r w:rsidRPr="003D7BDA">
        <w:t xml:space="preserve">Gap, even if </w:t>
      </w:r>
      <w:r w:rsidR="006941A3">
        <w:t>Duty Permits Force</w:t>
      </w:r>
      <w:r w:rsidRPr="003D7BDA">
        <w:t xml:space="preserve"> is true, the state may still violate </w:t>
      </w:r>
      <w:r w:rsidR="00170426">
        <w:t>the Force Constraint</w:t>
      </w:r>
      <w:r w:rsidRPr="003D7BDA">
        <w:t xml:space="preserve"> in imposing deterrents for the violation of such directives.  Of course, one might try to bridge the </w:t>
      </w:r>
      <w:r w:rsidR="00711773">
        <w:t xml:space="preserve">Directive/Duty </w:t>
      </w:r>
      <w:r w:rsidRPr="003D7BDA">
        <w:t>Gap with political obligations</w:t>
      </w:r>
      <w:r w:rsidR="00462A38" w:rsidRPr="003D7BDA">
        <w:t xml:space="preserve">: moral requirements to follow </w:t>
      </w:r>
      <w:r w:rsidR="00162F06">
        <w:t xml:space="preserve">state </w:t>
      </w:r>
      <w:r w:rsidR="00462A38" w:rsidRPr="003D7BDA">
        <w:t>directives</w:t>
      </w:r>
      <w:r w:rsidRPr="003D7BDA">
        <w:t xml:space="preserve">. </w:t>
      </w:r>
      <w:r w:rsidR="007E5135">
        <w:t xml:space="preserve"> </w:t>
      </w:r>
      <w:r w:rsidR="00B10E69">
        <w:t>Again</w:t>
      </w:r>
      <w:r w:rsidR="007E5135">
        <w:t xml:space="preserve">, much of the interest in political obligations, I believe, stems from that implicit thought that unless </w:t>
      </w:r>
      <w:r w:rsidR="00261579">
        <w:t xml:space="preserve">political obligations are there to </w:t>
      </w:r>
      <w:r w:rsidR="007E5135">
        <w:t>bridge the Directive/Duty Gap, enforcing directives</w:t>
      </w:r>
      <w:r w:rsidR="00261579">
        <w:t xml:space="preserve"> is impermissible</w:t>
      </w:r>
      <w:r w:rsidR="007E5135">
        <w:t xml:space="preserve">. </w:t>
      </w:r>
      <w:r w:rsidRPr="003D7BDA">
        <w:t xml:space="preserve"> But </w:t>
      </w:r>
      <w:r w:rsidR="00462A38" w:rsidRPr="003D7BDA">
        <w:t>it is not clear that there are pol</w:t>
      </w:r>
      <w:r w:rsidR="00AE3B2A">
        <w:t>itical obligations, a point to which</w:t>
      </w:r>
      <w:r w:rsidR="00462A38" w:rsidRPr="003D7BDA">
        <w:t xml:space="preserve"> we will return </w:t>
      </w:r>
      <w:r w:rsidR="006F468D">
        <w:t>i</w:t>
      </w:r>
      <w:r w:rsidR="005E6C28">
        <w:t xml:space="preserve">n </w:t>
      </w:r>
      <w:r w:rsidR="00EB4DB2">
        <w:t xml:space="preserve">Section </w:t>
      </w:r>
      <w:r w:rsidR="00FA7E52">
        <w:fldChar w:fldCharType="begin"/>
      </w:r>
      <w:r w:rsidR="00FA7E52">
        <w:instrText xml:space="preserve"> REF _Ref15900551 \r </w:instrText>
      </w:r>
      <w:r w:rsidR="00FA7E52">
        <w:fldChar w:fldCharType="separate"/>
      </w:r>
      <w:r w:rsidR="0027255C">
        <w:t>4.1</w:t>
      </w:r>
      <w:r w:rsidR="00FA7E52">
        <w:fldChar w:fldCharType="end"/>
      </w:r>
      <w:r w:rsidR="005E6C28">
        <w:t>.</w:t>
      </w:r>
    </w:p>
    <w:p w14:paraId="4009DE1A" w14:textId="112FA751" w:rsidR="00D120F4" w:rsidRPr="003D7BDA" w:rsidRDefault="00261579" w:rsidP="00BF74A2">
      <w:pPr>
        <w:spacing w:line="480" w:lineRule="auto"/>
        <w:ind w:firstLine="720"/>
      </w:pPr>
      <w:r>
        <w:t>In fact</w:t>
      </w:r>
      <w:r w:rsidR="00356688" w:rsidRPr="003D7BDA">
        <w:t xml:space="preserve">, instead of </w:t>
      </w:r>
      <w:r>
        <w:t xml:space="preserve">dispatching </w:t>
      </w:r>
      <w:r w:rsidR="00356688" w:rsidRPr="003D7BDA">
        <w:t xml:space="preserve">the Deontological Complaint, the Natural Duty Argument seems only to </w:t>
      </w:r>
      <w:r>
        <w:t xml:space="preserve">make it </w:t>
      </w:r>
      <w:r w:rsidR="00A72F7A">
        <w:t>appear</w:t>
      </w:r>
      <w:r>
        <w:t xml:space="preserve"> more formidable</w:t>
      </w:r>
      <w:r w:rsidR="00356688" w:rsidRPr="003D7BDA">
        <w:t xml:space="preserve">.  Suppose we accept (i) </w:t>
      </w:r>
      <w:r w:rsidR="00E55AB6">
        <w:rPr>
          <w:i/>
        </w:rPr>
        <w:t xml:space="preserve">Force </w:t>
      </w:r>
      <w:r w:rsidR="00356688" w:rsidRPr="00DB2F40">
        <w:rPr>
          <w:i/>
        </w:rPr>
        <w:t>Requir</w:t>
      </w:r>
      <w:r w:rsidR="00E55AB6">
        <w:rPr>
          <w:i/>
        </w:rPr>
        <w:t>es Duty</w:t>
      </w:r>
      <w:r w:rsidR="00356688" w:rsidRPr="003D7BDA">
        <w:t xml:space="preserve">: that the only thing that can lift </w:t>
      </w:r>
      <w:r w:rsidR="00170426">
        <w:t>the Force Constraint</w:t>
      </w:r>
      <w:r w:rsidR="00356688" w:rsidRPr="003D7BDA">
        <w:t xml:space="preserve">, absent consent, is the violation of a duty. And suppose that we accept (ii) that there are not, in general, political obligations.  Then we must accept that, in light of the </w:t>
      </w:r>
      <w:r w:rsidR="00DB2F40">
        <w:t xml:space="preserve">Directive/Duty </w:t>
      </w:r>
      <w:r w:rsidR="00356688" w:rsidRPr="003D7BDA">
        <w:t xml:space="preserve">Gap, even an ideal state (unless it is, like the Omittite Empire, forceless) will routinely violate </w:t>
      </w:r>
      <w:r w:rsidR="00170426">
        <w:lastRenderedPageBreak/>
        <w:t>the Force Constraint</w:t>
      </w:r>
      <w:r w:rsidR="00356688" w:rsidRPr="003D7BDA">
        <w:t xml:space="preserve"> in imposing deterrents for </w:t>
      </w:r>
      <w:r w:rsidR="00BA369D">
        <w:t xml:space="preserve">violations of </w:t>
      </w:r>
      <w:r w:rsidR="00356688" w:rsidRPr="003D7BDA">
        <w:t xml:space="preserve">its directives.  That is a simple and powerful complaint against </w:t>
      </w:r>
      <w:bookmarkStart w:id="66" w:name="_Ref277760445"/>
      <w:r w:rsidR="00356688" w:rsidRPr="003D7BDA">
        <w:t>a relation of rule.</w:t>
      </w:r>
      <w:bookmarkEnd w:id="66"/>
      <w:r w:rsidR="00704C17" w:rsidRPr="00DB2F40">
        <w:rPr>
          <w:rStyle w:val="FootnoteReference"/>
        </w:rPr>
        <w:footnoteReference w:id="13"/>
      </w:r>
      <w:r w:rsidR="00D120F4" w:rsidRPr="003D7BDA">
        <w:t xml:space="preserve"> </w:t>
      </w:r>
    </w:p>
    <w:p w14:paraId="4998EDD4" w14:textId="6E5BACFD" w:rsidR="0024158F" w:rsidRPr="003D7BDA" w:rsidRDefault="00261579" w:rsidP="00BF74A2">
      <w:pPr>
        <w:spacing w:line="480" w:lineRule="auto"/>
        <w:ind w:firstLine="720"/>
      </w:pPr>
      <w:r>
        <w:t xml:space="preserve">To illustrate, consider how </w:t>
      </w:r>
      <w:r w:rsidR="00D120F4" w:rsidRPr="003D7BDA">
        <w:t xml:space="preserve">Raz </w:t>
      </w:r>
      <w:r w:rsidR="00CA4258">
        <w:t xml:space="preserve">(1986) </w:t>
      </w:r>
      <w:r>
        <w:t xml:space="preserve">is </w:t>
      </w:r>
      <w:r w:rsidR="00D120F4" w:rsidRPr="003D7BDA">
        <w:t xml:space="preserve">committed to this </w:t>
      </w:r>
      <w:r>
        <w:t xml:space="preserve">anarchistic </w:t>
      </w:r>
      <w:r w:rsidR="00D120F4" w:rsidRPr="003D7BDA">
        <w:t xml:space="preserve">consequence.  On the one hand, Raz seems to </w:t>
      </w:r>
      <w:r w:rsidR="00BA369D">
        <w:t xml:space="preserve">accept </w:t>
      </w:r>
      <w:r w:rsidR="00BA369D" w:rsidRPr="003D7BDA">
        <w:t>(i</w:t>
      </w:r>
      <w:r w:rsidR="00BA369D">
        <w:t>i</w:t>
      </w:r>
      <w:r w:rsidR="00BA369D" w:rsidRPr="003D7BDA">
        <w:t xml:space="preserve">) </w:t>
      </w:r>
      <w:r w:rsidR="00D120F4" w:rsidRPr="003D7BDA">
        <w:t xml:space="preserve">that there are </w:t>
      </w:r>
      <w:r w:rsidR="00BA369D">
        <w:t xml:space="preserve">not, in general, </w:t>
      </w:r>
      <w:r w:rsidR="00D120F4" w:rsidRPr="003D7BDA">
        <w:t xml:space="preserve">political obligations.  </w:t>
      </w:r>
      <w:r w:rsidR="00BA369D">
        <w:t xml:space="preserve">On the other hand, Raz seems </w:t>
      </w:r>
      <w:r w:rsidR="00D120F4" w:rsidRPr="003D7BDA">
        <w:t xml:space="preserve">to accept </w:t>
      </w:r>
      <w:r w:rsidR="00BA369D">
        <w:t xml:space="preserve">(i) </w:t>
      </w:r>
      <w:r w:rsidR="009B0807">
        <w:t>Force Requires Duty</w:t>
      </w:r>
      <w:r w:rsidR="00D120F4" w:rsidRPr="003D7BDA">
        <w:t xml:space="preserve">.  According to his </w:t>
      </w:r>
      <w:r w:rsidR="00CA0542">
        <w:t xml:space="preserve">version of the </w:t>
      </w:r>
      <w:r w:rsidR="00D120F4" w:rsidRPr="003D7BDA">
        <w:t xml:space="preserve">Harm Principle, “coercion,” </w:t>
      </w:r>
      <w:r w:rsidR="00F907F4">
        <w:t>if not force</w:t>
      </w:r>
      <w:r w:rsidR="00D120F4" w:rsidRPr="003D7BDA">
        <w:t>, is permissible</w:t>
      </w:r>
      <w:r w:rsidR="007F507B">
        <w:t xml:space="preserve"> (</w:t>
      </w:r>
      <w:r w:rsidR="00D312BC">
        <w:t xml:space="preserve">absent </w:t>
      </w:r>
      <w:r w:rsidR="007F507B">
        <w:t>a legitimating condition of “trust”)</w:t>
      </w:r>
      <w:r w:rsidR="00D120F4" w:rsidRPr="003D7BDA">
        <w:t xml:space="preserve"> only to prevent someone from violating a duty of autonomy.</w:t>
      </w:r>
      <w:r w:rsidR="007528EA">
        <w:rPr>
          <w:rStyle w:val="FootnoteReference"/>
        </w:rPr>
        <w:footnoteReference w:id="14"/>
      </w:r>
      <w:r w:rsidR="00D120F4" w:rsidRPr="003D7BDA">
        <w:t xml:space="preserve">  However, by Raz’s own lights, the state enforces many directives </w:t>
      </w:r>
      <w:r w:rsidR="00E5307A">
        <w:t xml:space="preserve">to do things that people have no independent </w:t>
      </w:r>
      <w:r w:rsidR="007F507B">
        <w:t xml:space="preserve">reason, let alone duty of autonomy, </w:t>
      </w:r>
      <w:r w:rsidR="00E5307A">
        <w:t>to do</w:t>
      </w:r>
      <w:r w:rsidR="00D120F4" w:rsidRPr="003D7BDA">
        <w:t>.</w:t>
      </w:r>
      <w:r w:rsidR="00E5307A">
        <w:t xml:space="preserve">  For example, people with </w:t>
      </w:r>
      <w:r w:rsidR="00E5307A" w:rsidRPr="00711773">
        <w:t>specialized s</w:t>
      </w:r>
      <w:r w:rsidR="00E5307A">
        <w:t xml:space="preserve">kills or knowledge in a given area, he observes, will often not have reason to follow the </w:t>
      </w:r>
      <w:r w:rsidR="00E5307A" w:rsidRPr="00711773">
        <w:t>state’s directives</w:t>
      </w:r>
      <w:r w:rsidR="00E5307A">
        <w:t xml:space="preserve"> in that area (which is why, according to his “Normal Justification Thesis,” those directives </w:t>
      </w:r>
      <w:r w:rsidR="00E5307A" w:rsidRPr="00711773">
        <w:t xml:space="preserve">will not have authority over </w:t>
      </w:r>
      <w:r w:rsidR="00E5307A">
        <w:t xml:space="preserve">them) </w:t>
      </w:r>
      <w:r w:rsidR="00E5307A" w:rsidRPr="00711773">
        <w:t>(</w:t>
      </w:r>
      <w:r w:rsidR="00E5307A">
        <w:t xml:space="preserve">74).  These are just the (B) cases described </w:t>
      </w:r>
      <w:r w:rsidR="005B19BF">
        <w:t>a few paragraphs back</w:t>
      </w:r>
      <w:r w:rsidR="00E5307A">
        <w:t>.</w:t>
      </w:r>
      <w:r w:rsidR="00802A47">
        <w:t xml:space="preserve">  So, Raz </w:t>
      </w:r>
      <w:r w:rsidR="00802A47">
        <w:lastRenderedPageBreak/>
        <w:t xml:space="preserve">appears to be committed to the </w:t>
      </w:r>
      <w:r w:rsidR="00F907F4">
        <w:t xml:space="preserve">anarchistic </w:t>
      </w:r>
      <w:r w:rsidR="00802A47">
        <w:t xml:space="preserve">conclusion that </w:t>
      </w:r>
      <w:r w:rsidR="007F507B">
        <w:t xml:space="preserve">such </w:t>
      </w:r>
      <w:r w:rsidR="00D44D4F">
        <w:t xml:space="preserve">routine </w:t>
      </w:r>
      <w:r w:rsidR="007F507B">
        <w:t>enforcement is wrong</w:t>
      </w:r>
      <w:r w:rsidR="00C84775">
        <w:t xml:space="preserve">, </w:t>
      </w:r>
      <w:r w:rsidR="00F02F0B">
        <w:t xml:space="preserve">in virtue of being </w:t>
      </w:r>
      <w:r w:rsidR="00C84775">
        <w:t xml:space="preserve">a violation of his </w:t>
      </w:r>
      <w:r w:rsidR="00CA0542">
        <w:t xml:space="preserve">version of the </w:t>
      </w:r>
      <w:r w:rsidR="00C84775">
        <w:t>Harm Principle</w:t>
      </w:r>
      <w:r w:rsidR="007F507B">
        <w:t>.</w:t>
      </w:r>
    </w:p>
    <w:p w14:paraId="2DDA0B0A" w14:textId="77777777" w:rsidR="00933DC8" w:rsidRPr="003D7BDA" w:rsidRDefault="00933DC8" w:rsidP="00BF3E0A">
      <w:pPr>
        <w:spacing w:line="480" w:lineRule="auto"/>
        <w:ind w:firstLine="720"/>
        <w:sectPr w:rsidR="00933DC8" w:rsidRPr="003D7BDA" w:rsidSect="00BF3E0A">
          <w:pgSz w:w="12240" w:h="15840"/>
          <w:pgMar w:top="1440" w:right="1440" w:bottom="1440" w:left="1440" w:header="720" w:footer="720" w:gutter="0"/>
          <w:cols w:space="720"/>
          <w:docGrid w:linePitch="326"/>
        </w:sectPr>
      </w:pPr>
    </w:p>
    <w:p w14:paraId="4A1BCE40" w14:textId="59588B60" w:rsidR="0051357B" w:rsidRPr="00BF74A2" w:rsidRDefault="00D46A13" w:rsidP="00BF74A2">
      <w:pPr>
        <w:pStyle w:val="Heading2"/>
        <w:spacing w:line="480" w:lineRule="auto"/>
        <w:ind w:left="0" w:firstLine="0"/>
        <w:jc w:val="center"/>
      </w:pPr>
      <w:bookmarkStart w:id="67" w:name="_Ref454727483"/>
      <w:bookmarkStart w:id="68" w:name="_Ref454727486"/>
      <w:bookmarkStart w:id="69" w:name="_Ref454727757"/>
      <w:bookmarkStart w:id="70" w:name="_Ref454727761"/>
      <w:bookmarkStart w:id="71" w:name="_Toc92256092"/>
      <w:r>
        <w:lastRenderedPageBreak/>
        <w:t xml:space="preserve">The </w:t>
      </w:r>
      <w:r w:rsidR="00F47F9E">
        <w:t>Avoidance</w:t>
      </w:r>
      <w:bookmarkEnd w:id="67"/>
      <w:bookmarkEnd w:id="68"/>
      <w:bookmarkEnd w:id="69"/>
      <w:bookmarkEnd w:id="70"/>
      <w:r>
        <w:t xml:space="preserve"> Principle</w:t>
      </w:r>
      <w:bookmarkEnd w:id="71"/>
    </w:p>
    <w:p w14:paraId="787977D0" w14:textId="34E7BE43" w:rsidR="00AF3C44" w:rsidRDefault="0051357B" w:rsidP="00BF74A2">
      <w:pPr>
        <w:spacing w:line="480" w:lineRule="auto"/>
        <w:ind w:firstLine="720"/>
      </w:pPr>
      <w:r w:rsidRPr="006A20E3">
        <w:t>The unmet ambition of the Natural Duty Argument was t</w:t>
      </w:r>
      <w:r w:rsidR="0074791C">
        <w:t xml:space="preserve">o </w:t>
      </w:r>
      <w:r w:rsidR="006A012E">
        <w:t xml:space="preserve">provide a “spare” justification: to </w:t>
      </w:r>
      <w:r w:rsidR="00316D11">
        <w:t>show</w:t>
      </w:r>
      <w:r w:rsidR="00DA250B">
        <w:t>, by appealing to resources anyw</w:t>
      </w:r>
      <w:r w:rsidR="007F507B">
        <w:t>ay accepted by those who press the</w:t>
      </w:r>
      <w:r w:rsidR="00DA250B">
        <w:t xml:space="preserve"> complaint against the state,</w:t>
      </w:r>
      <w:r w:rsidR="00316D11">
        <w:t xml:space="preserve"> that, even if the state does not meet a legitimating condition or a limit of legitimacy, its </w:t>
      </w:r>
      <w:r w:rsidR="00657283">
        <w:t xml:space="preserve">use of </w:t>
      </w:r>
      <w:r w:rsidR="0074791C">
        <w:t>force in imposing</w:t>
      </w:r>
      <w:r w:rsidRPr="006A20E3">
        <w:t xml:space="preserve"> deterrents</w:t>
      </w:r>
      <w:r w:rsidR="0074791C">
        <w:t xml:space="preserve"> </w:t>
      </w:r>
      <w:r w:rsidR="00316D11">
        <w:t xml:space="preserve">does not violate </w:t>
      </w:r>
      <w:r w:rsidR="00170426">
        <w:t>the Force Constraint</w:t>
      </w:r>
      <w:r w:rsidRPr="006A20E3">
        <w:t xml:space="preserve">. </w:t>
      </w:r>
    </w:p>
    <w:p w14:paraId="6AFE43E2" w14:textId="3370739A" w:rsidR="006A012E" w:rsidRDefault="0051357B" w:rsidP="00BF74A2">
      <w:pPr>
        <w:spacing w:line="480" w:lineRule="auto"/>
        <w:ind w:firstLine="720"/>
      </w:pPr>
      <w:r w:rsidRPr="006A20E3">
        <w:t xml:space="preserve">In this section, I </w:t>
      </w:r>
      <w:r w:rsidR="00316D11">
        <w:t xml:space="preserve">propose </w:t>
      </w:r>
      <w:r w:rsidR="0095267E">
        <w:t xml:space="preserve">an alternative spare justification, </w:t>
      </w:r>
      <w:r w:rsidR="00770A09">
        <w:t>which</w:t>
      </w:r>
      <w:r w:rsidR="0095267E">
        <w:t xml:space="preserve"> avoids the objections raised in the previous section.  </w:t>
      </w:r>
      <w:r w:rsidR="00895C0C">
        <w:t>Even if the state does not meet a legitimating condition or a limit of legitimacy, its use of force in imposing</w:t>
      </w:r>
      <w:r w:rsidR="00895C0C" w:rsidRPr="006A20E3">
        <w:t xml:space="preserve"> deterrents</w:t>
      </w:r>
      <w:r w:rsidR="00895C0C">
        <w:t xml:space="preserve"> does not violate </w:t>
      </w:r>
      <w:r w:rsidR="00170426">
        <w:t>the Force Constraint</w:t>
      </w:r>
      <w:r w:rsidR="00895C0C">
        <w:t xml:space="preserve">, so long as it is at least permissible, as Locke would have put it, </w:t>
      </w:r>
      <w:r w:rsidRPr="006A20E3">
        <w:t xml:space="preserve">to enforce the “law of nature.”  </w:t>
      </w:r>
    </w:p>
    <w:p w14:paraId="73F449BF" w14:textId="3B401AD7" w:rsidR="001D4C37" w:rsidRPr="006A20E3" w:rsidRDefault="00895C0C" w:rsidP="00BF74A2">
      <w:pPr>
        <w:spacing w:line="480" w:lineRule="auto"/>
        <w:ind w:firstLine="720"/>
      </w:pPr>
      <w:r>
        <w:t xml:space="preserve">I take it that most who press a complaint against the state would </w:t>
      </w:r>
      <w:r w:rsidR="004B41A2">
        <w:t xml:space="preserve">accept at least this elementary, </w:t>
      </w:r>
      <w:r>
        <w:t>Lockean idea</w:t>
      </w:r>
      <w:r w:rsidR="00DA250B">
        <w:t>.</w:t>
      </w:r>
      <w:r>
        <w:t xml:space="preserve"> </w:t>
      </w:r>
      <w:r w:rsidR="00DA250B">
        <w:t xml:space="preserve">Let us </w:t>
      </w:r>
      <w:r>
        <w:t xml:space="preserve">express </w:t>
      </w:r>
      <w:r w:rsidR="00DA250B">
        <w:t>the idea as:</w:t>
      </w:r>
    </w:p>
    <w:p w14:paraId="54ABB10F" w14:textId="25528512" w:rsidR="003148FB" w:rsidRPr="00BF74A2" w:rsidRDefault="0051357B" w:rsidP="00BF74A2">
      <w:pPr>
        <w:spacing w:line="480" w:lineRule="auto"/>
        <w:ind w:left="720"/>
      </w:pPr>
      <w:r w:rsidRPr="007119AA">
        <w:rPr>
          <w:i/>
        </w:rPr>
        <w:t>Natural Imposition</w:t>
      </w:r>
      <w:r w:rsidRPr="007119AA">
        <w:t xml:space="preserve">: </w:t>
      </w:r>
      <w:r w:rsidR="006A012E">
        <w:t xml:space="preserve">The </w:t>
      </w:r>
      <w:r w:rsidR="00170426">
        <w:t>Force Constraint</w:t>
      </w:r>
      <w:r w:rsidRPr="007119AA">
        <w:t xml:space="preserve"> is lifted, for purposes of deterrence, </w:t>
      </w:r>
      <w:r w:rsidRPr="00BA2BD9">
        <w:t>when the target has violated</w:t>
      </w:r>
      <w:r w:rsidRPr="007119AA">
        <w:rPr>
          <w:i/>
        </w:rPr>
        <w:t xml:space="preserve"> </w:t>
      </w:r>
      <w:r w:rsidR="00170426" w:rsidRPr="00D62D59">
        <w:rPr>
          <w:iCs/>
        </w:rPr>
        <w:t>the Force Constraint</w:t>
      </w:r>
      <w:r w:rsidR="00DE572B" w:rsidRPr="00D62D59">
        <w:rPr>
          <w:iCs/>
        </w:rPr>
        <w:t xml:space="preserve"> itself</w:t>
      </w:r>
      <w:r w:rsidRPr="00057A5F">
        <w:t>.</w:t>
      </w:r>
    </w:p>
    <w:p w14:paraId="6680BB05" w14:textId="69C7CAA5" w:rsidR="00BA2BD9" w:rsidRDefault="00AC37FB" w:rsidP="00BF74A2">
      <w:pPr>
        <w:spacing w:line="480" w:lineRule="auto"/>
      </w:pPr>
      <w:r>
        <w:t>If we assume Natural Imposition, I will argue, then the best explanation of Natural Imposition will also imply</w:t>
      </w:r>
      <w:r w:rsidR="00BA2BD9">
        <w:t>:</w:t>
      </w:r>
    </w:p>
    <w:p w14:paraId="7199D8AF" w14:textId="30B6043E" w:rsidR="00BA2BD9" w:rsidRDefault="00BA2BD9" w:rsidP="00BF74A2">
      <w:pPr>
        <w:spacing w:line="480" w:lineRule="auto"/>
        <w:ind w:left="720"/>
      </w:pPr>
      <w:r w:rsidRPr="003D7BDA">
        <w:rPr>
          <w:i/>
        </w:rPr>
        <w:t>State Imposition</w:t>
      </w:r>
      <w:r w:rsidRPr="003D7BDA">
        <w:t xml:space="preserve">: </w:t>
      </w:r>
      <w:r w:rsidR="00EE1370">
        <w:t xml:space="preserve">The </w:t>
      </w:r>
      <w:r w:rsidR="00F47F9E">
        <w:t>Force</w:t>
      </w:r>
      <w:r w:rsidRPr="003D7BDA">
        <w:t xml:space="preserve"> </w:t>
      </w:r>
      <w:r w:rsidR="00170426">
        <w:t xml:space="preserve">Constraint </w:t>
      </w:r>
      <w:r w:rsidRPr="003D7BDA">
        <w:t>is lifted, for purposes of deterrence</w:t>
      </w:r>
      <w:r w:rsidRPr="00BA2BD9">
        <w:t>, w</w:t>
      </w:r>
      <w:r w:rsidRPr="00D62D59">
        <w:t>hen the target has violated a state directive.</w:t>
      </w:r>
    </w:p>
    <w:p w14:paraId="6E6CE6DD" w14:textId="2AF41956" w:rsidR="0051357B" w:rsidRPr="00EF17EA" w:rsidRDefault="00AC37FB" w:rsidP="00EF17EA">
      <w:pPr>
        <w:spacing w:line="480" w:lineRule="auto"/>
      </w:pPr>
      <w:r>
        <w:t xml:space="preserve">Put another way, there is </w:t>
      </w:r>
      <w:r w:rsidR="003148FB" w:rsidRPr="007119AA">
        <w:t>no relevant moral differen</w:t>
      </w:r>
      <w:r w:rsidR="00B36CB0">
        <w:t xml:space="preserve">ce, </w:t>
      </w:r>
      <w:r w:rsidR="003148FB" w:rsidRPr="007119AA">
        <w:t xml:space="preserve">between imposing deterrents for the violation of natural </w:t>
      </w:r>
      <w:r w:rsidR="00DE572B" w:rsidRPr="007119AA">
        <w:t xml:space="preserve">rights </w:t>
      </w:r>
      <w:r w:rsidR="003148FB" w:rsidRPr="007119AA">
        <w:t>and imposing deterrents for the violation of state dire</w:t>
      </w:r>
      <w:r w:rsidR="00304BC4">
        <w:t xml:space="preserve">ctives.  This is so even though, as we saw in the previous section, </w:t>
      </w:r>
      <w:r w:rsidR="003148FB" w:rsidRPr="007119AA">
        <w:t xml:space="preserve">the ideally directive state’s directives go way beyond prohibiting the violation of </w:t>
      </w:r>
      <w:r w:rsidR="0051357B" w:rsidRPr="007119AA">
        <w:t xml:space="preserve">natural </w:t>
      </w:r>
      <w:r w:rsidR="00DE572B" w:rsidRPr="007119AA">
        <w:t>r</w:t>
      </w:r>
      <w:r w:rsidR="003148FB" w:rsidRPr="007119AA">
        <w:t xml:space="preserve">ights against </w:t>
      </w:r>
      <w:r w:rsidR="0051357B" w:rsidRPr="007119AA">
        <w:t xml:space="preserve">the use of force.  Again, </w:t>
      </w:r>
      <w:r w:rsidR="00304BC4">
        <w:t xml:space="preserve">the ideally directive state’s directives </w:t>
      </w:r>
      <w:r w:rsidR="0051357B" w:rsidRPr="007119AA">
        <w:t>include directiv</w:t>
      </w:r>
      <w:r w:rsidR="003148FB" w:rsidRPr="007119AA">
        <w:t xml:space="preserve">es </w:t>
      </w:r>
      <w:r w:rsidR="003148FB" w:rsidRPr="007119AA">
        <w:lastRenderedPageBreak/>
        <w:t xml:space="preserve">to cooperate to </w:t>
      </w:r>
      <w:r w:rsidR="00DE572B" w:rsidRPr="007119AA">
        <w:t>help to meet claims to i</w:t>
      </w:r>
      <w:r w:rsidR="00D120F4" w:rsidRPr="007119AA">
        <w:t xml:space="preserve">mprovement </w:t>
      </w:r>
      <w:r w:rsidR="0051357B" w:rsidRPr="007119AA">
        <w:t>in many other ways: for example, to contribute to police protection and public education, in the specific manner that the state ha</w:t>
      </w:r>
      <w:r w:rsidR="0051357B" w:rsidRPr="00D62D59">
        <w:t xml:space="preserve">s decided. </w:t>
      </w:r>
      <w:r w:rsidR="00B36CB0" w:rsidRPr="00D62D59">
        <w:t xml:space="preserve"> </w:t>
      </w:r>
      <w:r w:rsidR="00304BC4" w:rsidRPr="00D62D59">
        <w:t xml:space="preserve">The point is that </w:t>
      </w:r>
      <w:r w:rsidR="0051357B" w:rsidRPr="00D62D59">
        <w:t xml:space="preserve">these differences between natural </w:t>
      </w:r>
      <w:r w:rsidR="007D3740" w:rsidRPr="00D62D59">
        <w:t xml:space="preserve">rights against </w:t>
      </w:r>
      <w:r w:rsidR="0051357B" w:rsidRPr="00D62D59">
        <w:t>the use of force and state directives simply don’t matter to the permissibility of imposing deterr</w:t>
      </w:r>
      <w:r w:rsidR="0051357B" w:rsidRPr="007119AA">
        <w:t xml:space="preserve">ents for their violation. </w:t>
      </w:r>
      <w:r w:rsidR="003148FB" w:rsidRPr="007119AA">
        <w:t xml:space="preserve"> </w:t>
      </w:r>
      <w:r w:rsidR="0051357B" w:rsidRPr="007119AA">
        <w:t xml:space="preserve">This line of argument </w:t>
      </w:r>
      <w:r w:rsidR="003148FB" w:rsidRPr="007119AA">
        <w:t>does not assume</w:t>
      </w:r>
      <w:r w:rsidR="0051357B" w:rsidRPr="007119AA">
        <w:t xml:space="preserve"> </w:t>
      </w:r>
      <w:r w:rsidR="006941A3">
        <w:t>Duty Permits Force</w:t>
      </w:r>
      <w:r w:rsidR="0051357B" w:rsidRPr="007119AA">
        <w:t xml:space="preserve">, </w:t>
      </w:r>
      <w:r w:rsidR="003148FB" w:rsidRPr="007119AA">
        <w:t xml:space="preserve">or political obligations, or even a natural </w:t>
      </w:r>
      <w:r w:rsidR="00854EE4" w:rsidRPr="007119AA">
        <w:t>Duty to Improve</w:t>
      </w:r>
      <w:r w:rsidR="0051357B" w:rsidRPr="007119AA">
        <w:t xml:space="preserve">. </w:t>
      </w:r>
      <w:r w:rsidR="003148FB" w:rsidRPr="007119AA">
        <w:t xml:space="preserve"> </w:t>
      </w:r>
      <w:r w:rsidR="0051357B" w:rsidRPr="007119AA">
        <w:t xml:space="preserve">Again, it assumes only Natural Imposition. </w:t>
      </w:r>
      <w:r w:rsidR="00AF3C44">
        <w:t xml:space="preserve"> </w:t>
      </w:r>
    </w:p>
    <w:p w14:paraId="5E947496" w14:textId="717CC56A" w:rsidR="0051357B" w:rsidRPr="00EF17EA" w:rsidRDefault="00304BC4" w:rsidP="00EF17EA">
      <w:pPr>
        <w:spacing w:line="480" w:lineRule="auto"/>
        <w:ind w:firstLine="720"/>
      </w:pPr>
      <w:r>
        <w:t xml:space="preserve">This argument begins with the </w:t>
      </w:r>
      <w:r w:rsidR="002C5027">
        <w:t xml:space="preserve">point </w:t>
      </w:r>
      <w:r>
        <w:t>that i</w:t>
      </w:r>
      <w:r w:rsidR="0051357B" w:rsidRPr="00163DB9">
        <w:t xml:space="preserve">f we accept Natural Imposition, then we need some explanation of it.  Why is it that if some state-of-naturalist, Flintstone, violates a </w:t>
      </w:r>
      <w:r w:rsidR="007F3B3F" w:rsidRPr="00163DB9">
        <w:t>natural r</w:t>
      </w:r>
      <w:r w:rsidR="003148FB" w:rsidRPr="00163DB9">
        <w:t xml:space="preserve">ight against </w:t>
      </w:r>
      <w:r w:rsidR="0051357B" w:rsidRPr="00163DB9">
        <w:t xml:space="preserve">the use of force, then </w:t>
      </w:r>
      <w:r w:rsidR="00834E06">
        <w:t>the Force Constraint</w:t>
      </w:r>
      <w:r w:rsidR="0051357B" w:rsidRPr="00163DB9">
        <w:t xml:space="preserve"> is lifted for the purposes of imposing a deterrent on him?  It doesn’t help to say that by punishing Flintstone we bring about the good of apportioning suffering to desert.  Even if there is such a good, and even if punishing Flintstone brings it about, it isn’t goods brought about by punishment that we need to find.  We already have a greater good to be brought about by imposing a deterrent on Flintstone: namely, protection from force.  </w:t>
      </w:r>
      <w:r>
        <w:t xml:space="preserve">In our list of pros and cons for imposing a deterrent on Flintstone, the </w:t>
      </w:r>
      <w:r w:rsidR="0051357B" w:rsidRPr="00163DB9">
        <w:t xml:space="preserve">pro column is already drenched in ink. </w:t>
      </w:r>
      <w:r>
        <w:t xml:space="preserve"> </w:t>
      </w:r>
      <w:r w:rsidR="0051357B" w:rsidRPr="00163DB9">
        <w:t xml:space="preserve">What we don’t have is an explanation of why </w:t>
      </w:r>
      <w:r w:rsidR="00834E06">
        <w:t>the Force Constraint</w:t>
      </w:r>
      <w:r w:rsidR="0051357B" w:rsidRPr="00163DB9">
        <w:t>, which usually prevents us from using force even to bring about the greater good, should be lifted in this case.</w:t>
      </w:r>
      <w:r>
        <w:t xml:space="preserve">  How do we overcome that con?</w:t>
      </w:r>
    </w:p>
    <w:p w14:paraId="3812CB1E" w14:textId="5AAE7728" w:rsidR="00EF36A3" w:rsidRPr="00EF17EA" w:rsidRDefault="0051357B" w:rsidP="00EF17EA">
      <w:pPr>
        <w:spacing w:line="480" w:lineRule="auto"/>
        <w:ind w:firstLine="720"/>
      </w:pPr>
      <w:r w:rsidRPr="008D2723">
        <w:t xml:space="preserve">What lifts </w:t>
      </w:r>
      <w:r w:rsidR="00834E06">
        <w:t>the Force Constraint</w:t>
      </w:r>
      <w:r w:rsidRPr="008D2723">
        <w:t xml:space="preserve"> in this case, I suggest, may be captured by:</w:t>
      </w:r>
    </w:p>
    <w:p w14:paraId="04CA1EFB" w14:textId="67AC90F7" w:rsidR="007F3B3F" w:rsidRPr="00EF17EA" w:rsidRDefault="00D62D59" w:rsidP="00EF17EA">
      <w:pPr>
        <w:spacing w:line="480" w:lineRule="auto"/>
        <w:ind w:left="720"/>
      </w:pPr>
      <w:r>
        <w:rPr>
          <w:i/>
        </w:rPr>
        <w:t xml:space="preserve">The </w:t>
      </w:r>
      <w:r w:rsidR="00F47F9E">
        <w:rPr>
          <w:i/>
        </w:rPr>
        <w:t>Avoidance</w:t>
      </w:r>
      <w:r>
        <w:rPr>
          <w:i/>
        </w:rPr>
        <w:t xml:space="preserve"> Principle</w:t>
      </w:r>
      <w:r w:rsidR="0051357B" w:rsidRPr="008D2723">
        <w:t xml:space="preserve">: </w:t>
      </w:r>
      <w:r w:rsidR="007861D6">
        <w:t>T</w:t>
      </w:r>
      <w:r w:rsidR="00834E06">
        <w:t>he Force Constraint</w:t>
      </w:r>
      <w:r w:rsidR="0051357B" w:rsidRPr="008D2723">
        <w:t xml:space="preserve"> is lifted when the target</w:t>
      </w:r>
      <w:r w:rsidR="004B41A2">
        <w:t xml:space="preserve"> of the force</w:t>
      </w:r>
      <w:r w:rsidR="0051357B" w:rsidRPr="008D2723">
        <w:t xml:space="preserve"> has or had adequate opportunity to avoid the use of force (Hart 1968</w:t>
      </w:r>
      <w:r w:rsidR="001A0BE7">
        <w:t>;</w:t>
      </w:r>
      <w:r w:rsidR="0051357B" w:rsidRPr="008D2723">
        <w:t xml:space="preserve"> Scanlon 1998, 1999</w:t>
      </w:r>
      <w:r w:rsidR="001A0BE7">
        <w:t xml:space="preserve">; </w:t>
      </w:r>
      <w:r w:rsidR="0082644F">
        <w:t xml:space="preserve">Otsuka 2003, </w:t>
      </w:r>
      <w:r w:rsidR="001A0BE7">
        <w:t>c</w:t>
      </w:r>
      <w:r w:rsidR="0082644F">
        <w:t>h. 3</w:t>
      </w:r>
      <w:r w:rsidR="0051357B" w:rsidRPr="008D2723">
        <w:t>).</w:t>
      </w:r>
    </w:p>
    <w:p w14:paraId="39CC2FA1" w14:textId="07AEAB9E" w:rsidR="007F3B3F" w:rsidRPr="00EF17EA" w:rsidRDefault="0051357B" w:rsidP="00EF17EA">
      <w:pPr>
        <w:spacing w:line="480" w:lineRule="auto"/>
      </w:pPr>
      <w:r w:rsidRPr="005467E0">
        <w:lastRenderedPageBreak/>
        <w:t xml:space="preserve">“Adequate” is determined by fairly balancing the two main </w:t>
      </w:r>
      <w:r w:rsidR="004B41A2">
        <w:t>things</w:t>
      </w:r>
      <w:r w:rsidRPr="005467E0">
        <w:t xml:space="preserve"> at stake.  On the one hand</w:t>
      </w:r>
      <w:r w:rsidR="00A71268">
        <w:t>,</w:t>
      </w:r>
      <w:r w:rsidRPr="005467E0">
        <w:t xml:space="preserve"> there is the interest underlying </w:t>
      </w:r>
      <w:r w:rsidR="00834E06">
        <w:t>the Force Constraint</w:t>
      </w:r>
      <w:r w:rsidRPr="005467E0">
        <w:t xml:space="preserve">.  This, I would argue, is the target’s interest in not being subject to force by others that </w:t>
      </w:r>
      <w:r w:rsidR="00E91FAF">
        <w:t>s</w:t>
      </w:r>
      <w:r w:rsidRPr="005467E0">
        <w:t>he does not control.</w:t>
      </w:r>
      <w:r w:rsidR="00B75723" w:rsidRPr="005467E0">
        <w:rPr>
          <w:rStyle w:val="FootnoteReference"/>
        </w:rPr>
        <w:footnoteReference w:id="15"/>
      </w:r>
      <w:r w:rsidRPr="005467E0">
        <w:t xml:space="preserve"> </w:t>
      </w:r>
      <w:r w:rsidR="00272D9C">
        <w:t xml:space="preserve"> </w:t>
      </w:r>
      <w:r w:rsidRPr="005467E0">
        <w:t>On the other hand, there are the burdens that others may have to bear in order to pro</w:t>
      </w:r>
      <w:r w:rsidR="00E91FAF">
        <w:t>vide her</w:t>
      </w:r>
      <w:r w:rsidRPr="005467E0">
        <w:t xml:space="preserve"> with </w:t>
      </w:r>
      <w:r w:rsidR="006F63BD">
        <w:t xml:space="preserve">such </w:t>
      </w:r>
      <w:r w:rsidRPr="005467E0">
        <w:t xml:space="preserve">control.  </w:t>
      </w:r>
    </w:p>
    <w:p w14:paraId="01299E5D" w14:textId="52FA815F" w:rsidR="003148FB" w:rsidRPr="00EF17EA" w:rsidRDefault="0051357B" w:rsidP="00EF17EA">
      <w:pPr>
        <w:spacing w:line="480" w:lineRule="auto"/>
        <w:ind w:firstLine="720"/>
      </w:pPr>
      <w:r w:rsidRPr="00F631DE">
        <w:t xml:space="preserve">In some circumstances, the only control that would count as adequate is the target’s present consent.  In other circumstances, however, weaker control is adequate, given that the burdens that others would have to bear to provide stronger control would be too great.  In particular, it would burden others severely to require Flintstone’s present consent, after he has violated </w:t>
      </w:r>
      <w:r w:rsidR="007F3B3F" w:rsidRPr="00F631DE">
        <w:t xml:space="preserve">a </w:t>
      </w:r>
      <w:r w:rsidRPr="00F631DE">
        <w:t xml:space="preserve">natural </w:t>
      </w:r>
      <w:r w:rsidR="007F3B3F" w:rsidRPr="00F631DE">
        <w:t>right</w:t>
      </w:r>
      <w:r w:rsidRPr="00F631DE">
        <w:t xml:space="preserve">, in order to impose a deterrent.  This would make the deterrent empty, since one could always escape its imposition by refusing to consent to it.  And others rely on the deterrent to sustain the credibility of a threat that induces behavior that </w:t>
      </w:r>
      <w:r w:rsidR="007F3B3F" w:rsidRPr="00F631DE">
        <w:t>meets their claims to improvement in a fair way</w:t>
      </w:r>
      <w:r w:rsidRPr="00F631DE">
        <w:t xml:space="preserve">: </w:t>
      </w:r>
      <w:r w:rsidR="007F3B3F" w:rsidRPr="00F631DE">
        <w:t xml:space="preserve">in particular, their claim to a </w:t>
      </w:r>
      <w:r w:rsidR="0007752E">
        <w:t xml:space="preserve">choice </w:t>
      </w:r>
      <w:r w:rsidR="007F3B3F" w:rsidRPr="00F631DE">
        <w:t xml:space="preserve">situation in which they </w:t>
      </w:r>
      <w:r w:rsidR="0007752E">
        <w:t xml:space="preserve">are left </w:t>
      </w:r>
      <w:r w:rsidR="007F3B3F" w:rsidRPr="00F631DE">
        <w:t>free</w:t>
      </w:r>
      <w:r w:rsidRPr="00F631DE">
        <w:t xml:space="preserve"> from force</w:t>
      </w:r>
      <w:r w:rsidR="0007752E">
        <w:t xml:space="preserve"> under a wide range of choices</w:t>
      </w:r>
      <w:r w:rsidRPr="00F631DE">
        <w:t xml:space="preserve">.  Hence, a weaker form of control seems adequate in Flintstone’s case: the control exercised in </w:t>
      </w:r>
      <w:r w:rsidR="003148FB" w:rsidRPr="00F631DE">
        <w:t xml:space="preserve">not violating </w:t>
      </w:r>
      <w:r w:rsidRPr="00F631DE">
        <w:t xml:space="preserve">natural </w:t>
      </w:r>
      <w:r w:rsidR="005C7F74" w:rsidRPr="00F631DE">
        <w:t>r</w:t>
      </w:r>
      <w:r w:rsidR="003148FB" w:rsidRPr="00F631DE">
        <w:t>ights</w:t>
      </w:r>
      <w:r w:rsidRPr="00F631DE">
        <w:t xml:space="preserve">.  Flintstone’s adequate opportunity to avoid force was his opportunity not to violate natural </w:t>
      </w:r>
      <w:r w:rsidR="005C7F74" w:rsidRPr="00F631DE">
        <w:t>r</w:t>
      </w:r>
      <w:r w:rsidR="003148FB" w:rsidRPr="00F631DE">
        <w:t>ights</w:t>
      </w:r>
      <w:r w:rsidRPr="00F631DE">
        <w:t xml:space="preserve">.  </w:t>
      </w:r>
    </w:p>
    <w:p w14:paraId="1F7D23AF" w14:textId="6F420375" w:rsidR="003148FB" w:rsidRPr="009C65F5" w:rsidRDefault="0051357B" w:rsidP="00EF17EA">
      <w:pPr>
        <w:spacing w:line="480" w:lineRule="auto"/>
        <w:ind w:firstLine="720"/>
      </w:pPr>
      <w:r w:rsidRPr="009C65F5">
        <w:t xml:space="preserve">Why think that adequate opportunity to avoid is what does the work in lifting </w:t>
      </w:r>
      <w:r w:rsidR="00834E06">
        <w:t>the Force Constraint</w:t>
      </w:r>
      <w:r w:rsidRPr="009C65F5">
        <w:t xml:space="preserve">?  In particular, why not just appeal to the glaring fact that Flintstone has a duty?  </w:t>
      </w:r>
      <w:r w:rsidR="004B41A2">
        <w:t xml:space="preserve">This is the line of thought that seems to lie behind </w:t>
      </w:r>
      <w:r w:rsidR="006941A3">
        <w:t xml:space="preserve">Duty Permits </w:t>
      </w:r>
      <w:r w:rsidR="006941A3">
        <w:lastRenderedPageBreak/>
        <w:t>Force</w:t>
      </w:r>
      <w:r w:rsidR="004B41A2">
        <w:t xml:space="preserve"> and </w:t>
      </w:r>
      <w:r w:rsidR="009B0807">
        <w:t>Force Requires Duty</w:t>
      </w:r>
      <w:r w:rsidR="004B41A2">
        <w:t>.</w:t>
      </w:r>
      <w:r w:rsidR="00401CB7">
        <w:t xml:space="preserve">  </w:t>
      </w:r>
      <w:r w:rsidR="003E3C21">
        <w:t xml:space="preserve">Let us first notice </w:t>
      </w:r>
      <w:r w:rsidR="006512F0">
        <w:t>a point so straightforward that it is apt to be overlooked.  T</w:t>
      </w:r>
      <w:r w:rsidRPr="009C65F5">
        <w:t xml:space="preserve">he fact that Flintstone </w:t>
      </w:r>
      <w:r w:rsidRPr="00401CB7">
        <w:rPr>
          <w:iCs/>
        </w:rPr>
        <w:t>has a duty to refrain from force, by itself, is scarcely sufficient to impose a deterrent on Flintstone, so as to induce others to refrain from force.  After all, if Flintstone had complied with h</w:t>
      </w:r>
      <w:r w:rsidRPr="009C65F5">
        <w:t>is duty to refrain from force, then it would be wrong to make him a scapegoat, even if this would be an effective deterrent.  Why?  Because he did not have adequate</w:t>
      </w:r>
      <w:r w:rsidR="003E3C21">
        <w:t xml:space="preserve"> opportunity to avoid the force: even complying with his duty did not protect him from it.</w:t>
      </w:r>
    </w:p>
    <w:p w14:paraId="6D431944" w14:textId="528B9990" w:rsidR="005558B2" w:rsidRPr="009C65F5" w:rsidRDefault="0051357B" w:rsidP="00EF17EA">
      <w:pPr>
        <w:spacing w:line="480" w:lineRule="auto"/>
        <w:ind w:firstLine="720"/>
      </w:pPr>
      <w:r w:rsidRPr="009C65F5">
        <w:t xml:space="preserve">Second, </w:t>
      </w:r>
      <w:r w:rsidR="00923EF0">
        <w:t>another point so straightforward that it is apt to be overlooked.  I</w:t>
      </w:r>
      <w:r w:rsidRPr="009C65F5">
        <w:t xml:space="preserve">t’s uncontroversial that, even when someone has no relevant duty, the mere fact that he consents can lift </w:t>
      </w:r>
      <w:r w:rsidR="00834E06">
        <w:t>the Force Constraint</w:t>
      </w:r>
      <w:r w:rsidRPr="009C65F5">
        <w:t xml:space="preserve">. </w:t>
      </w:r>
      <w:r w:rsidR="003F109A">
        <w:t xml:space="preserve"> </w:t>
      </w:r>
      <w:r w:rsidR="0092653C">
        <w:t xml:space="preserve">The </w:t>
      </w:r>
      <w:r w:rsidR="00F47F9E">
        <w:t>Avoidance</w:t>
      </w:r>
      <w:r w:rsidRPr="009C65F5">
        <w:t xml:space="preserve"> </w:t>
      </w:r>
      <w:r w:rsidR="0092653C">
        <w:t xml:space="preserve">Principle </w:t>
      </w:r>
      <w:r w:rsidRPr="009C65F5">
        <w:t>explains this</w:t>
      </w:r>
      <w:r w:rsidR="003F109A">
        <w:t xml:space="preserve"> straightaway</w:t>
      </w:r>
      <w:r w:rsidRPr="009C65F5">
        <w:t>.  Withholding consent to force, when one had opportunity to withhold consent, is just a special case of exercising an opportunity to avoid force.</w:t>
      </w:r>
    </w:p>
    <w:p w14:paraId="0FC8292C" w14:textId="239FF8EB" w:rsidR="00726A9D" w:rsidRPr="00787AAD" w:rsidRDefault="00726A9D" w:rsidP="00EF17EA">
      <w:pPr>
        <w:spacing w:line="480" w:lineRule="auto"/>
        <w:ind w:firstLine="720"/>
        <w:rPr>
          <w:rFonts w:ascii="Times New Roman" w:hAnsi="Times New Roman" w:cs="Times New Roman"/>
          <w:b/>
        </w:rPr>
      </w:pPr>
      <w:r w:rsidRPr="00107789">
        <w:t>Third</w:t>
      </w:r>
      <w:r w:rsidR="0051357B" w:rsidRPr="00107789">
        <w:t xml:space="preserve">, even when someone has no relevant duty, the fact that </w:t>
      </w:r>
      <w:r w:rsidR="002821C1">
        <w:t>they were</w:t>
      </w:r>
      <w:r w:rsidR="0051357B" w:rsidRPr="00107789">
        <w:t xml:space="preserve"> given control weaker than consent can, in the right circumstances, intuitively lift </w:t>
      </w:r>
      <w:r w:rsidR="00834E06">
        <w:t>the Force Constraint</w:t>
      </w:r>
      <w:r w:rsidR="0051357B" w:rsidRPr="00107789">
        <w:t xml:space="preserve">.  </w:t>
      </w:r>
      <w:r w:rsidR="00166E63">
        <w:t xml:space="preserve">Imagine (suppressing yet </w:t>
      </w:r>
      <w:r w:rsidR="0051357B" w:rsidRPr="00107789">
        <w:t xml:space="preserve">again </w:t>
      </w:r>
      <w:r w:rsidR="00166E63">
        <w:t xml:space="preserve">a healthy </w:t>
      </w:r>
      <w:r w:rsidR="006512F0">
        <w:t xml:space="preserve">sense of embarrassment about </w:t>
      </w:r>
      <w:r w:rsidR="00166E63">
        <w:t>casuistry-of-bonking example</w:t>
      </w:r>
      <w:r w:rsidR="001A7C28">
        <w:t>s of this kind</w:t>
      </w:r>
      <w:r w:rsidR="00166E63">
        <w:t xml:space="preserve">) </w:t>
      </w:r>
      <w:r w:rsidR="0051357B" w:rsidRPr="00107789">
        <w:t xml:space="preserve">that we are rushing to save two people from two-month-long entrapments in pits. </w:t>
      </w:r>
      <w:r w:rsidR="006512F0">
        <w:t xml:space="preserve"> </w:t>
      </w:r>
      <w:r w:rsidR="0051357B" w:rsidRPr="00107789">
        <w:t>In order to get there in time, we have to forcibly knock Block, who is in our way, into a pit for a month’s stay.  If Block’s just stuck there in our way, then, as noted before, it seems we can’t do it.  </w:t>
      </w:r>
      <w:r w:rsidR="00D05A61">
        <w:t xml:space="preserve">The mere appeal to the emergency of saving others from longer entrapments is not enough.  </w:t>
      </w:r>
      <w:r w:rsidR="0051357B" w:rsidRPr="00107789">
        <w:t xml:space="preserve">But if he could easily step aside, and we make him fully aware of the situation, and he still refuses, then I think we may knock him into the pit.  Suppose, further, that it makes no difference to the success or cost of the mission whether he is in the way.  If he isn’t in the way, then we don’t need to knock him.  If he is in </w:t>
      </w:r>
      <w:r w:rsidR="0051357B" w:rsidRPr="004A2D9F">
        <w:t xml:space="preserve">the way, then we do need to </w:t>
      </w:r>
      <w:r w:rsidR="0051357B" w:rsidRPr="004A2D9F">
        <w:lastRenderedPageBreak/>
        <w:t>knock him, but doing so is completely effortless.  Then Block has</w:t>
      </w:r>
      <w:r w:rsidR="0051357B" w:rsidRPr="004A2D9F">
        <w:rPr>
          <w:rFonts w:ascii="Times New Roman" w:hAnsi="Times New Roman" w:cs="Times New Roman"/>
        </w:rPr>
        <w:t xml:space="preserve"> </w:t>
      </w:r>
      <w:r w:rsidR="0051357B" w:rsidRPr="004A2D9F">
        <w:t>no duty to step aside</w:t>
      </w:r>
      <w:r w:rsidR="0051357B" w:rsidRPr="004A2D9F">
        <w:rPr>
          <w:rFonts w:ascii="Times New Roman" w:hAnsi="Times New Roman" w:cs="Times New Roman"/>
        </w:rPr>
        <w:t xml:space="preserve"> </w:t>
      </w:r>
      <w:r w:rsidR="0051357B" w:rsidRPr="004A2D9F">
        <w:t>(at least as far as the rescue mission is concerned).  To repeat: his presence there makes</w:t>
      </w:r>
      <w:r w:rsidR="0051357B" w:rsidRPr="004A2D9F">
        <w:rPr>
          <w:rFonts w:ascii="Times New Roman" w:hAnsi="Times New Roman" w:cs="Times New Roman"/>
        </w:rPr>
        <w:t xml:space="preserve"> </w:t>
      </w:r>
      <w:r w:rsidR="0051357B" w:rsidRPr="004A2D9F">
        <w:t>no</w:t>
      </w:r>
      <w:r w:rsidR="0051357B" w:rsidRPr="004A2D9F">
        <w:rPr>
          <w:rFonts w:ascii="Times New Roman" w:hAnsi="Times New Roman" w:cs="Times New Roman"/>
        </w:rPr>
        <w:t xml:space="preserve"> </w:t>
      </w:r>
      <w:r w:rsidR="0051357B" w:rsidRPr="004A2D9F">
        <w:t>difference to the success or cost of the mission.  It’s not that he has a duty to step aside, but rather that he</w:t>
      </w:r>
      <w:r w:rsidR="0051357B" w:rsidRPr="004A2D9F">
        <w:rPr>
          <w:rFonts w:ascii="Times New Roman" w:hAnsi="Times New Roman" w:cs="Times New Roman"/>
        </w:rPr>
        <w:t xml:space="preserve"> </w:t>
      </w:r>
      <w:r w:rsidR="0051357B" w:rsidRPr="004A2D9F">
        <w:t>cannot complain</w:t>
      </w:r>
      <w:r w:rsidR="0051357B" w:rsidRPr="004A2D9F">
        <w:rPr>
          <w:rFonts w:ascii="Times New Roman" w:hAnsi="Times New Roman" w:cs="Times New Roman"/>
        </w:rPr>
        <w:t xml:space="preserve"> </w:t>
      </w:r>
      <w:r w:rsidR="0051357B" w:rsidRPr="004A2D9F">
        <w:t xml:space="preserve">(at least not on grounds of </w:t>
      </w:r>
      <w:r w:rsidR="00834E06" w:rsidRPr="004A2D9F">
        <w:t xml:space="preserve">the </w:t>
      </w:r>
      <w:r w:rsidR="00834E06">
        <w:t>Force Constraint</w:t>
      </w:r>
      <w:r w:rsidR="0051357B" w:rsidRPr="00107789">
        <w:t>) if, when he doesn’t step aside, we push him in.  This is because he had adequate opportunity to avoid.</w:t>
      </w:r>
      <w:r w:rsidR="00B75723">
        <w:rPr>
          <w:rStyle w:val="FootnoteReference"/>
          <w:rFonts w:ascii="Times New Roman" w:hAnsi="Times New Roman" w:cs="Times New Roman"/>
        </w:rPr>
        <w:footnoteReference w:id="16"/>
      </w:r>
    </w:p>
    <w:p w14:paraId="5DCA83CE" w14:textId="18DD87D3" w:rsidR="008D17CA" w:rsidRPr="00EF17EA" w:rsidRDefault="00B07658" w:rsidP="00EF17EA">
      <w:pPr>
        <w:spacing w:line="480" w:lineRule="auto"/>
        <w:ind w:firstLine="720"/>
        <w:rPr>
          <w:rFonts w:ascii="Times New Roman" w:hAnsi="Times New Roman" w:cs="Times New Roman"/>
        </w:rPr>
      </w:pPr>
      <w:r>
        <w:lastRenderedPageBreak/>
        <w:t>Finally</w:t>
      </w:r>
      <w:r w:rsidR="00726A9D" w:rsidRPr="001525CC">
        <w:t xml:space="preserve">, we can offer two theories of error for </w:t>
      </w:r>
      <w:r w:rsidR="006941A3">
        <w:t>Duty Permits Force</w:t>
      </w:r>
      <w:r w:rsidR="00522A1C">
        <w:t xml:space="preserve"> and </w:t>
      </w:r>
      <w:r w:rsidR="009B0807">
        <w:t>Force Requires Duty</w:t>
      </w:r>
      <w:r w:rsidR="00726A9D" w:rsidRPr="001525CC">
        <w:t xml:space="preserve">: </w:t>
      </w:r>
      <w:r w:rsidR="00D02527">
        <w:t xml:space="preserve">reasons </w:t>
      </w:r>
      <w:r w:rsidR="00726A9D" w:rsidRPr="001525CC">
        <w:t xml:space="preserve">why </w:t>
      </w:r>
      <w:r w:rsidR="006941A3">
        <w:t>Duty Permits Force</w:t>
      </w:r>
      <w:r w:rsidR="00522A1C">
        <w:t xml:space="preserve"> and </w:t>
      </w:r>
      <w:r w:rsidR="009B0807">
        <w:t>Force Requires Duty</w:t>
      </w:r>
      <w:r w:rsidR="00741763">
        <w:t xml:space="preserve"> </w:t>
      </w:r>
      <w:r w:rsidR="003B57D2">
        <w:t>might seem true</w:t>
      </w:r>
      <w:r w:rsidR="00726A9D" w:rsidRPr="001525CC">
        <w:t xml:space="preserve">, even if </w:t>
      </w:r>
      <w:r w:rsidR="007E249D">
        <w:t xml:space="preserve">they are </w:t>
      </w:r>
      <w:r w:rsidR="003B57D2">
        <w:t xml:space="preserve">in fact </w:t>
      </w:r>
      <w:r w:rsidR="00726A9D" w:rsidRPr="001525CC">
        <w:t>false.</w:t>
      </w:r>
      <w:r w:rsidR="008D770C">
        <w:rPr>
          <w:rStyle w:val="FootnoteReference"/>
          <w:rFonts w:ascii="Times New Roman" w:hAnsi="Times New Roman" w:cs="Times New Roman"/>
        </w:rPr>
        <w:footnoteReference w:id="17"/>
      </w:r>
      <w:r w:rsidR="009C7532">
        <w:rPr>
          <w:rFonts w:ascii="Times New Roman" w:hAnsi="Times New Roman" w:cs="Times New Roman"/>
        </w:rPr>
        <w:t xml:space="preserve">  </w:t>
      </w:r>
      <w:r w:rsidR="00A47FA8">
        <w:t>First</w:t>
      </w:r>
      <w:r w:rsidR="00E54596" w:rsidRPr="00BE0E59">
        <w:t xml:space="preserve">, we may confuse </w:t>
      </w:r>
      <w:r w:rsidR="009B0807">
        <w:t>Force Requires Duty</w:t>
      </w:r>
      <w:r w:rsidR="00E54596" w:rsidRPr="00BE0E59">
        <w:t xml:space="preserve"> with</w:t>
      </w:r>
      <w:r w:rsidR="004A2D9F">
        <w:t>:</w:t>
      </w:r>
    </w:p>
    <w:p w14:paraId="455EE0E2" w14:textId="05B07B67" w:rsidR="008D17CA" w:rsidRDefault="004A2D9F" w:rsidP="00EF17EA">
      <w:pPr>
        <w:spacing w:line="480" w:lineRule="auto"/>
        <w:ind w:left="720"/>
      </w:pPr>
      <w:r>
        <w:rPr>
          <w:i/>
        </w:rPr>
        <w:t xml:space="preserve">The </w:t>
      </w:r>
      <w:r w:rsidR="00B63A82" w:rsidRPr="008D17CA">
        <w:rPr>
          <w:i/>
        </w:rPr>
        <w:t>Condemnation</w:t>
      </w:r>
      <w:r w:rsidR="00D412F7">
        <w:rPr>
          <w:i/>
        </w:rPr>
        <w:t xml:space="preserve"> Principle</w:t>
      </w:r>
      <w:r w:rsidR="008D17CA">
        <w:t xml:space="preserve">: It </w:t>
      </w:r>
      <w:r w:rsidR="008D17CA" w:rsidRPr="00D412F7">
        <w:t xml:space="preserve">is </w:t>
      </w:r>
      <w:r w:rsidR="00726A9D" w:rsidRPr="00D412F7">
        <w:t xml:space="preserve">unfitting </w:t>
      </w:r>
      <w:r w:rsidR="008D17CA" w:rsidRPr="00D412F7">
        <w:t xml:space="preserve">to condemn someone </w:t>
      </w:r>
      <w:r w:rsidR="00726A9D" w:rsidRPr="00D412F7">
        <w:t>for wronging others wh</w:t>
      </w:r>
      <w:r w:rsidR="00726A9D" w:rsidRPr="00BE0E59">
        <w:t xml:space="preserve">en </w:t>
      </w:r>
      <w:r w:rsidR="008D17CA">
        <w:t>they haven’t</w:t>
      </w:r>
      <w:r w:rsidR="00726A9D" w:rsidRPr="00BE0E59">
        <w:t xml:space="preserve">, in fact, </w:t>
      </w:r>
      <w:r w:rsidR="003B7B3A">
        <w:t xml:space="preserve">violated a duty owed to </w:t>
      </w:r>
      <w:r w:rsidR="008D17CA">
        <w:t>others.</w:t>
      </w:r>
    </w:p>
    <w:p w14:paraId="71EDD91F" w14:textId="3E02672A" w:rsidR="00726A9D" w:rsidRPr="00EF17EA" w:rsidRDefault="00EF17EA" w:rsidP="00EF17EA">
      <w:pPr>
        <w:spacing w:line="480" w:lineRule="auto"/>
      </w:pPr>
      <w:r>
        <w:t>T</w:t>
      </w:r>
      <w:r w:rsidR="00D412F7">
        <w:t>he Condemnation Principle</w:t>
      </w:r>
      <w:r w:rsidR="003B7B3A">
        <w:t xml:space="preserve">, however, </w:t>
      </w:r>
      <w:r w:rsidR="008D6F05">
        <w:t xml:space="preserve">does not imply </w:t>
      </w:r>
      <w:r w:rsidR="009B0807">
        <w:t>Force Requires Duty</w:t>
      </w:r>
      <w:r w:rsidR="008D6F05">
        <w:t xml:space="preserve">.  </w:t>
      </w:r>
      <w:r w:rsidR="00795A83" w:rsidRPr="00BE0E59">
        <w:t xml:space="preserve">So long as the </w:t>
      </w:r>
      <w:r w:rsidR="007060CF">
        <w:t xml:space="preserve">state, when it imposes its deterrent on Violet for violating its directive, succeeds in “subtracting” any </w:t>
      </w:r>
      <w:r w:rsidR="00795A83" w:rsidRPr="00BE0E59">
        <w:t xml:space="preserve">expression </w:t>
      </w:r>
      <w:r w:rsidR="007060CF">
        <w:t xml:space="preserve">of thereby condemning </w:t>
      </w:r>
      <w:r w:rsidR="00795A83" w:rsidRPr="00BE0E59">
        <w:t xml:space="preserve">Violet </w:t>
      </w:r>
      <w:r w:rsidR="00726A9D" w:rsidRPr="00BE0E59">
        <w:t>for wronging others</w:t>
      </w:r>
      <w:r w:rsidR="00795A83" w:rsidRPr="00BE0E59">
        <w:t>, it would not be</w:t>
      </w:r>
      <w:r w:rsidR="00EA563F">
        <w:t xml:space="preserve">, as far as </w:t>
      </w:r>
      <w:r w:rsidR="00D412F7">
        <w:t>the Condemnation Principle</w:t>
      </w:r>
      <w:r w:rsidR="00EA563F">
        <w:t xml:space="preserve"> is concerned,</w:t>
      </w:r>
      <w:r w:rsidR="00795A83" w:rsidRPr="00BE0E59">
        <w:t xml:space="preserve"> unfitting (</w:t>
      </w:r>
      <w:r w:rsidR="003B7B3A">
        <w:t>let alone impermissible</w:t>
      </w:r>
      <w:r w:rsidR="00795A83" w:rsidRPr="00BE0E59">
        <w:t>)</w:t>
      </w:r>
      <w:r w:rsidR="007E5313">
        <w:t xml:space="preserve"> for the state to </w:t>
      </w:r>
      <w:r w:rsidR="00EA563F">
        <w:t xml:space="preserve">impose its deterrent on Violet for </w:t>
      </w:r>
      <w:r w:rsidR="008D6F05">
        <w:t xml:space="preserve">violating </w:t>
      </w:r>
      <w:r w:rsidR="007060CF">
        <w:t xml:space="preserve">that </w:t>
      </w:r>
      <w:r w:rsidR="008D6F05">
        <w:t xml:space="preserve">directive, even if Violet had no duty to </w:t>
      </w:r>
      <w:r w:rsidR="007060CF">
        <w:t>comply</w:t>
      </w:r>
      <w:r w:rsidR="00EA563F">
        <w:t xml:space="preserve"> with it</w:t>
      </w:r>
      <w:r w:rsidR="008D6F05">
        <w:t>.</w:t>
      </w:r>
    </w:p>
    <w:p w14:paraId="418883A1" w14:textId="7D3C7EB6" w:rsidR="008D17CA" w:rsidRDefault="00A47FA8" w:rsidP="00EF17EA">
      <w:pPr>
        <w:spacing w:line="480" w:lineRule="auto"/>
        <w:ind w:firstLine="720"/>
      </w:pPr>
      <w:r>
        <w:t>Second</w:t>
      </w:r>
      <w:r w:rsidR="00E54596" w:rsidRPr="006F6B92">
        <w:t xml:space="preserve">, we may confuse </w:t>
      </w:r>
      <w:r w:rsidR="006941A3">
        <w:t>Duty Permits Force</w:t>
      </w:r>
      <w:r w:rsidR="007E249D">
        <w:t xml:space="preserve"> and</w:t>
      </w:r>
      <w:r w:rsidR="00726A9D" w:rsidRPr="006F6B92">
        <w:t xml:space="preserve"> </w:t>
      </w:r>
      <w:r w:rsidR="009B0807">
        <w:t>Force Requires Duty</w:t>
      </w:r>
      <w:r w:rsidR="00E54596" w:rsidRPr="006F6B92">
        <w:t xml:space="preserve"> with</w:t>
      </w:r>
      <w:r w:rsidR="008D17CA">
        <w:t>:</w:t>
      </w:r>
    </w:p>
    <w:p w14:paraId="2F5DEE37" w14:textId="14D5FEC3" w:rsidR="008D17CA" w:rsidRDefault="00D412F7" w:rsidP="00EF17EA">
      <w:pPr>
        <w:spacing w:line="480" w:lineRule="auto"/>
        <w:ind w:left="720"/>
      </w:pPr>
      <w:r>
        <w:rPr>
          <w:i/>
        </w:rPr>
        <w:t xml:space="preserve">The </w:t>
      </w:r>
      <w:r w:rsidR="00F47F9E" w:rsidRPr="008D17CA">
        <w:rPr>
          <w:i/>
        </w:rPr>
        <w:t>Wrongful Benefit</w:t>
      </w:r>
      <w:r>
        <w:rPr>
          <w:i/>
        </w:rPr>
        <w:t xml:space="preserve"> Principle</w:t>
      </w:r>
      <w:r w:rsidR="00726A9D" w:rsidRPr="006F6B92">
        <w:t xml:space="preserve">: </w:t>
      </w:r>
      <w:r w:rsidR="008D17CA">
        <w:t>T</w:t>
      </w:r>
      <w:r w:rsidR="00626700">
        <w:t xml:space="preserve">he fact that </w:t>
      </w:r>
      <w:r w:rsidR="008D17CA">
        <w:t xml:space="preserve">someone </w:t>
      </w:r>
      <w:r w:rsidR="00626700">
        <w:t xml:space="preserve">had a duty to </w:t>
      </w:r>
      <w:r w:rsidR="00626700" w:rsidRPr="008D17CA">
        <w:rPr>
          <w:i/>
        </w:rPr>
        <w:t xml:space="preserve">X </w:t>
      </w:r>
      <w:r w:rsidR="008D17CA">
        <w:t xml:space="preserve">can </w:t>
      </w:r>
      <w:r w:rsidR="00626700">
        <w:t>itself contribute to making it the case that</w:t>
      </w:r>
      <w:r w:rsidR="00726A9D" w:rsidRPr="006F6B92">
        <w:t xml:space="preserve"> </w:t>
      </w:r>
      <w:r w:rsidR="008D17CA">
        <w:t xml:space="preserve">their </w:t>
      </w:r>
      <w:r w:rsidR="00726A9D" w:rsidRPr="006F6B92">
        <w:t xml:space="preserve">opportunity to avoid force by </w:t>
      </w:r>
      <w:r w:rsidR="00726A9D" w:rsidRPr="008D17CA">
        <w:rPr>
          <w:i/>
        </w:rPr>
        <w:t>X</w:t>
      </w:r>
      <w:r w:rsidR="00726A9D" w:rsidRPr="006F6B92">
        <w:t xml:space="preserve">-ing was adequate.  </w:t>
      </w:r>
    </w:p>
    <w:p w14:paraId="43DE4A0B" w14:textId="77777777" w:rsidR="008B0588" w:rsidRDefault="003662E8" w:rsidP="008B0588">
      <w:pPr>
        <w:spacing w:line="480" w:lineRule="auto"/>
      </w:pPr>
      <w:r w:rsidRPr="006F6B92">
        <w:t xml:space="preserve">Violet </w:t>
      </w:r>
      <w:r w:rsidR="00726A9D" w:rsidRPr="006F6B92">
        <w:t>cannot cite having to forgo t</w:t>
      </w:r>
      <w:r w:rsidR="00FB5DD1">
        <w:t xml:space="preserve">he benefits of violating a duty to </w:t>
      </w:r>
      <w:r w:rsidR="00FB5DD1" w:rsidRPr="008D17CA">
        <w:rPr>
          <w:i/>
        </w:rPr>
        <w:t>X</w:t>
      </w:r>
      <w:r w:rsidR="00FB5DD1">
        <w:t>—“ill-gotten gains”—</w:t>
      </w:r>
      <w:r w:rsidR="00726A9D" w:rsidRPr="006F6B92">
        <w:t xml:space="preserve">as a reason why </w:t>
      </w:r>
      <w:r w:rsidRPr="006F6B92">
        <w:t xml:space="preserve">her </w:t>
      </w:r>
      <w:r w:rsidR="00726A9D" w:rsidRPr="006F6B92">
        <w:t xml:space="preserve">opportunity to avoid force by </w:t>
      </w:r>
      <w:r w:rsidR="00726A9D" w:rsidRPr="008D17CA">
        <w:rPr>
          <w:i/>
        </w:rPr>
        <w:t>X</w:t>
      </w:r>
      <w:r w:rsidR="00726A9D" w:rsidRPr="006F6B92">
        <w:t xml:space="preserve">-ing was inadequate.  </w:t>
      </w:r>
      <w:r w:rsidR="00BD15FB">
        <w:t xml:space="preserve">Thus, the fact that Violet has a duty to </w:t>
      </w:r>
      <w:r w:rsidR="00BD15FB" w:rsidRPr="008D17CA">
        <w:rPr>
          <w:i/>
        </w:rPr>
        <w:t xml:space="preserve">X </w:t>
      </w:r>
      <w:r w:rsidR="00BD15FB">
        <w:t xml:space="preserve">can </w:t>
      </w:r>
      <w:r w:rsidR="008535AF">
        <w:t xml:space="preserve">be part of what explains why Violet’s opportunity to avoid force by </w:t>
      </w:r>
      <w:r w:rsidR="008535AF" w:rsidRPr="008D17CA">
        <w:rPr>
          <w:i/>
        </w:rPr>
        <w:t>X</w:t>
      </w:r>
      <w:r w:rsidR="008535AF">
        <w:t>-ing was adequate</w:t>
      </w:r>
      <w:r w:rsidR="00BD15FB">
        <w:t xml:space="preserve">, </w:t>
      </w:r>
      <w:r w:rsidR="008535AF">
        <w:t xml:space="preserve">and so why, </w:t>
      </w:r>
      <w:r w:rsidR="00BD15FB">
        <w:t xml:space="preserve">according to </w:t>
      </w:r>
      <w:r w:rsidR="0092653C">
        <w:t>the Avoidance Principle</w:t>
      </w:r>
      <w:r w:rsidR="00BD15FB">
        <w:t xml:space="preserve">, it is permissible </w:t>
      </w:r>
      <w:r w:rsidR="008535AF">
        <w:t xml:space="preserve">to impose a deterrent on Violet for not </w:t>
      </w:r>
      <w:r w:rsidR="008535AF" w:rsidRPr="008D17CA">
        <w:rPr>
          <w:i/>
        </w:rPr>
        <w:t>X</w:t>
      </w:r>
      <w:r w:rsidR="008535AF">
        <w:t xml:space="preserve">-ing.  </w:t>
      </w:r>
      <w:r w:rsidR="00726A9D" w:rsidRPr="006F6B92">
        <w:lastRenderedPageBreak/>
        <w:t>Still</w:t>
      </w:r>
      <w:r w:rsidR="00E50928">
        <w:t>,</w:t>
      </w:r>
      <w:r w:rsidR="00726A9D" w:rsidRPr="006F6B92">
        <w:t xml:space="preserve"> </w:t>
      </w:r>
      <w:r w:rsidR="009C7532">
        <w:t>the Wrongful Benefit Principle</w:t>
      </w:r>
      <w:r w:rsidR="00626700">
        <w:t xml:space="preserve"> does not, even in combination with </w:t>
      </w:r>
      <w:r w:rsidR="0092653C">
        <w:t>the Avoidance Principle</w:t>
      </w:r>
      <w:r w:rsidR="00626700">
        <w:t xml:space="preserve">, imply </w:t>
      </w:r>
      <w:r w:rsidR="009B0807">
        <w:t>Force Requires Duty</w:t>
      </w:r>
      <w:r w:rsidR="00626700">
        <w:t xml:space="preserve">. </w:t>
      </w:r>
      <w:r w:rsidR="00273EFC">
        <w:t xml:space="preserve"> </w:t>
      </w:r>
      <w:r w:rsidR="00626700">
        <w:t xml:space="preserve">Violet’s having a duty to </w:t>
      </w:r>
      <w:r w:rsidR="00626700" w:rsidRPr="008D17CA">
        <w:rPr>
          <w:i/>
        </w:rPr>
        <w:t>X</w:t>
      </w:r>
      <w:r w:rsidR="00626700">
        <w:t xml:space="preserve"> is </w:t>
      </w:r>
      <w:r w:rsidR="00273EFC">
        <w:t xml:space="preserve">just </w:t>
      </w:r>
      <w:r w:rsidR="00626700">
        <w:t xml:space="preserve">one factor </w:t>
      </w:r>
      <w:r w:rsidR="00273EFC">
        <w:t xml:space="preserve">among others </w:t>
      </w:r>
      <w:r w:rsidR="00626700">
        <w:t xml:space="preserve">that can help to explain why her </w:t>
      </w:r>
      <w:r w:rsidR="00726A9D" w:rsidRPr="006F6B92">
        <w:t xml:space="preserve">opportunity to avoid force by </w:t>
      </w:r>
      <w:r w:rsidR="00726A9D" w:rsidRPr="008D17CA">
        <w:rPr>
          <w:i/>
        </w:rPr>
        <w:t>X</w:t>
      </w:r>
      <w:r w:rsidR="00726A9D" w:rsidRPr="006F6B92">
        <w:t xml:space="preserve">-ing </w:t>
      </w:r>
      <w:r w:rsidR="00273EFC">
        <w:t xml:space="preserve">was adequate.  When other factors are present, </w:t>
      </w:r>
      <w:r w:rsidR="003A43D2">
        <w:t xml:space="preserve">her opportunity to avoid force by </w:t>
      </w:r>
      <w:r w:rsidR="003A43D2" w:rsidRPr="008D17CA">
        <w:rPr>
          <w:i/>
        </w:rPr>
        <w:t>X</w:t>
      </w:r>
      <w:r w:rsidR="003A43D2">
        <w:t xml:space="preserve">-ing </w:t>
      </w:r>
      <w:r w:rsidR="00273EFC">
        <w:t xml:space="preserve">can be </w:t>
      </w:r>
      <w:r w:rsidR="003A43D2">
        <w:t xml:space="preserve">adequate even </w:t>
      </w:r>
      <w:r w:rsidR="00273EFC">
        <w:t xml:space="preserve">though </w:t>
      </w:r>
      <w:r w:rsidR="003A43D2">
        <w:t xml:space="preserve">she did not have a </w:t>
      </w:r>
      <w:r w:rsidRPr="006F6B92">
        <w:t xml:space="preserve">duty to </w:t>
      </w:r>
      <w:r w:rsidRPr="008D17CA">
        <w:rPr>
          <w:i/>
        </w:rPr>
        <w:t>X</w:t>
      </w:r>
      <w:r w:rsidR="003A43D2">
        <w:t>.</w:t>
      </w:r>
      <w:r w:rsidR="00EA563F">
        <w:t xml:space="preserve">  In that case, the state’s imposition of the deterrent would be, as far as </w:t>
      </w:r>
      <w:r w:rsidR="0092653C">
        <w:t>the Avoidance Principle</w:t>
      </w:r>
      <w:r w:rsidR="00EA563F">
        <w:t xml:space="preserve"> is concerned, permissible. </w:t>
      </w:r>
    </w:p>
    <w:p w14:paraId="1D7D73CC" w14:textId="160473E1" w:rsidR="0051357B" w:rsidRPr="00CF5042" w:rsidRDefault="0092653C" w:rsidP="008B0588">
      <w:pPr>
        <w:spacing w:line="480" w:lineRule="auto"/>
        <w:ind w:firstLine="720"/>
      </w:pPr>
      <w:r>
        <w:t xml:space="preserve">The </w:t>
      </w:r>
      <w:r w:rsidR="00F47F9E">
        <w:t>Avoidance</w:t>
      </w:r>
      <w:r>
        <w:t xml:space="preserve"> Principle</w:t>
      </w:r>
      <w:r w:rsidR="0051357B" w:rsidRPr="00CF5042">
        <w:t xml:space="preserve">, however, might seem vulnerable to counterexample.  First, why </w:t>
      </w:r>
      <w:r w:rsidR="00DC523B">
        <w:t xml:space="preserve">think </w:t>
      </w:r>
      <w:r w:rsidR="0051357B" w:rsidRPr="00CF5042">
        <w:t>that Flintstone’s opportunity to avoid was adequate?  Supp</w:t>
      </w:r>
      <w:r w:rsidR="00254EA3">
        <w:t xml:space="preserve">ose that the cost of compliance, of refraining from using force, </w:t>
      </w:r>
      <w:r w:rsidR="0051357B" w:rsidRPr="00CF5042">
        <w:t xml:space="preserve">was death.  </w:t>
      </w:r>
      <w:r w:rsidR="00F50B29">
        <w:t xml:space="preserve">Flintstone </w:t>
      </w:r>
      <w:r w:rsidR="0051357B" w:rsidRPr="00CF5042">
        <w:t xml:space="preserve">would have died from organ failure had he not harvested the vital organs of </w:t>
      </w:r>
      <w:r w:rsidR="00F50B29">
        <w:t>his victim, Vic</w:t>
      </w:r>
      <w:r w:rsidR="0051357B" w:rsidRPr="00CF5042">
        <w:t xml:space="preserve">. </w:t>
      </w:r>
      <w:r w:rsidR="00F50B29">
        <w:t xml:space="preserve"> </w:t>
      </w:r>
      <w:r w:rsidR="009C7532">
        <w:t xml:space="preserve">The </w:t>
      </w:r>
      <w:r w:rsidR="00F47F9E">
        <w:t>Wrongful Benefit</w:t>
      </w:r>
      <w:r w:rsidR="00F50B29">
        <w:t xml:space="preserve"> </w:t>
      </w:r>
      <w:r w:rsidR="009C7532">
        <w:t xml:space="preserve">Principle </w:t>
      </w:r>
      <w:r w:rsidR="00F50B29">
        <w:t>provides the reply</w:t>
      </w:r>
      <w:r w:rsidR="0051357B" w:rsidRPr="00CF5042">
        <w:t xml:space="preserve">.  </w:t>
      </w:r>
      <w:r w:rsidR="00FA19A1">
        <w:t xml:space="preserve">Flintstone </w:t>
      </w:r>
      <w:r w:rsidR="0051357B" w:rsidRPr="00CF5042">
        <w:t>may not cite, as a “cost” of exercising an opportunity to avoid</w:t>
      </w:r>
      <w:r w:rsidR="00185A62">
        <w:t xml:space="preserve"> force, that he thereby had to forgo</w:t>
      </w:r>
      <w:r w:rsidR="0051357B" w:rsidRPr="00CF5042">
        <w:t xml:space="preserve"> the benefits of wrongful conduct.</w:t>
      </w:r>
    </w:p>
    <w:p w14:paraId="2FD0432A" w14:textId="27B957F9" w:rsidR="00EF6DC3" w:rsidRDefault="0051357B" w:rsidP="00EF6DC3">
      <w:pPr>
        <w:spacing w:line="480" w:lineRule="auto"/>
        <w:ind w:firstLine="720"/>
      </w:pPr>
      <w:r w:rsidRPr="00CF5042">
        <w:t>Second, suppose Coldfoot consented yesterday, with the best possible opportunity to withhold consent, in the freest and most informed conditions, to our pushing him off of a footbridge to stop the (slow, but inexorable) trolley.  Today, without anyone having materially relied on his consent, he says: “I no longer consent to being pushed.”  Arguably, we may not push Coldfoot.</w:t>
      </w:r>
      <w:r w:rsidR="008B0588">
        <w:t xml:space="preserve"> </w:t>
      </w:r>
      <w:r w:rsidR="00B75723">
        <w:rPr>
          <w:rFonts w:ascii="Times New Roman" w:hAnsi="Times New Roman" w:cs="Times New Roman"/>
        </w:rPr>
        <w:t xml:space="preserve"> </w:t>
      </w:r>
      <w:r w:rsidR="00416AEF">
        <w:t>(Thi</w:t>
      </w:r>
      <w:r w:rsidR="008B0588" w:rsidRPr="00CF5042">
        <w:t>s suggests that even once-off, historical consent, of the kind that Locke envisioned, may not suffice to answer the Deontological Complaint (Huemer 2013, 21 n. 3).</w:t>
      </w:r>
      <w:r w:rsidR="008B0588">
        <w:t>)</w:t>
      </w:r>
      <w:r w:rsidR="008B0588">
        <w:rPr>
          <w:rFonts w:ascii="Times New Roman" w:hAnsi="Times New Roman" w:cs="Times New Roman"/>
        </w:rPr>
        <w:t xml:space="preserve"> </w:t>
      </w:r>
      <w:r w:rsidRPr="00787AAD">
        <w:rPr>
          <w:rFonts w:ascii="Times New Roman" w:hAnsi="Times New Roman" w:cs="Times New Roman"/>
        </w:rPr>
        <w:t xml:space="preserve"> </w:t>
      </w:r>
      <w:r w:rsidRPr="00CF5042">
        <w:t xml:space="preserve">Or suppose that Hefty, with the best possible opportunity to avoid doing so, in the freest and most informed conditions, intentionally, knowingly, etc. steps onto an overpass, despite the sign that reads, “If you are heavy enough, you may be pushed off to stop runaway trolleys.”  However, </w:t>
      </w:r>
      <w:r w:rsidRPr="00CF5042">
        <w:lastRenderedPageBreak/>
        <w:t>mounting the overpass, Hefty clearly announces, “I do not consent to being pushed.”  Again, many will deny that we may push Hefty.  We can’t set up deontology-free zones simply by erecting signage.</w:t>
      </w:r>
      <w:r w:rsidR="00EF6DC3">
        <w:t xml:space="preserve">  </w:t>
      </w:r>
      <w:r w:rsidRPr="00CF5042">
        <w:t xml:space="preserve">In other words, the opportunity to avoid that is intuitively adequate for Flintstone—namely, the opportunity to refrain from violation—is weaker than the opportunity to avoid that is intuitively adequate for Coldfoot or Hefty—namely, the opportunity to withdraw or withhold present consent.  </w:t>
      </w:r>
      <w:r w:rsidR="00EF6DC3">
        <w:t>Why is this?</w:t>
      </w:r>
    </w:p>
    <w:p w14:paraId="73894402" w14:textId="5EDF1908" w:rsidR="003B57D2" w:rsidRDefault="0051357B" w:rsidP="00EF6DC3">
      <w:pPr>
        <w:spacing w:line="480" w:lineRule="auto"/>
        <w:ind w:firstLine="720"/>
      </w:pPr>
      <w:r w:rsidRPr="00CF5042">
        <w:t>Our point of departure is that others are not overly burdened by a principle that grants Coldfoot (or Hefty) freedom from force</w:t>
      </w:r>
      <w:r w:rsidRPr="00787AAD">
        <w:t xml:space="preserve"> </w:t>
      </w:r>
      <w:r w:rsidRPr="009C7532">
        <w:rPr>
          <w:iCs/>
        </w:rPr>
        <w:t>provided he didn’t consent yesterday (or doesn’t mount the overpass).  Given that, how much more are others burdened by a principle that grants Coldfoot (or Hefty) more extensive control: that insists, as it were, on a waiting period on C</w:t>
      </w:r>
      <w:r w:rsidRPr="00787AAD">
        <w:t>oldfoot’s gift (or further conditions on Hefty’s)?  Not much, it would seem.  By contrast, while others may not be overly burdened by a principle that grants Flintstone freedom from force provided</w:t>
      </w:r>
      <w:r w:rsidRPr="009C7532">
        <w:t xml:space="preserve"> that he does not violate </w:t>
      </w:r>
      <w:r w:rsidR="00834E06" w:rsidRPr="009C7532">
        <w:t>the Force Constraint</w:t>
      </w:r>
      <w:r w:rsidRPr="009C7532">
        <w:t>, it seems they are significantly more burdened by a principle that grants Flintstone freedom from force even if he does violate.  That e</w:t>
      </w:r>
      <w:r w:rsidRPr="00787AAD">
        <w:t>xtension of Flintstone’s control deprives them of the deterrent and its protections.  It asks a great deal of others.</w:t>
      </w:r>
    </w:p>
    <w:p w14:paraId="566635C0" w14:textId="77777777" w:rsidR="00BB7113" w:rsidRDefault="008B0588" w:rsidP="00BB7113">
      <w:pPr>
        <w:spacing w:line="480" w:lineRule="auto"/>
        <w:ind w:firstLine="720"/>
      </w:pPr>
      <w:r>
        <w:t xml:space="preserve">Let us take stock.  </w:t>
      </w:r>
      <w:r w:rsidR="00BB6644">
        <w:t>In the face of the Deontological Complaint, we have been searching for a “spare” justification: that is, we have been trying to show, by appealing to resources anyway accepted by those who press the complaint against the state, that, even if the state does not meet a legitimating condition or a limit of legitimacy, its use of force in imposing</w:t>
      </w:r>
      <w:r w:rsidR="00BB6644" w:rsidRPr="006A20E3">
        <w:t xml:space="preserve"> deterrents</w:t>
      </w:r>
      <w:r w:rsidR="00BB6644">
        <w:t xml:space="preserve"> does not violate the Force Constraint</w:t>
      </w:r>
      <w:r w:rsidR="00BB6644" w:rsidRPr="006A20E3">
        <w:t xml:space="preserve">. </w:t>
      </w:r>
      <w:r w:rsidR="00BB6644">
        <w:t xml:space="preserve"> Those who press the complaint against the state </w:t>
      </w:r>
      <w:r w:rsidR="00BB7113">
        <w:t xml:space="preserve">anyway </w:t>
      </w:r>
      <w:r w:rsidR="00BB6644">
        <w:t xml:space="preserve">accept </w:t>
      </w:r>
      <w:r w:rsidR="00BB6644" w:rsidRPr="00CF5042">
        <w:t>Natural Imposition</w:t>
      </w:r>
      <w:r w:rsidR="00BB6644">
        <w:t>: that the Force Constraint</w:t>
      </w:r>
      <w:r w:rsidR="00BB6644" w:rsidRPr="007119AA">
        <w:t xml:space="preserve"> is lifted, for purposes of deterrence, </w:t>
      </w:r>
      <w:r w:rsidR="00BB6644" w:rsidRPr="00BA2BD9">
        <w:t>when the target has violated</w:t>
      </w:r>
      <w:r w:rsidR="00BB6644" w:rsidRPr="007119AA">
        <w:rPr>
          <w:i/>
        </w:rPr>
        <w:t xml:space="preserve"> </w:t>
      </w:r>
      <w:r w:rsidR="00BB6644" w:rsidRPr="00D62D59">
        <w:rPr>
          <w:iCs/>
        </w:rPr>
        <w:t>the Force Constraint itself</w:t>
      </w:r>
      <w:r w:rsidR="00BB6644" w:rsidRPr="00057A5F">
        <w:t>.</w:t>
      </w:r>
      <w:r w:rsidR="00BB6644">
        <w:t xml:space="preserve">  The best explanation of Natural Imposition, we have suggested, is the </w:t>
      </w:r>
      <w:r w:rsidR="0092653C">
        <w:t xml:space="preserve">Avoidance </w:t>
      </w:r>
      <w:r w:rsidR="0092653C">
        <w:lastRenderedPageBreak/>
        <w:t>Principle</w:t>
      </w:r>
      <w:r w:rsidR="00BB6644">
        <w:t xml:space="preserve">.  </w:t>
      </w:r>
      <w:r w:rsidR="00BB7113">
        <w:t xml:space="preserve">And </w:t>
      </w:r>
      <w:r w:rsidR="00BB6644">
        <w:t xml:space="preserve">the </w:t>
      </w:r>
      <w:r w:rsidR="0092653C">
        <w:t>Avoidance Principle</w:t>
      </w:r>
      <w:r w:rsidR="0051357B" w:rsidRPr="00CF5042">
        <w:t xml:space="preserve"> </w:t>
      </w:r>
      <w:r w:rsidR="00BB6644">
        <w:t xml:space="preserve">also </w:t>
      </w:r>
      <w:r w:rsidR="00BB7113">
        <w:t xml:space="preserve">implies </w:t>
      </w:r>
      <w:r w:rsidR="0051357B" w:rsidRPr="00CF5042">
        <w:t xml:space="preserve">State Imposition.  </w:t>
      </w:r>
      <w:r w:rsidR="00BB7113">
        <w:t>So we have our spare justification.</w:t>
      </w:r>
    </w:p>
    <w:p w14:paraId="58B4F8C7" w14:textId="6F92F6B6" w:rsidR="00686AA3" w:rsidRPr="00BB6644" w:rsidRDefault="003662E8" w:rsidP="00BB7113">
      <w:pPr>
        <w:spacing w:line="480" w:lineRule="auto"/>
        <w:ind w:firstLine="720"/>
      </w:pPr>
      <w:r w:rsidRPr="00CF5042">
        <w:t>The</w:t>
      </w:r>
      <w:r w:rsidR="00BB7113">
        <w:t xml:space="preserve"> crux is that there </w:t>
      </w:r>
      <w:r w:rsidRPr="00CF5042">
        <w:t>is no relevant difference between Flintstone’s</w:t>
      </w:r>
      <w:r w:rsidR="00F50B29">
        <w:t xml:space="preserve"> situation</w:t>
      </w:r>
      <w:r w:rsidRPr="00CF5042">
        <w:t xml:space="preserve"> and Violet’s.  </w:t>
      </w:r>
      <w:r w:rsidR="00A8509D">
        <w:t>T</w:t>
      </w:r>
      <w:r w:rsidR="00E86501">
        <w:t xml:space="preserve">he state’s use of force in imposing deterrents on Violet </w:t>
      </w:r>
      <w:r w:rsidR="00A8509D">
        <w:t xml:space="preserve">no more </w:t>
      </w:r>
      <w:r w:rsidR="00E86501">
        <w:t xml:space="preserve">violates </w:t>
      </w:r>
      <w:r w:rsidR="00834E06">
        <w:t>the Force Constraint</w:t>
      </w:r>
      <w:r w:rsidR="00A8509D">
        <w:t xml:space="preserve"> than </w:t>
      </w:r>
      <w:r w:rsidR="00991C8E">
        <w:t>Flintstone’s neighbors</w:t>
      </w:r>
      <w:r w:rsidR="0039226D">
        <w:t>’</w:t>
      </w:r>
      <w:r w:rsidR="00991C8E">
        <w:t xml:space="preserve"> </w:t>
      </w:r>
      <w:r w:rsidR="00A8509D">
        <w:t>use of force in imposing deterrents on Flintstone</w:t>
      </w:r>
      <w:r w:rsidR="00991C8E">
        <w:t xml:space="preserve"> violates </w:t>
      </w:r>
      <w:r w:rsidR="00834E06">
        <w:t>the Force Constraint</w:t>
      </w:r>
      <w:r w:rsidR="00E86501">
        <w:t>.</w:t>
      </w:r>
      <w:r w:rsidR="00BB6644">
        <w:t xml:space="preserve">  </w:t>
      </w:r>
      <w:r w:rsidR="0051357B" w:rsidRPr="00CF5042">
        <w:t xml:space="preserve">Just as Flintstone had opportunity to avoid the deterrent, by complying with the natural prohibitions on force, so too Violet had opportunity to avoid the deterrent, by complying with the state’s directives.  And just as to provide Flintstone with even greater opportunity (e.g., to require his present consent) in order to impose a deterrent would burden others severely, so too to provide Violet with even greater opportunity (e.g., to require her present consent) in order to impose a deterrent would burden others severely.  Just as others rely on the deterrent in Flintstone’s case to sustain the credibility of a threat that induces behavior that </w:t>
      </w:r>
      <w:r w:rsidR="007027A7" w:rsidRPr="00CF5042">
        <w:t xml:space="preserve">improves their </w:t>
      </w:r>
      <w:r w:rsidR="00BC17E7" w:rsidRPr="00CF5042">
        <w:t xml:space="preserve">situation, by protecting them </w:t>
      </w:r>
      <w:r w:rsidR="007027A7" w:rsidRPr="00CF5042">
        <w:t>from invasion</w:t>
      </w:r>
      <w:r w:rsidR="0051357B" w:rsidRPr="00CF5042">
        <w:t>, so too they rely on the deterrent in Violet’s case to sustain the credibility of a threat that induces behavior that</w:t>
      </w:r>
      <w:r w:rsidR="007027A7" w:rsidRPr="00CF5042">
        <w:t xml:space="preserve"> improves their situation, either by protecting them from invasion or in some other way</w:t>
      </w:r>
      <w:r w:rsidR="00DB4AC6" w:rsidRPr="00CF5042">
        <w:t>.</w:t>
      </w:r>
      <w:r w:rsidR="00B75723">
        <w:rPr>
          <w:rStyle w:val="FootnoteReference"/>
          <w:rFonts w:ascii="Times New Roman" w:hAnsi="Times New Roman" w:cs="Times New Roman"/>
        </w:rPr>
        <w:footnoteReference w:id="18"/>
      </w:r>
      <w:r w:rsidR="00BB7113">
        <w:t xml:space="preserve">  </w:t>
      </w:r>
    </w:p>
    <w:p w14:paraId="1290E5D8" w14:textId="25860A0B" w:rsidR="00686AA3" w:rsidRDefault="00686AA3" w:rsidP="00BF3E0A">
      <w:pPr>
        <w:spacing w:line="480" w:lineRule="auto"/>
        <w:ind w:firstLine="720"/>
      </w:pPr>
      <w:r w:rsidRPr="00CF5042">
        <w:lastRenderedPageBreak/>
        <w:t xml:space="preserve">To </w:t>
      </w:r>
      <w:r w:rsidR="00BB7113">
        <w:t xml:space="preserve">disrupt this spare justification and so to rehabilitate the </w:t>
      </w:r>
      <w:r w:rsidRPr="00CF5042">
        <w:t xml:space="preserve">Deontological Complaint, </w:t>
      </w:r>
      <w:r>
        <w:t xml:space="preserve">therefore, </w:t>
      </w:r>
      <w:r w:rsidRPr="00CF5042">
        <w:t xml:space="preserve">one needs somehow to drive a wedge between Natural and State Imposition, so that State Imposition, but not Natural Imposition, is ruled out. </w:t>
      </w:r>
      <w:r>
        <w:t xml:space="preserve"> Somehow</w:t>
      </w:r>
      <w:r w:rsidR="00180A4C">
        <w:t xml:space="preserve"> </w:t>
      </w:r>
      <w:r w:rsidR="00925898">
        <w:t>it has to be permissible to impose a deterrent on Flintstone, but impermissible to impose a deterrent on Violet</w:t>
      </w:r>
      <w:r>
        <w:t xml:space="preserve">.  The next two sections, which are the final sections of this chapter, </w:t>
      </w:r>
      <w:r w:rsidR="00925898">
        <w:t xml:space="preserve">consider and reject two possible wedges.  The first, taken up in </w:t>
      </w:r>
      <w:r w:rsidR="001251EE">
        <w:t>S</w:t>
      </w:r>
      <w:r w:rsidR="00925898">
        <w:t>ection</w:t>
      </w:r>
      <w:r w:rsidR="00F86C6B">
        <w:t xml:space="preserve"> 2.8</w:t>
      </w:r>
      <w:r w:rsidR="00925898">
        <w:t>, is simply that Flintstone ha</w:t>
      </w:r>
      <w:r w:rsidR="00BD0236">
        <w:t>d</w:t>
      </w:r>
      <w:r w:rsidR="00925898">
        <w:t xml:space="preserve"> better opportunity than Violet ha</w:t>
      </w:r>
      <w:r w:rsidR="00BD0236">
        <w:t>d</w:t>
      </w:r>
      <w:r w:rsidR="00925898">
        <w:t xml:space="preserve"> to avoid the imposition of the deterrent.  The second, taken up in </w:t>
      </w:r>
      <w:r w:rsidR="00681A0F">
        <w:t>S</w:t>
      </w:r>
      <w:r w:rsidR="00925898">
        <w:t>ection</w:t>
      </w:r>
      <w:r w:rsidR="00F86C6B">
        <w:t xml:space="preserve"> 2.9</w:t>
      </w:r>
      <w:r w:rsidR="00925898">
        <w:t xml:space="preserve">, is </w:t>
      </w:r>
      <w:r w:rsidR="00BB7113">
        <w:t xml:space="preserve">the libertarian thought </w:t>
      </w:r>
      <w:r w:rsidR="00925898">
        <w:t>that force can be used on a person only in the service of certain kinds of goods: either protection from that person’s force or protection from anyone’s force.  Whereas the force used on Flintstone serves such goods, the force used on Violet need not.</w:t>
      </w:r>
    </w:p>
    <w:p w14:paraId="11A07E76" w14:textId="77777777" w:rsidR="00686AA3" w:rsidRDefault="00686AA3" w:rsidP="00BF3E0A">
      <w:pPr>
        <w:spacing w:line="480" w:lineRule="auto"/>
        <w:ind w:firstLine="720"/>
      </w:pPr>
    </w:p>
    <w:p w14:paraId="4FAF9302" w14:textId="77777777" w:rsidR="00686AA3" w:rsidRDefault="00686AA3" w:rsidP="00BF3E0A">
      <w:pPr>
        <w:spacing w:line="480" w:lineRule="auto"/>
        <w:ind w:firstLine="720"/>
      </w:pPr>
    </w:p>
    <w:p w14:paraId="5E9CD4DD" w14:textId="55203574" w:rsidR="00686AA3" w:rsidRPr="00686AA3" w:rsidRDefault="00686AA3" w:rsidP="00BF3E0A">
      <w:pPr>
        <w:spacing w:line="480" w:lineRule="auto"/>
        <w:ind w:firstLine="720"/>
        <w:sectPr w:rsidR="00686AA3" w:rsidRPr="00686AA3" w:rsidSect="00BF3E0A">
          <w:pgSz w:w="12240" w:h="15840"/>
          <w:pgMar w:top="1440" w:right="1440" w:bottom="1440" w:left="1440" w:header="720" w:footer="720" w:gutter="0"/>
          <w:cols w:space="720"/>
          <w:docGrid w:linePitch="326"/>
        </w:sectPr>
      </w:pPr>
    </w:p>
    <w:p w14:paraId="67324BB4" w14:textId="0F5F45B0" w:rsidR="002013CD" w:rsidRPr="00EF17EA" w:rsidRDefault="00017D2D" w:rsidP="00EF17EA">
      <w:pPr>
        <w:pStyle w:val="Heading2"/>
        <w:spacing w:line="480" w:lineRule="auto"/>
        <w:ind w:left="0" w:firstLine="0"/>
        <w:jc w:val="center"/>
      </w:pPr>
      <w:bookmarkStart w:id="72" w:name="_Ref50818889"/>
      <w:bookmarkStart w:id="73" w:name="_Ref50818893"/>
      <w:bookmarkStart w:id="74" w:name="_Toc92256093"/>
      <w:r w:rsidRPr="00787AAD">
        <w:lastRenderedPageBreak/>
        <w:t>Avoid</w:t>
      </w:r>
      <w:r w:rsidR="00646B56">
        <w:t>ing</w:t>
      </w:r>
      <w:r w:rsidRPr="00787AAD">
        <w:t xml:space="preserve"> State Imposition</w:t>
      </w:r>
      <w:bookmarkEnd w:id="72"/>
      <w:bookmarkEnd w:id="73"/>
      <w:bookmarkEnd w:id="74"/>
    </w:p>
    <w:p w14:paraId="08600D9B" w14:textId="55013173" w:rsidR="002013CD" w:rsidRPr="00CF5042" w:rsidRDefault="002013CD" w:rsidP="00EF17EA">
      <w:pPr>
        <w:spacing w:line="480" w:lineRule="auto"/>
        <w:ind w:firstLine="720"/>
      </w:pPr>
      <w:r w:rsidRPr="00CF5042">
        <w:t xml:space="preserve">To salvage the Deontological Complaint, </w:t>
      </w:r>
      <w:r w:rsidR="0052715F">
        <w:t xml:space="preserve">then, </w:t>
      </w:r>
      <w:r w:rsidRPr="00CF5042">
        <w:t xml:space="preserve">one needs somehow to drive a wedge between Natural and State Imposition, so that State Imposition, but not Natural Imposition, is ruled out.  One might reply that we can do this even while granting </w:t>
      </w:r>
      <w:r w:rsidR="0092653C">
        <w:t>the Avoidance Principle</w:t>
      </w:r>
      <w:r w:rsidRPr="00CF5042">
        <w:t xml:space="preserve">.  While Flintstone’s opportunity to comply with natural prohibitions is adequate, Violet’s opportunity to comply with state deterrents is not adequate.  So </w:t>
      </w:r>
      <w:r w:rsidR="0092653C">
        <w:t>the Avoidance Principle</w:t>
      </w:r>
      <w:r w:rsidRPr="00CF5042">
        <w:t xml:space="preserve"> explains why </w:t>
      </w:r>
      <w:r w:rsidR="00834E06">
        <w:t>the Force Constraint</w:t>
      </w:r>
      <w:r w:rsidRPr="00CF5042">
        <w:t xml:space="preserve"> is lifted in Flintstone’s, but not Violet’s, case.</w:t>
      </w:r>
      <w:r w:rsidR="00B87166">
        <w:t xml:space="preserve">  </w:t>
      </w:r>
      <w:r w:rsidRPr="00CF5042">
        <w:t xml:space="preserve">Indeed, there are grounds for such a reply.  </w:t>
      </w:r>
      <w:r w:rsidR="003766B8" w:rsidRPr="00CF5042">
        <w:t xml:space="preserve">Recall </w:t>
      </w:r>
      <w:r w:rsidR="009C7532">
        <w:t>the Wrongful Benefit Principle</w:t>
      </w:r>
      <w:r w:rsidR="003B5FDA" w:rsidRPr="00CF5042">
        <w:t xml:space="preserve">: </w:t>
      </w:r>
      <w:r w:rsidRPr="00CF5042">
        <w:t xml:space="preserve">that one cannot cite as costs of exercising one’s opportunity to avoid that one had to forgo benefits of wrongful conduct.  Since Flintstone has a duty to exercise his opportunity to avoid—i.e., to </w:t>
      </w:r>
      <w:r w:rsidR="003B5FDA" w:rsidRPr="00CF5042">
        <w:t xml:space="preserve">respect </w:t>
      </w:r>
      <w:r w:rsidRPr="00CF5042">
        <w:t xml:space="preserve">natural </w:t>
      </w:r>
      <w:r w:rsidR="00BC17E7" w:rsidRPr="00CF5042">
        <w:t>r</w:t>
      </w:r>
      <w:r w:rsidR="003B5FDA" w:rsidRPr="00CF5042">
        <w:t>ights</w:t>
      </w:r>
      <w:r w:rsidRPr="00CF5042">
        <w:t>—it seems fairly easy to explain why his opportunity counts as adequate.  But if Violet does not have a duty to exercise her opportunity to avoid by complying—</w:t>
      </w:r>
      <w:r w:rsidR="00BD0236">
        <w:t>that is</w:t>
      </w:r>
      <w:r w:rsidRPr="00CF5042">
        <w:t>, a political obligation to comply with the state’s directive—it may be more difficult to show that her opportunity was adequate.</w:t>
      </w:r>
    </w:p>
    <w:p w14:paraId="495DC8D5" w14:textId="5A60CEF0" w:rsidR="003B5FDA" w:rsidRPr="00EF17EA" w:rsidRDefault="002013CD" w:rsidP="00EF17EA">
      <w:pPr>
        <w:spacing w:line="480" w:lineRule="auto"/>
        <w:ind w:firstLine="720"/>
        <w:rPr>
          <w:b/>
        </w:rPr>
      </w:pPr>
      <w:r w:rsidRPr="00CF5042">
        <w:t>But, first, if we ca</w:t>
      </w:r>
      <w:r w:rsidR="003B5FDA" w:rsidRPr="00CF5042">
        <w:t xml:space="preserve">n assume a </w:t>
      </w:r>
      <w:r w:rsidR="00854EE4" w:rsidRPr="00CF5042">
        <w:t>Duty to Improve</w:t>
      </w:r>
      <w:r w:rsidRPr="00CF5042">
        <w:t xml:space="preserve">, then this is less likely to present a problem—although, admittedly, this assumption </w:t>
      </w:r>
      <w:r w:rsidR="00FA0171">
        <w:t xml:space="preserve">somewhat </w:t>
      </w:r>
      <w:r w:rsidRPr="00CF5042">
        <w:t xml:space="preserve">limits </w:t>
      </w:r>
      <w:r w:rsidR="0092653C">
        <w:t xml:space="preserve">the </w:t>
      </w:r>
      <w:r w:rsidR="009A05A0">
        <w:t>Avoidance</w:t>
      </w:r>
      <w:r w:rsidR="0092653C">
        <w:t xml:space="preserve"> Principle</w:t>
      </w:r>
      <w:r w:rsidR="009A05A0">
        <w:t xml:space="preserve">’s </w:t>
      </w:r>
      <w:r w:rsidR="00382914">
        <w:t>range of application</w:t>
      </w:r>
      <w:r w:rsidRPr="00CF5042">
        <w:t xml:space="preserve">.  For the situation will often be as follows.  </w:t>
      </w:r>
      <w:r w:rsidR="00B63A82">
        <w:t xml:space="preserve">Violet </w:t>
      </w:r>
      <w:r w:rsidRPr="00CF5042">
        <w:t xml:space="preserve">can </w:t>
      </w:r>
      <w:r w:rsidR="00854EE4" w:rsidRPr="00CF5042">
        <w:t xml:space="preserve">satisfy the Duty to Improve </w:t>
      </w:r>
      <w:r w:rsidRPr="00CF5042">
        <w:t xml:space="preserve">in way </w:t>
      </w:r>
      <w:r w:rsidRPr="00B63A82">
        <w:rPr>
          <w:i/>
        </w:rPr>
        <w:t>X</w:t>
      </w:r>
      <w:r w:rsidRPr="00CF5042">
        <w:t xml:space="preserve"> or way </w:t>
      </w:r>
      <w:r w:rsidRPr="00B63A82">
        <w:rPr>
          <w:i/>
        </w:rPr>
        <w:t>Y</w:t>
      </w:r>
      <w:r w:rsidRPr="00CF5042">
        <w:t>.  Neither is markedly more burdensome than the other, but either is markedly more burdensom</w:t>
      </w:r>
      <w:r w:rsidR="003B5FDA" w:rsidRPr="00CF5042">
        <w:t xml:space="preserve">e than refusing to </w:t>
      </w:r>
      <w:r w:rsidR="00854EE4" w:rsidRPr="00CF5042">
        <w:t>comply with the Duty to Improve</w:t>
      </w:r>
      <w:r w:rsidRPr="00CF5042">
        <w:t xml:space="preserve">.  The state directive, however, is, specifically, to </w:t>
      </w:r>
      <w:r w:rsidRPr="00B63A82">
        <w:rPr>
          <w:i/>
        </w:rPr>
        <w:t>X</w:t>
      </w:r>
      <w:r w:rsidRPr="00CF5042">
        <w:t xml:space="preserve">.  Can </w:t>
      </w:r>
      <w:r w:rsidR="00B63A82">
        <w:t xml:space="preserve">Violet </w:t>
      </w:r>
      <w:r w:rsidRPr="00CF5042">
        <w:t xml:space="preserve">complain, if a deterrent is imposed for not </w:t>
      </w:r>
      <w:r w:rsidRPr="00B63A82">
        <w:rPr>
          <w:i/>
        </w:rPr>
        <w:t>X</w:t>
      </w:r>
      <w:r w:rsidRPr="00CF5042">
        <w:t xml:space="preserve">-ing, that </w:t>
      </w:r>
      <w:r w:rsidR="00B63A82">
        <w:t xml:space="preserve">she </w:t>
      </w:r>
      <w:r w:rsidRPr="00CF5042">
        <w:t xml:space="preserve">did not have adequate opportunity to avoid?  The main costs of </w:t>
      </w:r>
      <w:r w:rsidRPr="00B63A82">
        <w:rPr>
          <w:i/>
        </w:rPr>
        <w:t>X</w:t>
      </w:r>
      <w:r w:rsidRPr="00CF5042">
        <w:t>-ing were forgoing the benef</w:t>
      </w:r>
      <w:r w:rsidR="005E167B" w:rsidRPr="00CF5042">
        <w:t xml:space="preserve">its of refusing to </w:t>
      </w:r>
      <w:r w:rsidR="00854EE4" w:rsidRPr="00CF5042">
        <w:t>comply with the Duty to Improve</w:t>
      </w:r>
      <w:r w:rsidRPr="00CF5042">
        <w:t>.  But, since</w:t>
      </w:r>
      <w:r w:rsidR="005E167B" w:rsidRPr="00CF5042">
        <w:t xml:space="preserve"> </w:t>
      </w:r>
      <w:r w:rsidR="00B63A82">
        <w:t xml:space="preserve">Violet </w:t>
      </w:r>
      <w:r w:rsidR="005E167B" w:rsidRPr="00CF5042">
        <w:t xml:space="preserve">has a </w:t>
      </w:r>
      <w:r w:rsidR="00854EE4" w:rsidRPr="00CF5042">
        <w:t>Duty to Improve</w:t>
      </w:r>
      <w:r w:rsidRPr="00CF5042">
        <w:t xml:space="preserve">, </w:t>
      </w:r>
      <w:r w:rsidR="00B63A82">
        <w:t xml:space="preserve">she </w:t>
      </w:r>
      <w:r w:rsidRPr="00CF5042">
        <w:t xml:space="preserve">cannot </w:t>
      </w:r>
      <w:r w:rsidRPr="00CF5042">
        <w:lastRenderedPageBreak/>
        <w:t xml:space="preserve">cite these costs.  The only costs of </w:t>
      </w:r>
      <w:r w:rsidRPr="00284E41">
        <w:rPr>
          <w:i/>
        </w:rPr>
        <w:t>X</w:t>
      </w:r>
      <w:r w:rsidRPr="00CF5042">
        <w:t xml:space="preserve">-ing that </w:t>
      </w:r>
      <w:r w:rsidR="00B63A82">
        <w:t xml:space="preserve">Violet </w:t>
      </w:r>
      <w:r w:rsidRPr="00CF5042">
        <w:t xml:space="preserve">could potentially cite are forgoing the benefits of </w:t>
      </w:r>
      <w:r w:rsidRPr="00284E41">
        <w:rPr>
          <w:i/>
        </w:rPr>
        <w:t>Y</w:t>
      </w:r>
      <w:r w:rsidRPr="00CF5042">
        <w:t xml:space="preserve">-ing.  But since </w:t>
      </w:r>
      <w:r w:rsidRPr="00284E41">
        <w:rPr>
          <w:i/>
        </w:rPr>
        <w:t>Y</w:t>
      </w:r>
      <w:r w:rsidRPr="00CF5042">
        <w:t xml:space="preserve">-ing is about as burdensome as </w:t>
      </w:r>
      <w:r w:rsidRPr="00284E41">
        <w:rPr>
          <w:i/>
        </w:rPr>
        <w:t>X</w:t>
      </w:r>
      <w:r w:rsidRPr="00CF5042">
        <w:t xml:space="preserve">-ing, there are no significant benefits of this kind.  Although </w:t>
      </w:r>
      <w:r w:rsidR="00B63A82">
        <w:t xml:space="preserve">Violet has no duty to </w:t>
      </w:r>
      <w:r w:rsidRPr="00284E41">
        <w:rPr>
          <w:i/>
        </w:rPr>
        <w:t>X</w:t>
      </w:r>
      <w:r w:rsidRPr="00CF5042">
        <w:t xml:space="preserve">, </w:t>
      </w:r>
      <w:r w:rsidR="00B63A82">
        <w:t xml:space="preserve">Violet </w:t>
      </w:r>
      <w:r w:rsidRPr="00CF5042">
        <w:t xml:space="preserve">cannot claim that </w:t>
      </w:r>
      <w:r w:rsidR="004F5988">
        <w:t>she</w:t>
      </w:r>
      <w:r w:rsidRPr="00CF5042">
        <w:t xml:space="preserve"> did not have adequate opportunity to avoid, because all of the other things that </w:t>
      </w:r>
      <w:r w:rsidR="00B63A82">
        <w:t xml:space="preserve">she </w:t>
      </w:r>
      <w:r w:rsidRPr="00CF5042">
        <w:t>might have</w:t>
      </w:r>
      <w:r w:rsidRPr="00787AAD">
        <w:t xml:space="preserve"> </w:t>
      </w:r>
      <w:r w:rsidRPr="00BD0236">
        <w:rPr>
          <w:iCs/>
        </w:rPr>
        <w:t>permissibly</w:t>
      </w:r>
      <w:r w:rsidRPr="00787AAD">
        <w:rPr>
          <w:i/>
        </w:rPr>
        <w:t xml:space="preserve"> </w:t>
      </w:r>
      <w:r w:rsidRPr="00787AAD">
        <w:t>done would have had the same cost.</w:t>
      </w:r>
    </w:p>
    <w:p w14:paraId="1470E86A" w14:textId="7703A5E9" w:rsidR="00A23354" w:rsidRPr="00CF5042" w:rsidRDefault="002013CD" w:rsidP="00BF3E0A">
      <w:pPr>
        <w:spacing w:line="480" w:lineRule="auto"/>
        <w:ind w:firstLine="720"/>
      </w:pPr>
      <w:r w:rsidRPr="00CF5042">
        <w:t xml:space="preserve">Second, even if there is no </w:t>
      </w:r>
      <w:r w:rsidR="00854EE4" w:rsidRPr="00CF5042">
        <w:t>Duty to Improve</w:t>
      </w:r>
      <w:r w:rsidRPr="00CF5042">
        <w:t>, complying with</w:t>
      </w:r>
      <w:r w:rsidRPr="00787AAD">
        <w:t xml:space="preserve"> </w:t>
      </w:r>
      <w:r w:rsidRPr="00BD0236">
        <w:rPr>
          <w:iCs/>
        </w:rPr>
        <w:t>many</w:t>
      </w:r>
      <w:r w:rsidRPr="00787AAD">
        <w:rPr>
          <w:i/>
        </w:rPr>
        <w:t xml:space="preserve"> </w:t>
      </w:r>
      <w:r w:rsidRPr="00CF5042">
        <w:t xml:space="preserve">state directives, such as </w:t>
      </w:r>
      <w:r w:rsidR="00324980">
        <w:t xml:space="preserve">the state’s </w:t>
      </w:r>
      <w:r w:rsidRPr="00CF5042">
        <w:t>ban on private enforcement, carries little cost.</w:t>
      </w:r>
      <w:r w:rsidR="00B87166">
        <w:t xml:space="preserve">  </w:t>
      </w:r>
      <w:r w:rsidRPr="00CF5042">
        <w:t>Finally, if ce</w:t>
      </w:r>
      <w:r w:rsidR="00B63A82">
        <w:t>rtain familiar features of the rule of law</w:t>
      </w:r>
      <w:r w:rsidRPr="00CF5042">
        <w:t xml:space="preserve"> are respected, then there will be better opportunity to avoid state imposition than natural imposition.  Deterrents will be imposed only if they are specifically announced in advance.</w:t>
      </w:r>
      <w:r w:rsidR="00B87166">
        <w:t xml:space="preserve">  </w:t>
      </w:r>
      <w:r w:rsidRPr="00CF5042">
        <w:t xml:space="preserve">At best, then, this line of reply enjoys piecemeal success.  In some cases, under certain assumptions, there may be worse opportunity to avoid state imposition than there is to avoid natural imposition.  And so, in those cases, it is less clear that </w:t>
      </w:r>
      <w:r w:rsidR="0092653C">
        <w:t>the Avoidance Principle</w:t>
      </w:r>
      <w:r w:rsidR="00B63A82">
        <w:t xml:space="preserve"> </w:t>
      </w:r>
      <w:r w:rsidRPr="00CF5042">
        <w:t xml:space="preserve">will </w:t>
      </w:r>
      <w:r w:rsidR="00926A34">
        <w:t>support State I</w:t>
      </w:r>
      <w:r w:rsidRPr="00CF5042">
        <w:t xml:space="preserve">mposition as it </w:t>
      </w:r>
      <w:r w:rsidR="00926A34">
        <w:t>supports Natural I</w:t>
      </w:r>
      <w:r w:rsidRPr="00CF5042">
        <w:t>mposition.  Yet the Deontological Complaint, one might have thought, was supposed to be more categorical.</w:t>
      </w:r>
      <w:r w:rsidR="00FD1CBB" w:rsidRPr="00CF5042">
        <w:t xml:space="preserve"> </w:t>
      </w:r>
    </w:p>
    <w:p w14:paraId="76BB06A6" w14:textId="77777777" w:rsidR="00B82693" w:rsidRPr="00CF5042" w:rsidRDefault="00B82693" w:rsidP="00BF3E0A">
      <w:pPr>
        <w:spacing w:line="480" w:lineRule="auto"/>
        <w:ind w:firstLine="720"/>
        <w:sectPr w:rsidR="00B82693" w:rsidRPr="00CF5042" w:rsidSect="00BF3E0A">
          <w:pgSz w:w="12240" w:h="15840"/>
          <w:pgMar w:top="1440" w:right="1440" w:bottom="1440" w:left="1440" w:header="720" w:footer="720" w:gutter="0"/>
          <w:cols w:space="720"/>
          <w:docGrid w:linePitch="326"/>
        </w:sectPr>
      </w:pPr>
    </w:p>
    <w:p w14:paraId="4AD8AB3F" w14:textId="60EC68B8" w:rsidR="00FD1CBB" w:rsidRPr="00EF17EA" w:rsidRDefault="00A7344D" w:rsidP="00EF17EA">
      <w:pPr>
        <w:pStyle w:val="Heading2"/>
        <w:spacing w:line="480" w:lineRule="auto"/>
        <w:ind w:left="0" w:firstLine="0"/>
        <w:jc w:val="center"/>
      </w:pPr>
      <w:bookmarkStart w:id="75" w:name="_Ref50818919"/>
      <w:bookmarkStart w:id="76" w:name="_Ref50818922"/>
      <w:bookmarkStart w:id="77" w:name="_Toc92256094"/>
      <w:r>
        <w:lastRenderedPageBreak/>
        <w:t xml:space="preserve">Two </w:t>
      </w:r>
      <w:r w:rsidR="00017D2D" w:rsidRPr="00787AAD">
        <w:t>Libertarian Principles</w:t>
      </w:r>
      <w:bookmarkEnd w:id="75"/>
      <w:bookmarkEnd w:id="76"/>
      <w:bookmarkEnd w:id="77"/>
    </w:p>
    <w:p w14:paraId="7556F3CB" w14:textId="687A4C0F" w:rsidR="00E430F1" w:rsidRDefault="00FD1CBB" w:rsidP="00EF17EA">
      <w:pPr>
        <w:spacing w:line="480" w:lineRule="auto"/>
        <w:ind w:firstLine="720"/>
      </w:pPr>
      <w:r w:rsidRPr="00A7344D">
        <w:t xml:space="preserve">So how else are we to drive a wedge between Natural </w:t>
      </w:r>
      <w:r w:rsidR="00284E41">
        <w:t xml:space="preserve">Imposition </w:t>
      </w:r>
      <w:r w:rsidRPr="00A7344D">
        <w:t xml:space="preserve">and State Imposition?  Perhaps by rejecting, or imposing a further constraint on, </w:t>
      </w:r>
      <w:r w:rsidR="0092653C">
        <w:t>the Avoidance Principle</w:t>
      </w:r>
      <w:r w:rsidRPr="00A7344D">
        <w:t xml:space="preserve">, in such a way that Natural Imposition remains standing, but State Imposition does not.  But how to do this?  </w:t>
      </w:r>
      <w:r w:rsidR="0039052A">
        <w:t xml:space="preserve">“Easy,” a libertarian might </w:t>
      </w:r>
      <w:r w:rsidR="00A15CAB">
        <w:t>reply</w:t>
      </w:r>
      <w:r w:rsidR="0039052A">
        <w:t>.</w:t>
      </w:r>
      <w:r w:rsidR="00E430F1">
        <w:t xml:space="preserve">  </w:t>
      </w:r>
      <w:r w:rsidR="0039052A">
        <w:t>“</w:t>
      </w:r>
      <w:r w:rsidR="00834E06">
        <w:t xml:space="preserve">Force </w:t>
      </w:r>
      <w:r w:rsidR="00F7662A">
        <w:t xml:space="preserve">can be used </w:t>
      </w:r>
      <w:r w:rsidR="00E430F1">
        <w:t xml:space="preserve">only </w:t>
      </w:r>
      <w:r w:rsidR="0039052A">
        <w:t xml:space="preserve">to provide </w:t>
      </w:r>
      <w:r w:rsidR="00E430F1">
        <w:t xml:space="preserve">certain goods, not others. </w:t>
      </w:r>
      <w:r w:rsidR="00F7662A">
        <w:t xml:space="preserve"> F</w:t>
      </w:r>
      <w:r w:rsidR="00E430F1">
        <w:t xml:space="preserve">orce </w:t>
      </w:r>
      <w:r w:rsidR="00F7662A">
        <w:t xml:space="preserve">can be used </w:t>
      </w:r>
      <w:r w:rsidR="00E430F1">
        <w:t xml:space="preserve">to </w:t>
      </w:r>
      <w:r w:rsidR="00E430F1" w:rsidRPr="00640E22">
        <w:t xml:space="preserve">provide </w:t>
      </w:r>
      <w:r w:rsidR="00E430F1" w:rsidRPr="00592306">
        <w:rPr>
          <w:iCs/>
        </w:rPr>
        <w:t>protection from force</w:t>
      </w:r>
      <w:r w:rsidR="00F7662A" w:rsidRPr="00592306">
        <w:rPr>
          <w:iCs/>
        </w:rPr>
        <w:t xml:space="preserve">, sure.  But </w:t>
      </w:r>
      <w:r w:rsidR="00E430F1" w:rsidRPr="00592306">
        <w:rPr>
          <w:iCs/>
        </w:rPr>
        <w:t xml:space="preserve">force </w:t>
      </w:r>
      <w:r w:rsidR="00F7662A" w:rsidRPr="00592306">
        <w:rPr>
          <w:iCs/>
        </w:rPr>
        <w:t xml:space="preserve">can’t be used </w:t>
      </w:r>
      <w:r w:rsidR="00E430F1" w:rsidRPr="00592306">
        <w:rPr>
          <w:iCs/>
        </w:rPr>
        <w:t>to provide</w:t>
      </w:r>
      <w:r w:rsidR="00640E22" w:rsidRPr="00592306">
        <w:rPr>
          <w:iCs/>
        </w:rPr>
        <w:t>, say,</w:t>
      </w:r>
      <w:r w:rsidR="00E430F1" w:rsidRPr="00592306">
        <w:rPr>
          <w:iCs/>
        </w:rPr>
        <w:t xml:space="preserve"> food or shelter or education</w:t>
      </w:r>
      <w:r w:rsidR="0039052A" w:rsidRPr="00592306">
        <w:rPr>
          <w:iCs/>
        </w:rPr>
        <w:t>.”</w:t>
      </w:r>
      <w:r w:rsidR="00A15CAB" w:rsidRPr="00592306">
        <w:rPr>
          <w:iCs/>
        </w:rPr>
        <w:t xml:space="preserve">  </w:t>
      </w:r>
      <w:r w:rsidR="00A15CAB">
        <w:t>This reply, I think, might take a stronger or a weaker form.  The stronger form is stable, but untenably extreme.  The weaker form is less extreme, but untenably unstable.</w:t>
      </w:r>
    </w:p>
    <w:p w14:paraId="50ACC635" w14:textId="36C4C6E6" w:rsidR="00026AE3" w:rsidRPr="00A7344D" w:rsidRDefault="00555EF8" w:rsidP="00EF17EA">
      <w:pPr>
        <w:spacing w:line="480" w:lineRule="auto"/>
        <w:ind w:firstLine="720"/>
      </w:pPr>
      <w:r>
        <w:t>The stronger version of the reply appeals to</w:t>
      </w:r>
      <w:r w:rsidR="00FD1CBB" w:rsidRPr="00A7344D">
        <w:t>:</w:t>
      </w:r>
    </w:p>
    <w:p w14:paraId="0F3CCFB9" w14:textId="360F2B2A" w:rsidR="00026AE3" w:rsidRPr="00EF17EA" w:rsidRDefault="00555EF8" w:rsidP="00EF17EA">
      <w:pPr>
        <w:spacing w:line="480" w:lineRule="auto"/>
        <w:ind w:left="720"/>
        <w:rPr>
          <w:iCs/>
        </w:rPr>
      </w:pPr>
      <w:r>
        <w:rPr>
          <w:i/>
        </w:rPr>
        <w:t>Strong Libertarianism</w:t>
      </w:r>
      <w:r w:rsidR="00FD1CBB" w:rsidRPr="00A7344D">
        <w:t xml:space="preserve">: Absent consent, force may be used on </w:t>
      </w:r>
      <w:r w:rsidR="009F1671" w:rsidRPr="00592306">
        <w:rPr>
          <w:iCs/>
        </w:rPr>
        <w:t>Violet</w:t>
      </w:r>
      <w:r w:rsidR="00FD1CBB" w:rsidRPr="00592306">
        <w:rPr>
          <w:iCs/>
        </w:rPr>
        <w:t xml:space="preserve"> only to protect others from </w:t>
      </w:r>
      <w:r w:rsidR="009F1671" w:rsidRPr="00592306">
        <w:rPr>
          <w:iCs/>
        </w:rPr>
        <w:t>Violet</w:t>
      </w:r>
      <w:r w:rsidR="00FD1CBB" w:rsidRPr="00592306">
        <w:rPr>
          <w:iCs/>
        </w:rPr>
        <w:t>’s force.</w:t>
      </w:r>
    </w:p>
    <w:p w14:paraId="1BAEB714" w14:textId="7EF7BA47" w:rsidR="00FD1CBB" w:rsidRPr="00EF17EA" w:rsidRDefault="00FD1CBB" w:rsidP="00EF17EA">
      <w:pPr>
        <w:spacing w:line="480" w:lineRule="auto"/>
      </w:pPr>
      <w:r w:rsidRPr="00787AAD">
        <w:t>T</w:t>
      </w:r>
      <w:r w:rsidRPr="008D0FF7">
        <w:t xml:space="preserve">his would rule out State Imposition, since the deterrents that the state imposes on Violet will very often serve goods </w:t>
      </w:r>
      <w:r w:rsidRPr="00592306">
        <w:rPr>
          <w:iCs/>
        </w:rPr>
        <w:t xml:space="preserve">other than protection from Violet’s force, such as protection from others’ force or the “protection” from ignorance that </w:t>
      </w:r>
      <w:r w:rsidRPr="008D0FF7">
        <w:t>education provides.  The problem is that S</w:t>
      </w:r>
      <w:r w:rsidR="00F15FFD">
        <w:t xml:space="preserve">trong </w:t>
      </w:r>
      <w:r w:rsidRPr="008D0FF7">
        <w:t>L</w:t>
      </w:r>
      <w:r w:rsidR="009438E2">
        <w:t xml:space="preserve">ibertarianism </w:t>
      </w:r>
      <w:r w:rsidRPr="008D0FF7">
        <w:t xml:space="preserve">also rules out Natural Imposition.  Imposing deterrents on </w:t>
      </w:r>
      <w:r w:rsidR="009F1671" w:rsidRPr="009F1671">
        <w:t>Flintstone</w:t>
      </w:r>
      <w:r w:rsidRPr="003B57D2">
        <w:rPr>
          <w:i/>
        </w:rPr>
        <w:t xml:space="preserve"> </w:t>
      </w:r>
      <w:r w:rsidRPr="008D0FF7">
        <w:t xml:space="preserve">for violations of natural prohibitions on force cannot be justified, in general, by others’ interest in being free from </w:t>
      </w:r>
      <w:r w:rsidR="009F1671" w:rsidRPr="009F1671">
        <w:t>Flintstone</w:t>
      </w:r>
      <w:r w:rsidRPr="008D0FF7">
        <w:t>’s force.  Suppose that, following his violation, Flintstone is reformed, or incapacitated, so that there is no prospect of him using force in the future (Otsuka 2003, ch. 3).  In that case, imposing a deterrent on Flintstone does nothing to serve the interest of his victim, Vic, in being free from</w:t>
      </w:r>
      <w:r w:rsidRPr="00787AAD">
        <w:t xml:space="preserve"> </w:t>
      </w:r>
      <w:r w:rsidRPr="00592306">
        <w:rPr>
          <w:iCs/>
        </w:rPr>
        <w:t xml:space="preserve">Flintstone’s force.  It may well serve Vic’s interests in being free from another person’s, Dieter’s, force, since it reinforces Dieter’s belief that anyone who uses force on Vic will pay.  And, as Locke (1689, §8) assumed, this was much of the </w:t>
      </w:r>
      <w:r w:rsidRPr="00787AAD">
        <w:t xml:space="preserve">point of </w:t>
      </w:r>
      <w:r w:rsidRPr="00787AAD">
        <w:lastRenderedPageBreak/>
        <w:t xml:space="preserve">punishment: “as may make him repent of doing it, and thereby deter him, and by his Example others.”  But, according to </w:t>
      </w:r>
      <w:r w:rsidR="00F15FFD" w:rsidRPr="008D0FF7">
        <w:t>S</w:t>
      </w:r>
      <w:r w:rsidR="00F15FFD">
        <w:t xml:space="preserve">trong </w:t>
      </w:r>
      <w:r w:rsidR="00F15FFD" w:rsidRPr="008D0FF7">
        <w:t>L</w:t>
      </w:r>
      <w:r w:rsidR="000476AE">
        <w:t>ibertarianism</w:t>
      </w:r>
      <w:r w:rsidRPr="00787AAD">
        <w:t xml:space="preserve">, </w:t>
      </w:r>
      <w:r w:rsidRPr="00592306">
        <w:rPr>
          <w:iCs/>
        </w:rPr>
        <w:t>Vic’s interest in being free from Dieter’s force cannot justify imposing a deterrent on Flintstone.</w:t>
      </w:r>
      <w:r w:rsidR="00B75723" w:rsidRPr="00592306">
        <w:rPr>
          <w:rStyle w:val="FootnoteReference"/>
          <w:rFonts w:ascii="Times New Roman" w:hAnsi="Times New Roman" w:cs="Times New Roman"/>
          <w:iCs/>
        </w:rPr>
        <w:footnoteReference w:id="19"/>
      </w:r>
    </w:p>
    <w:p w14:paraId="66E15C7A" w14:textId="00B235B3" w:rsidR="00FD1CBB" w:rsidRPr="00787AAD" w:rsidRDefault="00FD1CBB" w:rsidP="00EF17EA">
      <w:pPr>
        <w:spacing w:line="480" w:lineRule="auto"/>
        <w:ind w:firstLine="720"/>
        <w:rPr>
          <w:rFonts w:ascii="Times New Roman" w:hAnsi="Times New Roman" w:cs="Times New Roman"/>
          <w:b/>
        </w:rPr>
      </w:pPr>
      <w:r w:rsidRPr="008D0FF7">
        <w:t xml:space="preserve">To be sure, those committed to </w:t>
      </w:r>
      <w:r w:rsidR="00F15FFD" w:rsidRPr="008D0FF7">
        <w:t>S</w:t>
      </w:r>
      <w:r w:rsidR="00F15FFD">
        <w:t xml:space="preserve">trong </w:t>
      </w:r>
      <w:r w:rsidR="00F15FFD" w:rsidRPr="008D0FF7">
        <w:t>L</w:t>
      </w:r>
      <w:r w:rsidR="00F15FFD">
        <w:t>ibertarian</w:t>
      </w:r>
      <w:r w:rsidR="009438E2">
        <w:t>ism</w:t>
      </w:r>
      <w:r w:rsidRPr="008D0FF7">
        <w:t xml:space="preserve"> can deny Natural Imposition.  And they can still allow that nonconsensual force may be used in defense—which, again, includes some forms of “after the fact” restitution (Rothbard 1982, ch. 12–13).  Again, my argument is directed only against those who accept Natural Imposition.  All the same, there are serious, perhaps intolerable, costs of rejecting it, which it isn’t clear that advocates of </w:t>
      </w:r>
      <w:r w:rsidR="00AD3F9A">
        <w:t xml:space="preserve">the </w:t>
      </w:r>
      <w:r w:rsidR="00F15FFD" w:rsidRPr="008D0FF7">
        <w:t>S</w:t>
      </w:r>
      <w:r w:rsidR="00F15FFD">
        <w:t xml:space="preserve">trong </w:t>
      </w:r>
      <w:r w:rsidR="00F15FFD" w:rsidRPr="008D0FF7">
        <w:t>L</w:t>
      </w:r>
      <w:r w:rsidR="009438E2">
        <w:t xml:space="preserve">ibertarianism </w:t>
      </w:r>
      <w:r w:rsidRPr="008D0FF7">
        <w:t>have squarely faced.  If we reject Natural Imposition, then morality leaves Vic defenseless in cases like those just discussed.</w:t>
      </w:r>
      <w:r w:rsidR="00B75723">
        <w:rPr>
          <w:rStyle w:val="FootnoteReference"/>
          <w:rFonts w:ascii="Times New Roman" w:hAnsi="Times New Roman" w:cs="Times New Roman"/>
        </w:rPr>
        <w:footnoteReference w:id="20"/>
      </w:r>
    </w:p>
    <w:p w14:paraId="77C2AD66" w14:textId="4FC2C9E6" w:rsidR="004D51DB" w:rsidRPr="00DD247E" w:rsidRDefault="00640E22" w:rsidP="00EF17EA">
      <w:pPr>
        <w:spacing w:line="480" w:lineRule="auto"/>
        <w:ind w:firstLine="720"/>
      </w:pPr>
      <w:r>
        <w:t>The weaker version of the libertarian reply appeals to</w:t>
      </w:r>
      <w:r w:rsidR="00FD1CBB" w:rsidRPr="00DD247E">
        <w:t>:</w:t>
      </w:r>
    </w:p>
    <w:p w14:paraId="02831646" w14:textId="7EC86D65" w:rsidR="004D51DB" w:rsidRPr="00DD247E" w:rsidRDefault="00FD1CBB" w:rsidP="00EF17EA">
      <w:pPr>
        <w:spacing w:line="480" w:lineRule="auto"/>
        <w:ind w:left="720"/>
      </w:pPr>
      <w:r w:rsidRPr="00DD247E">
        <w:rPr>
          <w:i/>
        </w:rPr>
        <w:lastRenderedPageBreak/>
        <w:t>Weak Libertaria</w:t>
      </w:r>
      <w:r w:rsidR="009438E2">
        <w:rPr>
          <w:i/>
        </w:rPr>
        <w:t>nism</w:t>
      </w:r>
      <w:r w:rsidRPr="00DD247E">
        <w:t xml:space="preserve">: Absent consent, force may be used on </w:t>
      </w:r>
      <w:r w:rsidR="009F1671">
        <w:t>Violet</w:t>
      </w:r>
      <w:r w:rsidR="00F50B29">
        <w:t xml:space="preserve"> only to protect others not only from Violet’s force, but moreover from </w:t>
      </w:r>
      <w:r w:rsidRPr="002B0929">
        <w:rPr>
          <w:iCs/>
        </w:rPr>
        <w:t>anyone’s</w:t>
      </w:r>
      <w:r w:rsidR="00F50B29">
        <w:t xml:space="preserve"> force </w:t>
      </w:r>
    </w:p>
    <w:p w14:paraId="19667084" w14:textId="6A19B61F" w:rsidR="00FD1CBB" w:rsidRPr="00EF17EA" w:rsidRDefault="009E2046" w:rsidP="00EF17EA">
      <w:pPr>
        <w:spacing w:line="480" w:lineRule="auto"/>
      </w:pPr>
      <w:r>
        <w:t xml:space="preserve">Weak Libertarianism </w:t>
      </w:r>
      <w:r w:rsidR="00640E22">
        <w:t xml:space="preserve">is compatible with </w:t>
      </w:r>
      <w:r w:rsidR="00640E22" w:rsidRPr="00DD247E">
        <w:t>Natural Imposition</w:t>
      </w:r>
      <w:r w:rsidR="00640E22">
        <w:t xml:space="preserve">.  Likewise, </w:t>
      </w:r>
      <w:r w:rsidR="00FD1CBB" w:rsidRPr="00DD247E">
        <w:t>W</w:t>
      </w:r>
      <w:r w:rsidR="00F15FFD">
        <w:t xml:space="preserve">eak </w:t>
      </w:r>
      <w:r w:rsidR="00FD1CBB" w:rsidRPr="00DD247E">
        <w:t>L</w:t>
      </w:r>
      <w:r w:rsidR="00640E22">
        <w:t xml:space="preserve">ibertarianism </w:t>
      </w:r>
      <w:r w:rsidR="00FD1CBB" w:rsidRPr="00DD247E">
        <w:t>is fully compatible with the minimal state, which imposes deterrents for violations of directives to co</w:t>
      </w:r>
      <w:r w:rsidR="005143A0" w:rsidRPr="00DD247E">
        <w:t>ntribute to efforts to protect r</w:t>
      </w:r>
      <w:r w:rsidR="00FD1CBB" w:rsidRPr="00DD247E">
        <w:t xml:space="preserve">ights: e.g., to supply service or taxes to support policing and defense.  So </w:t>
      </w:r>
      <w:r w:rsidR="00F15FFD" w:rsidRPr="00DD247E">
        <w:t>W</w:t>
      </w:r>
      <w:r w:rsidR="00F15FFD">
        <w:t xml:space="preserve">eak </w:t>
      </w:r>
      <w:r w:rsidR="00F15FFD" w:rsidRPr="00DD247E">
        <w:t>L</w:t>
      </w:r>
      <w:r w:rsidR="00640E22">
        <w:t xml:space="preserve">ibertarianism </w:t>
      </w:r>
      <w:r w:rsidR="00FD1CBB" w:rsidRPr="00DD247E">
        <w:t>would support the Deontological Complaint only against a more expansive state.</w:t>
      </w:r>
      <w:r w:rsidR="00C81986">
        <w:t xml:space="preserve">  This would support the view, embraced by Nozick, that the minimal state </w:t>
      </w:r>
      <w:r w:rsidR="007A1C97">
        <w:t>represents a limit of legitimacy</w:t>
      </w:r>
      <w:r w:rsidR="00C81986">
        <w:t>.</w:t>
      </w:r>
    </w:p>
    <w:p w14:paraId="1D72150C" w14:textId="3DF00B53" w:rsidR="00FD1CBB" w:rsidRPr="0059233E" w:rsidRDefault="00FD1CBB" w:rsidP="0059233E">
      <w:pPr>
        <w:spacing w:line="480" w:lineRule="auto"/>
        <w:ind w:firstLine="720"/>
        <w:rPr>
          <w:iCs/>
        </w:rPr>
      </w:pPr>
      <w:r w:rsidRPr="00DD247E">
        <w:t xml:space="preserve">In any event, </w:t>
      </w:r>
      <w:r w:rsidR="00F15FFD" w:rsidRPr="00DD247E">
        <w:t>W</w:t>
      </w:r>
      <w:r w:rsidR="00F15FFD">
        <w:t xml:space="preserve">eak </w:t>
      </w:r>
      <w:r w:rsidR="00F15FFD" w:rsidRPr="00DD247E">
        <w:t>L</w:t>
      </w:r>
      <w:r w:rsidR="00640E22">
        <w:t xml:space="preserve">ibertarianism </w:t>
      </w:r>
      <w:r w:rsidRPr="00DD247E">
        <w:t xml:space="preserve">is far less stable than </w:t>
      </w:r>
      <w:r w:rsidR="00F15FFD">
        <w:t xml:space="preserve">Strong </w:t>
      </w:r>
      <w:r w:rsidR="00F15FFD" w:rsidRPr="00DD247E">
        <w:t>L</w:t>
      </w:r>
      <w:r w:rsidR="00640E22">
        <w:t>ibertarianism</w:t>
      </w:r>
      <w:r w:rsidRPr="00DD247E">
        <w:t xml:space="preserve">, extreme though the latter may be. </w:t>
      </w:r>
      <w:r w:rsidR="00F15FFD">
        <w:t xml:space="preserve">Strong </w:t>
      </w:r>
      <w:r w:rsidR="00F15FFD" w:rsidRPr="00DD247E">
        <w:t>L</w:t>
      </w:r>
      <w:r w:rsidR="00640E22">
        <w:t xml:space="preserve">ibertarianism </w:t>
      </w:r>
      <w:r w:rsidRPr="00DD247E">
        <w:t>builds on a distinction that, vague and contested though it is, is accepted, in some form, by most non</w:t>
      </w:r>
      <w:r w:rsidR="00F15FFD">
        <w:t>-</w:t>
      </w:r>
      <w:r w:rsidRPr="00DD247E">
        <w:t xml:space="preserve">consequentialists: a distinction between what </w:t>
      </w:r>
      <w:r w:rsidR="009F1671" w:rsidRPr="009F1671">
        <w:t>Violet</w:t>
      </w:r>
      <w:r w:rsidRPr="00787AAD">
        <w:rPr>
          <w:rFonts w:ascii="Times New Roman" w:hAnsi="Times New Roman" w:cs="Times New Roman"/>
          <w:i/>
        </w:rPr>
        <w:t xml:space="preserve"> </w:t>
      </w:r>
      <w:r w:rsidRPr="00BD0236">
        <w:rPr>
          <w:iCs/>
        </w:rPr>
        <w:t>does to</w:t>
      </w:r>
      <w:r w:rsidRPr="00BD0236">
        <w:rPr>
          <w:rFonts w:ascii="Times New Roman" w:hAnsi="Times New Roman" w:cs="Times New Roman"/>
          <w:iCs/>
        </w:rPr>
        <w:t xml:space="preserve"> </w:t>
      </w:r>
      <w:r w:rsidRPr="00BD0236">
        <w:rPr>
          <w:iCs/>
        </w:rPr>
        <w:t xml:space="preserve">others, regarding which morality makes relatively strong </w:t>
      </w:r>
      <w:r w:rsidR="00464E22">
        <w:t>demands</w:t>
      </w:r>
      <w:r w:rsidRPr="00DD247E">
        <w:t xml:space="preserve"> on </w:t>
      </w:r>
      <w:r w:rsidR="009F1671" w:rsidRPr="009F1671">
        <w:t>Violet</w:t>
      </w:r>
      <w:r w:rsidRPr="00DD247E">
        <w:t xml:space="preserve">—either in terms of what morality requires </w:t>
      </w:r>
      <w:r w:rsidR="009F1671" w:rsidRPr="009F1671">
        <w:t>Violet</w:t>
      </w:r>
      <w:r w:rsidR="009F1671" w:rsidRPr="00DD247E">
        <w:t xml:space="preserve"> </w:t>
      </w:r>
      <w:r w:rsidRPr="00DD247E">
        <w:t xml:space="preserve">to do, or in terms of what morality allows to be done to </w:t>
      </w:r>
      <w:r w:rsidR="009F1671" w:rsidRPr="009F1671">
        <w:t>Violet</w:t>
      </w:r>
      <w:r w:rsidR="009F1671" w:rsidRPr="00DD247E">
        <w:t xml:space="preserve"> </w:t>
      </w:r>
      <w:r w:rsidRPr="00DD247E">
        <w:t>—and what</w:t>
      </w:r>
      <w:r w:rsidRPr="00787AAD">
        <w:rPr>
          <w:rFonts w:ascii="Times New Roman" w:hAnsi="Times New Roman" w:cs="Times New Roman"/>
        </w:rPr>
        <w:t xml:space="preserve"> </w:t>
      </w:r>
      <w:r w:rsidRPr="00592306">
        <w:rPr>
          <w:iCs/>
        </w:rPr>
        <w:t>merely happens</w:t>
      </w:r>
      <w:r w:rsidRPr="00592306">
        <w:rPr>
          <w:rFonts w:ascii="Times New Roman" w:hAnsi="Times New Roman" w:cs="Times New Roman"/>
          <w:iCs/>
        </w:rPr>
        <w:t xml:space="preserve"> </w:t>
      </w:r>
      <w:r w:rsidRPr="00592306">
        <w:rPr>
          <w:iCs/>
        </w:rPr>
        <w:t xml:space="preserve">to others (albeit perhaps because </w:t>
      </w:r>
      <w:r w:rsidR="00F61C57" w:rsidRPr="00592306">
        <w:rPr>
          <w:iCs/>
        </w:rPr>
        <w:t>Violet</w:t>
      </w:r>
      <w:r w:rsidRPr="00592306">
        <w:rPr>
          <w:iCs/>
        </w:rPr>
        <w:t xml:space="preserve"> lets it happen), regarding which morality makes weaker claims on </w:t>
      </w:r>
      <w:r w:rsidR="009F1671" w:rsidRPr="00592306">
        <w:rPr>
          <w:iCs/>
        </w:rPr>
        <w:t>Violet</w:t>
      </w:r>
      <w:r w:rsidRPr="00592306">
        <w:rPr>
          <w:iCs/>
        </w:rPr>
        <w:t xml:space="preserve">.  Then </w:t>
      </w:r>
      <w:r w:rsidR="00F15FFD" w:rsidRPr="00592306">
        <w:rPr>
          <w:iCs/>
        </w:rPr>
        <w:t>Strong L</w:t>
      </w:r>
      <w:r w:rsidR="00640E22" w:rsidRPr="00592306">
        <w:rPr>
          <w:iCs/>
        </w:rPr>
        <w:t xml:space="preserve">ibertarianism </w:t>
      </w:r>
      <w:r w:rsidR="0095626D" w:rsidRPr="00592306">
        <w:rPr>
          <w:iCs/>
        </w:rPr>
        <w:t xml:space="preserve">carries </w:t>
      </w:r>
      <w:r w:rsidRPr="00592306">
        <w:rPr>
          <w:iCs/>
        </w:rPr>
        <w:t>this to an extreme: that morality makes</w:t>
      </w:r>
      <w:r w:rsidRPr="00592306">
        <w:rPr>
          <w:rFonts w:ascii="Times New Roman" w:hAnsi="Times New Roman" w:cs="Times New Roman"/>
          <w:iCs/>
        </w:rPr>
        <w:t xml:space="preserve"> </w:t>
      </w:r>
      <w:r w:rsidRPr="00592306">
        <w:rPr>
          <w:iCs/>
        </w:rPr>
        <w:t xml:space="preserve">no </w:t>
      </w:r>
      <w:r w:rsidR="00464E22" w:rsidRPr="00592306">
        <w:rPr>
          <w:iCs/>
        </w:rPr>
        <w:t xml:space="preserve">demands </w:t>
      </w:r>
      <w:r w:rsidRPr="00592306">
        <w:rPr>
          <w:iCs/>
        </w:rPr>
        <w:t xml:space="preserve">on </w:t>
      </w:r>
      <w:r w:rsidR="009F1671" w:rsidRPr="00592306">
        <w:rPr>
          <w:iCs/>
        </w:rPr>
        <w:t xml:space="preserve">Violet </w:t>
      </w:r>
      <w:r w:rsidRPr="00592306">
        <w:rPr>
          <w:iCs/>
        </w:rPr>
        <w:t xml:space="preserve">(at least in the sense that morality allows nothing to be done to </w:t>
      </w:r>
      <w:r w:rsidR="009F1671" w:rsidRPr="00592306">
        <w:rPr>
          <w:iCs/>
        </w:rPr>
        <w:t>Violet</w:t>
      </w:r>
      <w:r w:rsidRPr="00592306">
        <w:rPr>
          <w:iCs/>
        </w:rPr>
        <w:t>) with regard to what</w:t>
      </w:r>
      <w:r w:rsidRPr="00592306">
        <w:rPr>
          <w:rFonts w:ascii="Times New Roman" w:hAnsi="Times New Roman" w:cs="Times New Roman"/>
          <w:iCs/>
        </w:rPr>
        <w:t xml:space="preserve"> </w:t>
      </w:r>
      <w:r w:rsidRPr="00592306">
        <w:rPr>
          <w:iCs/>
        </w:rPr>
        <w:t xml:space="preserve">merely happens to others. </w:t>
      </w:r>
      <w:r w:rsidR="00640E22" w:rsidRPr="00592306">
        <w:rPr>
          <w:iCs/>
        </w:rPr>
        <w:t xml:space="preserve"> </w:t>
      </w:r>
      <w:r w:rsidR="00F15FFD" w:rsidRPr="00592306">
        <w:rPr>
          <w:iCs/>
        </w:rPr>
        <w:t>Strong L</w:t>
      </w:r>
      <w:r w:rsidR="00640E22" w:rsidRPr="00592306">
        <w:rPr>
          <w:iCs/>
        </w:rPr>
        <w:t xml:space="preserve">ibertarianism </w:t>
      </w:r>
      <w:r w:rsidRPr="00592306">
        <w:rPr>
          <w:iCs/>
        </w:rPr>
        <w:t>doesn’t claim that it</w:t>
      </w:r>
      <w:r w:rsidRPr="00592306">
        <w:rPr>
          <w:rFonts w:ascii="Times New Roman" w:hAnsi="Times New Roman" w:cs="Times New Roman"/>
          <w:iCs/>
        </w:rPr>
        <w:t xml:space="preserve"> </w:t>
      </w:r>
      <w:r w:rsidRPr="00592306">
        <w:rPr>
          <w:iCs/>
        </w:rPr>
        <w:t>isn’t</w:t>
      </w:r>
      <w:r w:rsidRPr="00592306">
        <w:rPr>
          <w:rFonts w:ascii="Times New Roman" w:hAnsi="Times New Roman" w:cs="Times New Roman"/>
          <w:iCs/>
        </w:rPr>
        <w:t xml:space="preserve"> </w:t>
      </w:r>
      <w:r w:rsidRPr="00592306">
        <w:rPr>
          <w:iCs/>
        </w:rPr>
        <w:t>bad or doesn’t matter when some ill befalls someone</w:t>
      </w:r>
      <w:r w:rsidRPr="00592306">
        <w:rPr>
          <w:rFonts w:ascii="Times New Roman" w:hAnsi="Times New Roman" w:cs="Times New Roman"/>
          <w:iCs/>
        </w:rPr>
        <w:t xml:space="preserve"> </w:t>
      </w:r>
      <w:r w:rsidRPr="00592306">
        <w:rPr>
          <w:iCs/>
        </w:rPr>
        <w:t>without</w:t>
      </w:r>
      <w:r w:rsidRPr="00592306">
        <w:rPr>
          <w:rFonts w:ascii="Times New Roman" w:hAnsi="Times New Roman" w:cs="Times New Roman"/>
          <w:iCs/>
        </w:rPr>
        <w:t xml:space="preserve"> </w:t>
      </w:r>
      <w:r w:rsidR="009F1671" w:rsidRPr="00592306">
        <w:rPr>
          <w:iCs/>
        </w:rPr>
        <w:t>Violet</w:t>
      </w:r>
      <w:r w:rsidRPr="00592306">
        <w:rPr>
          <w:iCs/>
        </w:rPr>
        <w:t>’s doin</w:t>
      </w:r>
      <w:r w:rsidRPr="00DD247E">
        <w:t>g, while it</w:t>
      </w:r>
      <w:r w:rsidRPr="00464E22">
        <w:rPr>
          <w:rFonts w:ascii="Times New Roman" w:hAnsi="Times New Roman" w:cs="Times New Roman"/>
        </w:rPr>
        <w:t xml:space="preserve"> </w:t>
      </w:r>
      <w:r w:rsidRPr="00464E22">
        <w:t>is</w:t>
      </w:r>
      <w:r w:rsidRPr="00464E22">
        <w:rPr>
          <w:rFonts w:ascii="Times New Roman" w:hAnsi="Times New Roman" w:cs="Times New Roman"/>
        </w:rPr>
        <w:t xml:space="preserve"> </w:t>
      </w:r>
      <w:r w:rsidRPr="00DD247E">
        <w:t>bad and does matter when some ill befalls someone</w:t>
      </w:r>
      <w:r w:rsidRPr="00787AAD">
        <w:rPr>
          <w:rFonts w:ascii="Times New Roman" w:hAnsi="Times New Roman" w:cs="Times New Roman"/>
        </w:rPr>
        <w:t xml:space="preserve"> </w:t>
      </w:r>
      <w:r w:rsidRPr="00464E22">
        <w:t>from</w:t>
      </w:r>
      <w:r w:rsidRPr="00464E22">
        <w:rPr>
          <w:rFonts w:ascii="Times New Roman" w:hAnsi="Times New Roman" w:cs="Times New Roman"/>
        </w:rPr>
        <w:t xml:space="preserve"> </w:t>
      </w:r>
      <w:r w:rsidR="009F1671" w:rsidRPr="009F1671">
        <w:t>Violet</w:t>
      </w:r>
      <w:r w:rsidRPr="00DD247E">
        <w:t xml:space="preserve">’s doing.  “Yes,” </w:t>
      </w:r>
      <w:r w:rsidR="00F15FFD">
        <w:t xml:space="preserve">Strong </w:t>
      </w:r>
      <w:r w:rsidR="00F15FFD" w:rsidRPr="00DD247E">
        <w:t>L</w:t>
      </w:r>
      <w:r w:rsidR="00640E22">
        <w:t xml:space="preserve">ibertarianism </w:t>
      </w:r>
      <w:r w:rsidRPr="00DD247E">
        <w:t xml:space="preserve">agrees, “it’s worse if your son dies of cholera as a child that </w:t>
      </w:r>
      <w:r w:rsidR="009F1671" w:rsidRPr="009F1671">
        <w:t>Violet</w:t>
      </w:r>
      <w:r w:rsidR="009F1671" w:rsidRPr="00DD247E">
        <w:t xml:space="preserve"> </w:t>
      </w:r>
      <w:r w:rsidRPr="00DD247E">
        <w:t xml:space="preserve">could have prevented than if </w:t>
      </w:r>
      <w:r w:rsidR="009F1671" w:rsidRPr="009F1671">
        <w:t>Violet</w:t>
      </w:r>
      <w:r w:rsidR="009F1671" w:rsidRPr="00DD247E">
        <w:t xml:space="preserve"> </w:t>
      </w:r>
      <w:r w:rsidRPr="00DD247E">
        <w:t xml:space="preserve">forcibly detains him as an adult, for an indecisive fifteen minutes, before releasing him.  But that isn’t the point.  The point is that </w:t>
      </w:r>
      <w:r w:rsidR="009F1671" w:rsidRPr="009F1671">
        <w:t>Violet</w:t>
      </w:r>
      <w:r w:rsidR="009F1671" w:rsidRPr="00DD247E">
        <w:t xml:space="preserve"> </w:t>
      </w:r>
      <w:r w:rsidRPr="00DD247E">
        <w:t>is</w:t>
      </w:r>
      <w:r w:rsidRPr="00787AAD">
        <w:rPr>
          <w:rFonts w:ascii="Times New Roman" w:hAnsi="Times New Roman" w:cs="Times New Roman"/>
        </w:rPr>
        <w:t xml:space="preserve"> </w:t>
      </w:r>
      <w:r w:rsidRPr="00592306">
        <w:rPr>
          <w:iCs/>
        </w:rPr>
        <w:t>responsible for</w:t>
      </w:r>
      <w:r w:rsidRPr="00592306">
        <w:rPr>
          <w:rFonts w:ascii="Times New Roman" w:hAnsi="Times New Roman" w:cs="Times New Roman"/>
          <w:iCs/>
        </w:rPr>
        <w:t xml:space="preserve"> </w:t>
      </w:r>
      <w:r w:rsidRPr="00592306">
        <w:rPr>
          <w:iCs/>
        </w:rPr>
        <w:t xml:space="preserve">what </w:t>
      </w:r>
      <w:r w:rsidR="009F1671" w:rsidRPr="00592306">
        <w:rPr>
          <w:iCs/>
        </w:rPr>
        <w:lastRenderedPageBreak/>
        <w:t xml:space="preserve">Violet </w:t>
      </w:r>
      <w:r w:rsidRPr="00592306">
        <w:rPr>
          <w:iCs/>
        </w:rPr>
        <w:t>does</w:t>
      </w:r>
      <w:r w:rsidRPr="00592306">
        <w:rPr>
          <w:rFonts w:ascii="Times New Roman" w:hAnsi="Times New Roman" w:cs="Times New Roman"/>
          <w:iCs/>
        </w:rPr>
        <w:t xml:space="preserve"> </w:t>
      </w:r>
      <w:r w:rsidRPr="00592306">
        <w:rPr>
          <w:iCs/>
        </w:rPr>
        <w:t xml:space="preserve">(again, in the sense that morality may make </w:t>
      </w:r>
      <w:r w:rsidR="00464E22" w:rsidRPr="00592306">
        <w:rPr>
          <w:iCs/>
        </w:rPr>
        <w:t>demands</w:t>
      </w:r>
      <w:r w:rsidRPr="00592306">
        <w:rPr>
          <w:iCs/>
        </w:rPr>
        <w:t xml:space="preserve"> on </w:t>
      </w:r>
      <w:r w:rsidR="009F1671" w:rsidRPr="00592306">
        <w:rPr>
          <w:iCs/>
        </w:rPr>
        <w:t xml:space="preserve">Violet </w:t>
      </w:r>
      <w:r w:rsidRPr="00592306">
        <w:rPr>
          <w:iCs/>
        </w:rPr>
        <w:t xml:space="preserve">regarding what </w:t>
      </w:r>
      <w:r w:rsidR="009F1671" w:rsidRPr="00592306">
        <w:rPr>
          <w:iCs/>
        </w:rPr>
        <w:t xml:space="preserve">Violet </w:t>
      </w:r>
      <w:r w:rsidRPr="00592306">
        <w:rPr>
          <w:iCs/>
        </w:rPr>
        <w:t xml:space="preserve">does) in a way in which </w:t>
      </w:r>
      <w:r w:rsidR="009F1671" w:rsidRPr="00592306">
        <w:rPr>
          <w:iCs/>
        </w:rPr>
        <w:t xml:space="preserve">Violet </w:t>
      </w:r>
      <w:r w:rsidRPr="00592306">
        <w:rPr>
          <w:iCs/>
        </w:rPr>
        <w:t>is not responsible for</w:t>
      </w:r>
      <w:r w:rsidRPr="00592306">
        <w:rPr>
          <w:rFonts w:ascii="Times New Roman" w:hAnsi="Times New Roman" w:cs="Times New Roman"/>
          <w:iCs/>
        </w:rPr>
        <w:t xml:space="preserve"> </w:t>
      </w:r>
      <w:r w:rsidRPr="00592306">
        <w:rPr>
          <w:iCs/>
        </w:rPr>
        <w:t>what merely happens.”</w:t>
      </w:r>
    </w:p>
    <w:p w14:paraId="5E794571" w14:textId="3CEF4F83" w:rsidR="00D05A61" w:rsidRPr="0059233E" w:rsidRDefault="00FD1CBB" w:rsidP="0059233E">
      <w:pPr>
        <w:spacing w:line="480" w:lineRule="auto"/>
        <w:ind w:firstLine="720"/>
        <w:rPr>
          <w:iCs/>
        </w:rPr>
      </w:pPr>
      <w:r w:rsidRPr="00DD247E">
        <w:t xml:space="preserve">But once we deny </w:t>
      </w:r>
      <w:r w:rsidR="00F15FFD">
        <w:t xml:space="preserve">Strong </w:t>
      </w:r>
      <w:r w:rsidR="00F15FFD" w:rsidRPr="00DD247E">
        <w:t>L</w:t>
      </w:r>
      <w:r w:rsidR="00640E22">
        <w:t>ibertarianism</w:t>
      </w:r>
      <w:r w:rsidRPr="00DD247E">
        <w:t>—once we grant that people’s interest in protection</w:t>
      </w:r>
      <w:r w:rsidRPr="00787AAD">
        <w:rPr>
          <w:rFonts w:ascii="Times New Roman" w:hAnsi="Times New Roman" w:cs="Times New Roman"/>
        </w:rPr>
        <w:t xml:space="preserve"> </w:t>
      </w:r>
      <w:r w:rsidRPr="00592306">
        <w:rPr>
          <w:iCs/>
        </w:rPr>
        <w:t xml:space="preserve">from others’ force, which are not </w:t>
      </w:r>
      <w:r w:rsidR="009F1671" w:rsidRPr="00592306">
        <w:rPr>
          <w:iCs/>
        </w:rPr>
        <w:t>Violet</w:t>
      </w:r>
      <w:r w:rsidRPr="00592306">
        <w:rPr>
          <w:iCs/>
        </w:rPr>
        <w:t xml:space="preserve">’s doings, can justify uses of force against </w:t>
      </w:r>
      <w:r w:rsidR="009F1671" w:rsidRPr="00592306">
        <w:rPr>
          <w:iCs/>
        </w:rPr>
        <w:t>Violet</w:t>
      </w:r>
      <w:r w:rsidRPr="00592306">
        <w:rPr>
          <w:iCs/>
        </w:rPr>
        <w:t xml:space="preserve">—how </w:t>
      </w:r>
      <w:r w:rsidR="007A1C97" w:rsidRPr="00592306">
        <w:rPr>
          <w:iCs/>
        </w:rPr>
        <w:t xml:space="preserve">else </w:t>
      </w:r>
      <w:r w:rsidRPr="00592306">
        <w:rPr>
          <w:iCs/>
        </w:rPr>
        <w:t xml:space="preserve">can we defend </w:t>
      </w:r>
      <w:r w:rsidR="00F15FFD" w:rsidRPr="00592306">
        <w:rPr>
          <w:iCs/>
        </w:rPr>
        <w:t>Weak L</w:t>
      </w:r>
      <w:r w:rsidR="00640E22" w:rsidRPr="00592306">
        <w:rPr>
          <w:iCs/>
        </w:rPr>
        <w:t>ibertarianism</w:t>
      </w:r>
      <w:r w:rsidRPr="00592306">
        <w:rPr>
          <w:iCs/>
        </w:rPr>
        <w:t xml:space="preserve">—how </w:t>
      </w:r>
      <w:r w:rsidR="007A1C97" w:rsidRPr="00592306">
        <w:rPr>
          <w:iCs/>
        </w:rPr>
        <w:t xml:space="preserve">else </w:t>
      </w:r>
      <w:r w:rsidRPr="00592306">
        <w:rPr>
          <w:iCs/>
        </w:rPr>
        <w:t>can we deny that their interest in protection from</w:t>
      </w:r>
      <w:r w:rsidRPr="00592306">
        <w:rPr>
          <w:rFonts w:ascii="Times New Roman" w:hAnsi="Times New Roman" w:cs="Times New Roman"/>
          <w:iCs/>
        </w:rPr>
        <w:t xml:space="preserve"> </w:t>
      </w:r>
      <w:r w:rsidRPr="00592306">
        <w:rPr>
          <w:iCs/>
        </w:rPr>
        <w:t xml:space="preserve">ills other than force, which are </w:t>
      </w:r>
      <w:r w:rsidR="003B57D2" w:rsidRPr="00592306">
        <w:rPr>
          <w:iCs/>
        </w:rPr>
        <w:t xml:space="preserve">also </w:t>
      </w:r>
      <w:r w:rsidRPr="00592306">
        <w:rPr>
          <w:iCs/>
        </w:rPr>
        <w:t xml:space="preserve">not </w:t>
      </w:r>
      <w:r w:rsidR="009F1671" w:rsidRPr="00592306">
        <w:rPr>
          <w:iCs/>
        </w:rPr>
        <w:t>Violet</w:t>
      </w:r>
      <w:r w:rsidRPr="00592306">
        <w:rPr>
          <w:iCs/>
        </w:rPr>
        <w:t xml:space="preserve">’s doings, can justify uses of force against </w:t>
      </w:r>
      <w:r w:rsidR="009F1671" w:rsidRPr="00592306">
        <w:rPr>
          <w:iCs/>
        </w:rPr>
        <w:t>Violet</w:t>
      </w:r>
      <w:r w:rsidRPr="00592306">
        <w:rPr>
          <w:iCs/>
        </w:rPr>
        <w:t xml:space="preserve">?  If we can use force against </w:t>
      </w:r>
      <w:r w:rsidR="009F1671" w:rsidRPr="00592306">
        <w:rPr>
          <w:iCs/>
        </w:rPr>
        <w:t xml:space="preserve">Violet </w:t>
      </w:r>
      <w:r w:rsidRPr="00592306">
        <w:rPr>
          <w:iCs/>
        </w:rPr>
        <w:t>to protect ourselves from the violence of other people, then why can’t we use force agains</w:t>
      </w:r>
      <w:r w:rsidRPr="00DD247E">
        <w:t xml:space="preserve">t </w:t>
      </w:r>
      <w:r w:rsidR="009F1671" w:rsidRPr="009F1671">
        <w:t>Violet</w:t>
      </w:r>
      <w:r w:rsidR="009F1671" w:rsidRPr="00DD247E">
        <w:t xml:space="preserve"> </w:t>
      </w:r>
      <w:r w:rsidRPr="00DD247E">
        <w:t xml:space="preserve">to protect ourselves from the ravages of wild animals?  Why then can’t we use force against </w:t>
      </w:r>
      <w:r w:rsidR="009F1671" w:rsidRPr="009F1671">
        <w:t>Violet</w:t>
      </w:r>
      <w:r w:rsidR="009F1671" w:rsidRPr="00DD247E">
        <w:t xml:space="preserve"> </w:t>
      </w:r>
      <w:r w:rsidRPr="00DD247E">
        <w:t xml:space="preserve">to protect ourselves from the ravages of microbes?  And so on.  Here the answer can’t be that </w:t>
      </w:r>
      <w:r w:rsidR="009F1671" w:rsidRPr="009F1671">
        <w:t>Violet</w:t>
      </w:r>
      <w:r w:rsidR="009F1671" w:rsidRPr="00DD247E">
        <w:t xml:space="preserve"> </w:t>
      </w:r>
      <w:r w:rsidRPr="00DD247E">
        <w:t xml:space="preserve">is responsible only for what </w:t>
      </w:r>
      <w:r w:rsidR="009F1671" w:rsidRPr="009F1671">
        <w:t>Violet</w:t>
      </w:r>
      <w:r w:rsidR="009F1671" w:rsidRPr="00DD247E">
        <w:t xml:space="preserve"> </w:t>
      </w:r>
      <w:r w:rsidRPr="00DD247E">
        <w:t xml:space="preserve">does.  Here it indeed begins to look like, in order to defend </w:t>
      </w:r>
      <w:r w:rsidR="00F15FFD">
        <w:t xml:space="preserve">Weak </w:t>
      </w:r>
      <w:r w:rsidR="00F15FFD" w:rsidRPr="00DD247E">
        <w:t>L</w:t>
      </w:r>
      <w:r w:rsidR="00640E22">
        <w:t>ibertarianism</w:t>
      </w:r>
      <w:r w:rsidRPr="00DD247E">
        <w:t>, we</w:t>
      </w:r>
      <w:r w:rsidRPr="00787AAD">
        <w:rPr>
          <w:rFonts w:ascii="Times New Roman" w:hAnsi="Times New Roman" w:cs="Times New Roman"/>
        </w:rPr>
        <w:t xml:space="preserve"> </w:t>
      </w:r>
      <w:r w:rsidRPr="00592306">
        <w:rPr>
          <w:iCs/>
        </w:rPr>
        <w:t>do</w:t>
      </w:r>
      <w:r w:rsidRPr="00592306">
        <w:rPr>
          <w:rFonts w:ascii="Times New Roman" w:hAnsi="Times New Roman" w:cs="Times New Roman"/>
          <w:iCs/>
        </w:rPr>
        <w:t xml:space="preserve"> </w:t>
      </w:r>
      <w:r w:rsidRPr="00592306">
        <w:rPr>
          <w:iCs/>
        </w:rPr>
        <w:t>need to assert that it somehow isn’t bad or doesn’t matt</w:t>
      </w:r>
      <w:r w:rsidRPr="00DD247E">
        <w:t>er when some ill befalls someone without anyone’s doing, but is bad and does matter when some ill befalls someone by someone’s doing.  And</w:t>
      </w:r>
      <w:r w:rsidRPr="00787AAD">
        <w:rPr>
          <w:rFonts w:ascii="Times New Roman" w:hAnsi="Times New Roman" w:cs="Times New Roman"/>
        </w:rPr>
        <w:t xml:space="preserve"> </w:t>
      </w:r>
      <w:r w:rsidRPr="00592306">
        <w:rPr>
          <w:iCs/>
        </w:rPr>
        <w:t>that</w:t>
      </w:r>
      <w:r w:rsidRPr="00592306">
        <w:rPr>
          <w:rFonts w:ascii="Times New Roman" w:hAnsi="Times New Roman" w:cs="Times New Roman"/>
          <w:iCs/>
        </w:rPr>
        <w:t xml:space="preserve"> </w:t>
      </w:r>
      <w:r w:rsidRPr="00592306">
        <w:rPr>
          <w:iCs/>
        </w:rPr>
        <w:t xml:space="preserve">idea </w:t>
      </w:r>
      <w:r w:rsidR="00D05A61" w:rsidRPr="00592306">
        <w:rPr>
          <w:iCs/>
        </w:rPr>
        <w:t xml:space="preserve">is indefensible.  </w:t>
      </w:r>
    </w:p>
    <w:p w14:paraId="12D42F01" w14:textId="43CA1EB2" w:rsidR="00DD5BC3" w:rsidRDefault="00D05A61" w:rsidP="0059233E">
      <w:pPr>
        <w:spacing w:line="480" w:lineRule="auto"/>
        <w:ind w:firstLine="720"/>
      </w:pPr>
      <w:r>
        <w:t xml:space="preserve">In sum, one can insulate Violet from state deterrents by insisting on limits to what she is responsible for, to what morality puts her the hook for.  But that leads to the Strong Libertarianism, which seems too restrictive.  However, one cannot insulate Violet from state deterrents </w:t>
      </w:r>
      <w:r w:rsidR="00C124A8">
        <w:t xml:space="preserve">on the grounds that such deterrents protect others not from force, but rather from natural mishap, </w:t>
      </w:r>
      <w:r>
        <w:t xml:space="preserve">unless we are prepared to say that suffering from </w:t>
      </w:r>
      <w:r w:rsidR="00C124A8">
        <w:t xml:space="preserve">sentient violence </w:t>
      </w:r>
      <w:r>
        <w:t xml:space="preserve">is somehow worse than suffering from mindless </w:t>
      </w:r>
      <w:r w:rsidR="00981CB3">
        <w:t>disease</w:t>
      </w:r>
      <w:r>
        <w:t>.  And so we cannot support the otherwise more attractive halfway house of Weak Libertarianism</w:t>
      </w:r>
      <w:r w:rsidR="00FD1CBB" w:rsidRPr="00DD247E">
        <w:t>.</w:t>
      </w:r>
    </w:p>
    <w:p w14:paraId="07FD0209" w14:textId="3C085ECB" w:rsidR="00686AA3" w:rsidRDefault="00DD5BC3" w:rsidP="0059233E">
      <w:pPr>
        <w:spacing w:line="480" w:lineRule="auto"/>
        <w:ind w:firstLine="720"/>
      </w:pPr>
      <w:r>
        <w:t xml:space="preserve">In conclusion, if we accept Natural Imposition, then we must accept State Imposition as well.  This means that those who press the complaint against the state, so </w:t>
      </w:r>
      <w:r>
        <w:lastRenderedPageBreak/>
        <w:t xml:space="preserve">long as they accept Natural Imposition, cannot </w:t>
      </w:r>
      <w:r w:rsidR="00963BE4">
        <w:t xml:space="preserve">consistently hold that the state, by using force to impose deterrents for violations of its directives, violates </w:t>
      </w:r>
      <w:r w:rsidR="009F1671">
        <w:t xml:space="preserve">the deontological </w:t>
      </w:r>
      <w:r w:rsidR="00F47F9E">
        <w:t>Force</w:t>
      </w:r>
      <w:r w:rsidR="00DC09A6">
        <w:t xml:space="preserve"> Constraint</w:t>
      </w:r>
      <w:r w:rsidR="00963BE4">
        <w:t xml:space="preserve">, </w:t>
      </w:r>
      <w:r w:rsidR="009F1671">
        <w:t xml:space="preserve">so long as </w:t>
      </w:r>
      <w:r w:rsidR="00963BE4">
        <w:t xml:space="preserve">the state does not satisfy a legitimating condition or a limit on legitimacy.  This suggests what the Myth of the Omittites, in which the complaint against the state seemed to </w:t>
      </w:r>
      <w:r w:rsidR="00FA15E9">
        <w:t xml:space="preserve">apply </w:t>
      </w:r>
      <w:r w:rsidR="00963BE4">
        <w:t xml:space="preserve">even </w:t>
      </w:r>
      <w:r w:rsidR="008F55C1">
        <w:t xml:space="preserve">against </w:t>
      </w:r>
      <w:r w:rsidR="00963BE4">
        <w:t>a state</w:t>
      </w:r>
      <w:r w:rsidR="00FA15E9">
        <w:t xml:space="preserve"> that used no force</w:t>
      </w:r>
      <w:r w:rsidR="00963BE4">
        <w:t>, suggested in another way: namely, that the complaint against the state is not that it uses force in imposing deterrents for violations of its directives.  The target of the complaint must be some other relation of rule that the state involves.  But what other relation of rule?</w:t>
      </w:r>
    </w:p>
    <w:p w14:paraId="59EA6CCC" w14:textId="036E51EB" w:rsidR="00791F56" w:rsidRDefault="007E09B6" w:rsidP="00BF3E0A">
      <w:pPr>
        <w:spacing w:line="480" w:lineRule="auto"/>
        <w:ind w:firstLine="720"/>
      </w:pPr>
      <w:r>
        <w:t xml:space="preserve">The next chapter will consider and reject the proposal that the relevant relation of rule has to do with the state’s threats.  But since this chapter </w:t>
      </w:r>
      <w:r w:rsidR="004736AA">
        <w:t xml:space="preserve">has been </w:t>
      </w:r>
      <w:r w:rsidR="00F756AD">
        <w:t xml:space="preserve">driving, in a </w:t>
      </w:r>
      <w:r w:rsidR="004736AA">
        <w:t>relentlessly negative</w:t>
      </w:r>
      <w:r w:rsidR="00DD1416">
        <w:t xml:space="preserve"> way</w:t>
      </w:r>
      <w:r w:rsidR="00F756AD">
        <w:t xml:space="preserve">, deeper and deeper into the moral-philosophical </w:t>
      </w:r>
      <w:r w:rsidR="004736AA">
        <w:t xml:space="preserve">weeds, let us raise our heads and take stock of where we are and where we are </w:t>
      </w:r>
      <w:r w:rsidR="00F756AD">
        <w:t xml:space="preserve">ultimately </w:t>
      </w:r>
      <w:r w:rsidR="004736AA">
        <w:t>headed</w:t>
      </w:r>
      <w:r>
        <w:t>.</w:t>
      </w:r>
      <w:r w:rsidR="004736AA">
        <w:t xml:space="preserve">  In </w:t>
      </w:r>
      <w:r w:rsidR="00935CF9">
        <w:t>P</w:t>
      </w:r>
      <w:r w:rsidR="004736AA">
        <w:t>art</w:t>
      </w:r>
      <w:r w:rsidR="00935CF9">
        <w:t xml:space="preserve"> </w:t>
      </w:r>
      <w:r w:rsidR="00FA7E52">
        <w:fldChar w:fldCharType="begin"/>
      </w:r>
      <w:r w:rsidR="00FA7E52">
        <w:instrText xml:space="preserve"> REF _Ref50817321 \r </w:instrText>
      </w:r>
      <w:r w:rsidR="00FA7E52">
        <w:fldChar w:fldCharType="separate"/>
      </w:r>
      <w:r w:rsidR="0027255C">
        <w:t>I</w:t>
      </w:r>
      <w:r w:rsidR="00FA7E52">
        <w:fldChar w:fldCharType="end"/>
      </w:r>
      <w:r w:rsidR="004736AA">
        <w:t xml:space="preserve">, we are </w:t>
      </w:r>
      <w:r w:rsidR="000724B0">
        <w:t xml:space="preserve">reviewing a first </w:t>
      </w:r>
      <w:r w:rsidR="004736AA">
        <w:t>instance</w:t>
      </w:r>
      <w:r w:rsidR="000724B0">
        <w:t xml:space="preserve"> </w:t>
      </w:r>
      <w:r w:rsidR="004736AA">
        <w:t xml:space="preserve">of the negative observation: that there are commonplace claims that cannot be explained by interests in improvement or rights against invasion.  </w:t>
      </w:r>
      <w:r w:rsidR="009E60FA">
        <w:t xml:space="preserve">This </w:t>
      </w:r>
      <w:r w:rsidR="004736AA">
        <w:t xml:space="preserve">first </w:t>
      </w:r>
      <w:r w:rsidR="009E60FA">
        <w:t xml:space="preserve">instance concerns the idea that there is </w:t>
      </w:r>
      <w:r w:rsidR="004736AA">
        <w:t xml:space="preserve">some complaint against the state, which is answered only by a limit on legitimacy </w:t>
      </w:r>
      <w:r w:rsidR="00791F56">
        <w:t>or legitimating condition</w:t>
      </w:r>
      <w:r w:rsidR="004736AA">
        <w:t>.</w:t>
      </w:r>
      <w:r w:rsidR="00791F56">
        <w:t xml:space="preserve">  What then is this complaint?  In this chapter, we have considered the suggestion that the complaint is that the state uses force.  So long as the state was using force to promote the public interest, it would not violate a claim to improvement.  So the thought would have to be that the state’s use of force violates rights against invasion.  But applying the Subtraction Test, in the guise of our Myth of the Omittites, we found that a similar complaint seems to apply against a state that didn’t use force.  And applying the Spare</w:t>
      </w:r>
      <w:r w:rsidR="002B0929">
        <w:t>-</w:t>
      </w:r>
      <w:r w:rsidR="00791F56">
        <w:t>Justification Test, we found that the state’s use of force was permissible even without a limit on legitimacy or legitimating condition.</w:t>
      </w:r>
      <w:r w:rsidR="00686AA3">
        <w:t xml:space="preserve"> </w:t>
      </w:r>
      <w:r w:rsidR="004736AA">
        <w:t xml:space="preserve"> </w:t>
      </w:r>
    </w:p>
    <w:p w14:paraId="58E0A05C" w14:textId="490768EE" w:rsidR="00686AA3" w:rsidRDefault="00791F56" w:rsidP="0059233E">
      <w:pPr>
        <w:spacing w:line="480" w:lineRule="auto"/>
        <w:ind w:firstLine="720"/>
      </w:pPr>
      <w:r>
        <w:lastRenderedPageBreak/>
        <w:t xml:space="preserve">There is a deeper lesson here.  </w:t>
      </w:r>
      <w:r w:rsidR="00686AA3">
        <w:t xml:space="preserve">It is natural to assume that your complaint against the state must arise from some </w:t>
      </w:r>
      <w:r w:rsidR="00686AA3" w:rsidRPr="00BF0AA9">
        <w:t>specific, discrete thing that the state does to you</w:t>
      </w:r>
      <w:r w:rsidR="009B51E7" w:rsidRPr="00BF0AA9">
        <w:t xml:space="preserve">, such as </w:t>
      </w:r>
      <w:r w:rsidR="00686AA3" w:rsidRPr="00BF0AA9">
        <w:t xml:space="preserve">that </w:t>
      </w:r>
      <w:r w:rsidR="00686AA3">
        <w:t xml:space="preserve">the state uses force on you.  In other words, the complaint is about something that one individual could do to another individual were their paths to cross, in a one-off encounter, in a state of nature.  This assumption, </w:t>
      </w:r>
      <w:r>
        <w:t>I suspect</w:t>
      </w:r>
      <w:r w:rsidR="00686AA3">
        <w:t xml:space="preserve">, explains why the complaint against the state is so often motivated by first presenting some vignette about one individual doing such and such to another individual in a state of nature and then saying, in effect, “Wakey, wakey, sheeple!  The state is doing precisely </w:t>
      </w:r>
      <w:r w:rsidR="00686AA3" w:rsidRPr="00BF0AA9">
        <w:rPr>
          <w:iCs/>
        </w:rPr>
        <w:t>that</w:t>
      </w:r>
      <w:r w:rsidR="00686AA3" w:rsidRPr="00074A4D">
        <w:rPr>
          <w:i/>
        </w:rPr>
        <w:t xml:space="preserve"> </w:t>
      </w:r>
      <w:r w:rsidR="00686AA3">
        <w:t>to you!”</w:t>
      </w:r>
      <w:r w:rsidR="00793B0E">
        <w:t xml:space="preserve"> (see, e.g., Narveson </w:t>
      </w:r>
      <w:r w:rsidR="00E522F2">
        <w:t>(</w:t>
      </w:r>
      <w:r w:rsidR="00793B0E">
        <w:t>2010</w:t>
      </w:r>
      <w:r w:rsidR="00E522F2">
        <w:t xml:space="preserve">, </w:t>
      </w:r>
      <w:r w:rsidR="00793B0E">
        <w:t>262</w:t>
      </w:r>
      <w:r w:rsidR="00E522F2">
        <w:t>)</w:t>
      </w:r>
      <w:r w:rsidR="00793B0E">
        <w:t>).</w:t>
      </w:r>
    </w:p>
    <w:p w14:paraId="45C74F28" w14:textId="5576492B" w:rsidR="00B06CD2" w:rsidRDefault="00791F56" w:rsidP="0059233E">
      <w:pPr>
        <w:spacing w:line="480" w:lineRule="auto"/>
        <w:ind w:firstLine="720"/>
      </w:pPr>
      <w:r>
        <w:t xml:space="preserve">So </w:t>
      </w:r>
      <w:r w:rsidR="00686AA3">
        <w:t xml:space="preserve">long as we assume that the complaint against the state must have this character, </w:t>
      </w:r>
      <w:r>
        <w:t xml:space="preserve">however, </w:t>
      </w:r>
      <w:r w:rsidR="00686AA3">
        <w:t xml:space="preserve">we will be at a loss to identify a complaint against the state.  </w:t>
      </w:r>
      <w:r w:rsidR="00854A98">
        <w:t xml:space="preserve">In this chapter, we saw </w:t>
      </w:r>
      <w:r>
        <w:t xml:space="preserve">how this </w:t>
      </w:r>
      <w:r w:rsidR="00854A98">
        <w:t xml:space="preserve">was </w:t>
      </w:r>
      <w:r>
        <w:t xml:space="preserve">so </w:t>
      </w:r>
      <w:r w:rsidR="009B51E7">
        <w:t xml:space="preserve">where the </w:t>
      </w:r>
      <w:r w:rsidR="00B06CD2">
        <w:t xml:space="preserve">state’s </w:t>
      </w:r>
      <w:r w:rsidR="009B51E7">
        <w:t xml:space="preserve">discrete treatment </w:t>
      </w:r>
      <w:r w:rsidR="00B06CD2">
        <w:t xml:space="preserve">of you was </w:t>
      </w:r>
      <w:r w:rsidR="009B51E7">
        <w:t>the use of force</w:t>
      </w:r>
      <w:r>
        <w:t>.</w:t>
      </w:r>
      <w:r w:rsidR="009B51E7">
        <w:t xml:space="preserve">  And we will see this lesson repeated in the next two chapters, where the discrete treatment </w:t>
      </w:r>
      <w:r w:rsidR="00B06CD2">
        <w:t xml:space="preserve">will be </w:t>
      </w:r>
      <w:r w:rsidR="009B51E7">
        <w:t>threat</w:t>
      </w:r>
      <w:r w:rsidR="00B06CD2">
        <w:t>ening you</w:t>
      </w:r>
      <w:r w:rsidR="009B51E7">
        <w:t xml:space="preserve"> or us</w:t>
      </w:r>
      <w:r w:rsidR="00B06CD2">
        <w:t xml:space="preserve">ing your </w:t>
      </w:r>
      <w:r w:rsidR="009B51E7">
        <w:t xml:space="preserve">external property.  </w:t>
      </w:r>
      <w:r w:rsidR="00B06CD2">
        <w:t xml:space="preserve">We come up empty handed because </w:t>
      </w:r>
      <w:r w:rsidR="00686AA3">
        <w:t xml:space="preserve">the complaint against the state is not against some specific, discrete treatment, of a kind that might be suffered, in an imagined primeval forest, at the hands of another private person.  </w:t>
      </w:r>
    </w:p>
    <w:p w14:paraId="0958C6D1" w14:textId="5E12E196" w:rsidR="00F756AD" w:rsidRDefault="00686AA3" w:rsidP="0059233E">
      <w:pPr>
        <w:spacing w:line="480" w:lineRule="auto"/>
        <w:ind w:firstLine="720"/>
        <w:rPr>
          <w:rFonts w:ascii="Times New Roman" w:hAnsi="Times New Roman" w:cs="Times New Roman"/>
          <w:b/>
        </w:rPr>
      </w:pPr>
      <w:r w:rsidRPr="000C102A">
        <w:t xml:space="preserve">Instead </w:t>
      </w:r>
      <w:r w:rsidR="009B51E7" w:rsidRPr="000C102A">
        <w:t xml:space="preserve">the complaint </w:t>
      </w:r>
      <w:r w:rsidRPr="000C102A">
        <w:t xml:space="preserve">has to do with the state’s hierarchical structure: with the distribution of power and authority that </w:t>
      </w:r>
      <w:r>
        <w:t xml:space="preserve">the state represents, and with the relations among people that that involves.  </w:t>
      </w:r>
      <w:r w:rsidR="00B06CD2">
        <w:t>I</w:t>
      </w:r>
      <w:r w:rsidR="009E60FA">
        <w:t>n other words, i</w:t>
      </w:r>
      <w:r>
        <w:t>t is not incidental to the complaint against the state that the state is a state.</w:t>
      </w:r>
      <w:r w:rsidR="009B51E7">
        <w:t xml:space="preserve">  The basic problem is that the state wields vastly superior, final and inescapable, power and authority over you.  And yet the state is, when the robes and badges are stripped away, other people.  Why then aren’t you subject to the superior power and de facto authority of other people?  </w:t>
      </w:r>
      <w:r w:rsidR="00854A98">
        <w:t xml:space="preserve">Notice how this is </w:t>
      </w:r>
      <w:r w:rsidR="00854A98">
        <w:lastRenderedPageBreak/>
        <w:t xml:space="preserve">so even in the forceless state of the Omittites.  The Guardian of the Ladder may not use force, but he still </w:t>
      </w:r>
      <w:r w:rsidR="00B06CD2">
        <w:t xml:space="preserve">wields vastly superior power and de facto authority over </w:t>
      </w:r>
      <w:r w:rsidR="00FD12A4">
        <w:t>others</w:t>
      </w:r>
      <w:r w:rsidR="00854A98">
        <w:t>.</w:t>
      </w:r>
      <w:r w:rsidR="00B06CD2">
        <w:t xml:space="preserve">  Suppose we posit that we have claims against inferiority: against standing in relations of inferiority to others.  And suppose that such relations are constituted by asymmetric power and authority.</w:t>
      </w:r>
      <w:r w:rsidR="00674819">
        <w:t xml:space="preserve">  Then we have a complaint against the state: that in being subject to the state, we are subjected to the </w:t>
      </w:r>
      <w:r w:rsidR="009E60FA">
        <w:t>superior power and authority of those people whose decisions the state’s decisions ar</w:t>
      </w:r>
      <w:r w:rsidR="00F756AD">
        <w:t>e.  This is just an instance of our positive conjecture: that commonplace claims not explained by interests in improvement or rights against invasion are instead explained by claims against inferiority.</w:t>
      </w:r>
    </w:p>
    <w:p w14:paraId="112CFABB" w14:textId="512C36ED" w:rsidR="00F756AD" w:rsidRDefault="00F756AD" w:rsidP="00BF3E0A">
      <w:pPr>
        <w:spacing w:line="480" w:lineRule="auto"/>
        <w:ind w:firstLine="720"/>
      </w:pPr>
      <w:r>
        <w:t xml:space="preserve">As I promised in the introduction, a reader who wants to get the general thrust of the argument can </w:t>
      </w:r>
      <w:r w:rsidR="006C0B9A">
        <w:t xml:space="preserve">now </w:t>
      </w:r>
      <w:r>
        <w:t xml:space="preserve">skip to Part </w:t>
      </w:r>
      <w:r w:rsidR="00FA7E52">
        <w:fldChar w:fldCharType="begin"/>
      </w:r>
      <w:r w:rsidR="00FA7E52">
        <w:instrText xml:space="preserve"> REF _Ref50817361 \r </w:instrText>
      </w:r>
      <w:r w:rsidR="00FA7E52">
        <w:fldChar w:fldCharType="separate"/>
      </w:r>
      <w:r w:rsidR="0027255C">
        <w:t>II</w:t>
      </w:r>
      <w:r w:rsidR="00FA7E52">
        <w:fldChar w:fldCharType="end"/>
      </w:r>
      <w:r w:rsidR="000C102A">
        <w:t>,</w:t>
      </w:r>
      <w:r>
        <w:t xml:space="preserve"> for the positive conjecture, and then to the book’s conclusion.  But </w:t>
      </w:r>
      <w:r w:rsidR="00AE7823">
        <w:t xml:space="preserve">those of you </w:t>
      </w:r>
      <w:r>
        <w:t xml:space="preserve">readers with an interest in the question of justifying or legitimating the state, or in the morality of threats, or </w:t>
      </w:r>
      <w:r w:rsidR="00AE7823">
        <w:t xml:space="preserve">who are </w:t>
      </w:r>
      <w:r>
        <w:t>possessed of angelic patience</w:t>
      </w:r>
      <w:r w:rsidR="006C0B9A">
        <w:t xml:space="preserve">, </w:t>
      </w:r>
      <w:r w:rsidR="00AE7823">
        <w:t>return now with me to the thicket.</w:t>
      </w:r>
    </w:p>
    <w:p w14:paraId="1D9FA942" w14:textId="77777777" w:rsidR="00F756AD" w:rsidRPr="00787AAD" w:rsidRDefault="00F756AD" w:rsidP="00BF3E0A">
      <w:pPr>
        <w:spacing w:line="480" w:lineRule="auto"/>
        <w:ind w:firstLine="720"/>
        <w:rPr>
          <w:rFonts w:ascii="Times New Roman" w:hAnsi="Times New Roman" w:cs="Times New Roman"/>
          <w:b/>
        </w:rPr>
      </w:pPr>
    </w:p>
    <w:p w14:paraId="686D7406" w14:textId="77777777" w:rsidR="00BE2894" w:rsidRPr="00787AAD" w:rsidRDefault="00BE2894" w:rsidP="00BF3E0A">
      <w:pPr>
        <w:spacing w:line="480" w:lineRule="auto"/>
        <w:ind w:firstLine="720"/>
        <w:rPr>
          <w:rFonts w:ascii="Times New Roman" w:hAnsi="Times New Roman" w:cs="Times New Roman"/>
        </w:rPr>
      </w:pPr>
    </w:p>
    <w:p w14:paraId="7E22CD66" w14:textId="77777777" w:rsidR="00D74F2C" w:rsidRPr="00787AAD" w:rsidRDefault="00D74F2C" w:rsidP="00BF3E0A">
      <w:pPr>
        <w:spacing w:line="480" w:lineRule="auto"/>
        <w:ind w:firstLine="720"/>
        <w:rPr>
          <w:rFonts w:ascii="Times New Roman" w:hAnsi="Times New Roman" w:cs="Times New Roman"/>
          <w:b/>
        </w:rPr>
        <w:sectPr w:rsidR="00D74F2C" w:rsidRPr="00787AAD" w:rsidSect="00BF3E0A">
          <w:pgSz w:w="12240" w:h="15840"/>
          <w:pgMar w:top="1440" w:right="1440" w:bottom="1440" w:left="1440" w:header="720" w:footer="720" w:gutter="0"/>
          <w:cols w:space="720"/>
          <w:docGrid w:linePitch="326"/>
        </w:sectPr>
      </w:pPr>
    </w:p>
    <w:p w14:paraId="5613CAB6" w14:textId="1FD3BCAB" w:rsidR="003B1D6C" w:rsidRDefault="00DC1F51" w:rsidP="0059233E">
      <w:pPr>
        <w:pStyle w:val="Heading1"/>
        <w:spacing w:line="480" w:lineRule="auto"/>
        <w:ind w:left="0" w:firstLine="0"/>
        <w:jc w:val="center"/>
      </w:pPr>
      <w:bookmarkStart w:id="78" w:name="_Ref454707445"/>
      <w:bookmarkStart w:id="79" w:name="_Ref454707449"/>
      <w:bookmarkStart w:id="80" w:name="_Ref454707536"/>
      <w:bookmarkStart w:id="81" w:name="_Ref454707539"/>
      <w:bookmarkStart w:id="82" w:name="_Ref454785599"/>
      <w:bookmarkStart w:id="83" w:name="_Ref454785602"/>
      <w:bookmarkStart w:id="84" w:name="_Ref454792206"/>
      <w:bookmarkStart w:id="85" w:name="_Ref454792209"/>
      <w:bookmarkStart w:id="86" w:name="_Ref50818687"/>
      <w:bookmarkStart w:id="87" w:name="_Ref50818690"/>
      <w:bookmarkStart w:id="88" w:name="_Toc92256095"/>
      <w:r>
        <w:lastRenderedPageBreak/>
        <w:t xml:space="preserve">IS THE CLAIM AGAINST THE STATE’S </w:t>
      </w:r>
      <w:r w:rsidR="003B1D6C">
        <w:t>THREAT</w:t>
      </w:r>
      <w:bookmarkEnd w:id="78"/>
      <w:bookmarkEnd w:id="79"/>
      <w:bookmarkEnd w:id="80"/>
      <w:bookmarkEnd w:id="81"/>
      <w:bookmarkEnd w:id="82"/>
      <w:bookmarkEnd w:id="83"/>
      <w:bookmarkEnd w:id="84"/>
      <w:bookmarkEnd w:id="85"/>
      <w:r w:rsidR="00432268">
        <w:t>S</w:t>
      </w:r>
      <w:r>
        <w:t>?</w:t>
      </w:r>
      <w:bookmarkEnd w:id="86"/>
      <w:bookmarkEnd w:id="87"/>
      <w:bookmarkEnd w:id="88"/>
    </w:p>
    <w:p w14:paraId="49B6E59D" w14:textId="18F99EA0" w:rsidR="002773B0" w:rsidRDefault="00596480" w:rsidP="0059233E">
      <w:pPr>
        <w:spacing w:line="480" w:lineRule="auto"/>
        <w:ind w:firstLine="720"/>
      </w:pPr>
      <w:r>
        <w:t xml:space="preserve">In the previous chapter, we </w:t>
      </w:r>
      <w:r w:rsidR="007A6BA6" w:rsidRPr="000D2E95">
        <w:t xml:space="preserve">considered and rejected the </w:t>
      </w:r>
      <w:r w:rsidR="008053C5">
        <w:t xml:space="preserve">possibility </w:t>
      </w:r>
      <w:r w:rsidR="007A6BA6" w:rsidRPr="000D2E95">
        <w:t>that the complaint against the state</w:t>
      </w:r>
      <w:r w:rsidR="006A1412">
        <w:t>, the complaint</w:t>
      </w:r>
      <w:r w:rsidR="007A6BA6" w:rsidRPr="000D2E95">
        <w:t xml:space="preserve"> </w:t>
      </w:r>
      <w:r>
        <w:t xml:space="preserve">that </w:t>
      </w:r>
      <w:r w:rsidR="00464E22">
        <w:t>lies behind calls to justify</w:t>
      </w:r>
      <w:r w:rsidR="00FF0CD3">
        <w:t xml:space="preserve"> or </w:t>
      </w:r>
      <w:r w:rsidR="00464E22">
        <w:t>legitimate the state</w:t>
      </w:r>
      <w:r>
        <w:t xml:space="preserve"> </w:t>
      </w:r>
      <w:r w:rsidR="007A6BA6" w:rsidRPr="000D2E95">
        <w:t xml:space="preserve">is </w:t>
      </w:r>
      <w:r>
        <w:t xml:space="preserve">a complaint </w:t>
      </w:r>
      <w:r w:rsidR="007A6BA6" w:rsidRPr="000D2E95">
        <w:t>against its</w:t>
      </w:r>
      <w:r w:rsidR="007A6BA6">
        <w:rPr>
          <w:rFonts w:ascii="Times New Roman" w:hAnsi="Times New Roman" w:cs="Times New Roman"/>
        </w:rPr>
        <w:t xml:space="preserve"> </w:t>
      </w:r>
      <w:r w:rsidR="007A6BA6" w:rsidRPr="000C102A">
        <w:rPr>
          <w:iCs/>
        </w:rPr>
        <w:t>imposition</w:t>
      </w:r>
      <w:r w:rsidR="007A6BA6" w:rsidRPr="00787AAD">
        <w:rPr>
          <w:rFonts w:ascii="Times New Roman" w:hAnsi="Times New Roman" w:cs="Times New Roman"/>
          <w:i/>
        </w:rPr>
        <w:t xml:space="preserve"> </w:t>
      </w:r>
      <w:r w:rsidR="007A6BA6" w:rsidRPr="000D2E95">
        <w:t>of de</w:t>
      </w:r>
      <w:r w:rsidR="00FA3430">
        <w:t xml:space="preserve">terrents: either that this is distributively unfair (the Distributive Complaint) or that, because it uses force, it violates </w:t>
      </w:r>
      <w:r w:rsidR="00DC09A6">
        <w:t>the Force Constraint</w:t>
      </w:r>
      <w:r w:rsidR="00FA3430">
        <w:t xml:space="preserve"> (the Deontological Complaint).</w:t>
      </w:r>
      <w:r w:rsidR="00920BC2">
        <w:t xml:space="preserve"> </w:t>
      </w:r>
    </w:p>
    <w:p w14:paraId="2DFFA96A" w14:textId="42CE82DE" w:rsidR="007A6BA6" w:rsidRPr="007A6BA6" w:rsidRDefault="00AD3995" w:rsidP="00BF3E0A">
      <w:pPr>
        <w:spacing w:line="480" w:lineRule="auto"/>
        <w:ind w:firstLine="720"/>
        <w:rPr>
          <w:rFonts w:ascii="Times New Roman" w:hAnsi="Times New Roman" w:cs="Times New Roman"/>
          <w:b/>
        </w:rPr>
      </w:pPr>
      <w:r>
        <w:t xml:space="preserve">In this chapter, </w:t>
      </w:r>
      <w:r w:rsidR="002773B0">
        <w:t xml:space="preserve">we </w:t>
      </w:r>
      <w:r w:rsidR="008D5A9A">
        <w:t xml:space="preserve">consider the </w:t>
      </w:r>
      <w:r w:rsidR="004F45A1">
        <w:t xml:space="preserve">possibility </w:t>
      </w:r>
      <w:r w:rsidR="008D5A9A">
        <w:t xml:space="preserve">that the </w:t>
      </w:r>
      <w:r w:rsidR="007A6BA6" w:rsidRPr="000D2E95">
        <w:t xml:space="preserve">complaint </w:t>
      </w:r>
      <w:r w:rsidR="008D5A9A">
        <w:t xml:space="preserve">against the state is </w:t>
      </w:r>
      <w:r w:rsidR="008B5A1B">
        <w:t xml:space="preserve">instead </w:t>
      </w:r>
      <w:r w:rsidR="008D5A9A">
        <w:t xml:space="preserve">a complaint </w:t>
      </w:r>
      <w:r w:rsidR="008B5A1B">
        <w:t xml:space="preserve">against the state’s </w:t>
      </w:r>
      <w:r w:rsidR="007A6BA6" w:rsidRPr="00E33B55">
        <w:rPr>
          <w:iCs/>
        </w:rPr>
        <w:t>threatening</w:t>
      </w:r>
      <w:r w:rsidR="007A6BA6" w:rsidRPr="00E33B55">
        <w:rPr>
          <w:rFonts w:ascii="Times New Roman" w:hAnsi="Times New Roman" w:cs="Times New Roman"/>
          <w:iCs/>
        </w:rPr>
        <w:t xml:space="preserve"> </w:t>
      </w:r>
      <w:r w:rsidR="007A6BA6" w:rsidRPr="00E33B55">
        <w:rPr>
          <w:iCs/>
        </w:rPr>
        <w:t xml:space="preserve">to impose deterrents, whether or not </w:t>
      </w:r>
      <w:r w:rsidR="00131923" w:rsidRPr="00E33B55">
        <w:rPr>
          <w:iCs/>
        </w:rPr>
        <w:t xml:space="preserve">the state </w:t>
      </w:r>
      <w:r w:rsidR="008D5A9A" w:rsidRPr="00E33B55">
        <w:rPr>
          <w:iCs/>
        </w:rPr>
        <w:t>a</w:t>
      </w:r>
      <w:r w:rsidR="008D5A9A">
        <w:t xml:space="preserve">ctually </w:t>
      </w:r>
      <w:r w:rsidR="00131923">
        <w:t>imposes</w:t>
      </w:r>
      <w:r w:rsidR="008B5A1B">
        <w:t xml:space="preserve"> them</w:t>
      </w:r>
      <w:r w:rsidR="008D5A9A">
        <w:t>.</w:t>
      </w:r>
      <w:r w:rsidR="007A6BA6" w:rsidRPr="000D2E95">
        <w:t xml:space="preserve">  </w:t>
      </w:r>
      <w:r w:rsidR="0012489F">
        <w:t>This is a natural next thought</w:t>
      </w:r>
      <w:r>
        <w:t xml:space="preserve">.  </w:t>
      </w:r>
      <w:r w:rsidR="007A6BA6" w:rsidRPr="000D2E95">
        <w:t xml:space="preserve">By “coercion,” after all, many have in mind </w:t>
      </w:r>
      <w:r w:rsidR="004F45A1">
        <w:t xml:space="preserve">a species of </w:t>
      </w:r>
      <w:r w:rsidR="007A6BA6" w:rsidRPr="00A23C04">
        <w:t>threat</w:t>
      </w:r>
      <w:r w:rsidR="007A6BA6" w:rsidRPr="000D2E95">
        <w:t>.</w:t>
      </w:r>
    </w:p>
    <w:p w14:paraId="3B41DFF4" w14:textId="77777777" w:rsidR="007A6BA6" w:rsidRDefault="007A6BA6" w:rsidP="00BF3E0A">
      <w:pPr>
        <w:pStyle w:val="Heading2"/>
        <w:spacing w:line="480" w:lineRule="auto"/>
        <w:ind w:firstLine="720"/>
        <w:jc w:val="center"/>
        <w:sectPr w:rsidR="007A6BA6" w:rsidSect="00BF3E0A">
          <w:pgSz w:w="12240" w:h="15840"/>
          <w:pgMar w:top="1440" w:right="1440" w:bottom="1440" w:left="1440" w:header="720" w:footer="720" w:gutter="0"/>
          <w:cols w:space="720"/>
          <w:docGrid w:linePitch="326"/>
        </w:sectPr>
      </w:pPr>
      <w:bookmarkStart w:id="89" w:name="_Ref14669530"/>
    </w:p>
    <w:p w14:paraId="6D0F0B23" w14:textId="044F2C2F" w:rsidR="0014325F" w:rsidRPr="0059233E" w:rsidRDefault="00646B56" w:rsidP="0059233E">
      <w:pPr>
        <w:pStyle w:val="Heading2"/>
        <w:spacing w:line="480" w:lineRule="auto"/>
        <w:ind w:left="0" w:firstLine="0"/>
        <w:jc w:val="center"/>
      </w:pPr>
      <w:bookmarkStart w:id="90" w:name="_Ref428958610"/>
      <w:bookmarkStart w:id="91" w:name="_Toc92256096"/>
      <w:r>
        <w:lastRenderedPageBreak/>
        <w:t xml:space="preserve">The Myth of </w:t>
      </w:r>
      <w:r w:rsidR="0014325F" w:rsidRPr="00787AAD">
        <w:t>Our Trusting Future</w:t>
      </w:r>
      <w:bookmarkEnd w:id="89"/>
      <w:bookmarkEnd w:id="90"/>
      <w:bookmarkEnd w:id="91"/>
    </w:p>
    <w:p w14:paraId="26F7797F" w14:textId="6C5EB3F4" w:rsidR="008B5A1B" w:rsidRPr="0059233E" w:rsidRDefault="00934821" w:rsidP="0059233E">
      <w:pPr>
        <w:spacing w:line="480" w:lineRule="auto"/>
        <w:ind w:firstLine="720"/>
        <w:rPr>
          <w:iCs/>
        </w:rPr>
      </w:pPr>
      <w:r>
        <w:t xml:space="preserve">We begin with </w:t>
      </w:r>
      <w:r w:rsidR="005240AD">
        <w:t xml:space="preserve">the </w:t>
      </w:r>
      <w:r w:rsidR="00EE737E">
        <w:t>Subtraction Test</w:t>
      </w:r>
      <w:r>
        <w:t xml:space="preserve">.  As we </w:t>
      </w:r>
      <w:r w:rsidR="00DB1254">
        <w:t>did i</w:t>
      </w:r>
      <w:r w:rsidR="003F7A84">
        <w:t>n</w:t>
      </w:r>
      <w:r w:rsidR="00874A5D">
        <w:t xml:space="preserve"> section </w:t>
      </w:r>
      <w:r w:rsidR="00FA7E52">
        <w:fldChar w:fldCharType="begin"/>
      </w:r>
      <w:r w:rsidR="00FA7E52">
        <w:instrText xml:space="preserve"> REF _Ref14608526 \r </w:instrText>
      </w:r>
      <w:r w:rsidR="00FA7E52">
        <w:fldChar w:fldCharType="separate"/>
      </w:r>
      <w:r w:rsidR="0027255C">
        <w:t>2.5</w:t>
      </w:r>
      <w:r w:rsidR="00FA7E52">
        <w:fldChar w:fldCharType="end"/>
      </w:r>
      <w:r w:rsidR="0014325F" w:rsidRPr="000D2E95">
        <w:t xml:space="preserve">, </w:t>
      </w:r>
      <w:r w:rsidR="00E33B55">
        <w:t xml:space="preserve">with our Myth of the Omittites, </w:t>
      </w:r>
      <w:r w:rsidR="0014325F" w:rsidRPr="000D2E95">
        <w:t xml:space="preserve">we </w:t>
      </w:r>
      <w:r>
        <w:t xml:space="preserve">remove </w:t>
      </w:r>
      <w:r w:rsidR="0014325F" w:rsidRPr="000D2E95">
        <w:t xml:space="preserve">the </w:t>
      </w:r>
      <w:r w:rsidR="005240AD">
        <w:t>candidate relation of rule</w:t>
      </w:r>
      <w:r w:rsidR="00DB1575">
        <w:t xml:space="preserve"> </w:t>
      </w:r>
      <w:r w:rsidR="008B5A1B">
        <w:t xml:space="preserve">and see whether </w:t>
      </w:r>
      <w:r w:rsidR="005240AD">
        <w:t xml:space="preserve">this removes </w:t>
      </w:r>
      <w:r w:rsidR="008B5A1B">
        <w:t xml:space="preserve">the intuitive complaint </w:t>
      </w:r>
      <w:r w:rsidR="005240AD">
        <w:t>against the state</w:t>
      </w:r>
      <w:r w:rsidR="0014325F" w:rsidRPr="000D2E95">
        <w:t xml:space="preserve">.  </w:t>
      </w:r>
      <w:r w:rsidR="00DB1575">
        <w:t xml:space="preserve">In this case, the candidate relation of rule is the state’s </w:t>
      </w:r>
      <w:r w:rsidR="00DB1575" w:rsidRPr="00E33B55">
        <w:rPr>
          <w:iCs/>
        </w:rPr>
        <w:t>threatening to impose deterrents on those subject to it.</w:t>
      </w:r>
    </w:p>
    <w:p w14:paraId="664CC536" w14:textId="1CF465FB" w:rsidR="008B5A1B" w:rsidRDefault="00F42A1A" w:rsidP="0059233E">
      <w:pPr>
        <w:spacing w:line="480" w:lineRule="auto"/>
        <w:ind w:firstLine="720"/>
      </w:pPr>
      <w:r>
        <w:t xml:space="preserve">Consider the </w:t>
      </w:r>
      <w:r w:rsidRPr="00F42A1A">
        <w:rPr>
          <w:i/>
        </w:rPr>
        <w:t>Myth of</w:t>
      </w:r>
      <w:r>
        <w:t xml:space="preserve"> </w:t>
      </w:r>
      <w:r>
        <w:rPr>
          <w:i/>
        </w:rPr>
        <w:t xml:space="preserve">Our </w:t>
      </w:r>
      <w:r w:rsidRPr="000D2E95">
        <w:rPr>
          <w:i/>
        </w:rPr>
        <w:t>Trusting Future</w:t>
      </w:r>
      <w:r>
        <w:t xml:space="preserve">.  </w:t>
      </w:r>
      <w:r w:rsidR="0014325F" w:rsidRPr="000D2E95">
        <w:t>Imagine that tomorrow common knowledge of dispositions to comply with the state’s orders were to emerge s</w:t>
      </w:r>
      <w:r w:rsidR="00372ABE">
        <w:t>pontaneously.  And imagine that</w:t>
      </w:r>
      <w:r w:rsidR="0014325F" w:rsidRPr="000D2E95">
        <w:t xml:space="preserve"> the state </w:t>
      </w:r>
      <w:r w:rsidR="00720CB6">
        <w:t>were to cease</w:t>
      </w:r>
      <w:r w:rsidR="00204567">
        <w:t xml:space="preserve"> back</w:t>
      </w:r>
      <w:r w:rsidR="00395B40">
        <w:t>ing</w:t>
      </w:r>
      <w:r w:rsidR="0014325F" w:rsidRPr="000D2E95">
        <w:t xml:space="preserve"> up its directives with threats.  It continues to regulate our behavior. </w:t>
      </w:r>
      <w:r w:rsidR="00414F91">
        <w:t xml:space="preserve"> </w:t>
      </w:r>
      <w:r w:rsidR="0014325F" w:rsidRPr="000D2E95">
        <w:t xml:space="preserve">Its commands, even without the backstop of jails and gallows, continue to serve as decisively salient coordination points, or </w:t>
      </w:r>
      <w:r w:rsidR="00E20E66">
        <w:t xml:space="preserve">to </w:t>
      </w:r>
      <w:r w:rsidR="0014325F" w:rsidRPr="000D2E95">
        <w:t>tap dispositions to reflexive obedience.  The state continues to shape our natural and social environment more or less as it currently does, through what are, and what are seen as, commands (as opposed to advice about what people have reason to do anyway).  It’s just that, holding everything else fixed, there aren’t any threats lurking in the background (</w:t>
      </w:r>
      <w:r w:rsidR="008F55C1" w:rsidRPr="000D2E95">
        <w:t>Sangiovanni</w:t>
      </w:r>
      <w:r w:rsidR="0014325F" w:rsidRPr="000D2E95">
        <w:t xml:space="preserve"> 2007).  </w:t>
      </w:r>
    </w:p>
    <w:p w14:paraId="7338AC46" w14:textId="6377A60A" w:rsidR="0014325F" w:rsidRPr="0059233E" w:rsidRDefault="0015619D" w:rsidP="0059233E">
      <w:pPr>
        <w:spacing w:line="480" w:lineRule="auto"/>
        <w:ind w:firstLine="720"/>
        <w:rPr>
          <w:rFonts w:ascii="Times New Roman" w:hAnsi="Times New Roman" w:cs="Times New Roman"/>
          <w:b/>
        </w:rPr>
      </w:pPr>
      <w:r w:rsidRPr="000D2E95">
        <w:t xml:space="preserve">Would the </w:t>
      </w:r>
      <w:r w:rsidR="00D52741">
        <w:t xml:space="preserve">alleged </w:t>
      </w:r>
      <w:r w:rsidRPr="000D2E95">
        <w:t xml:space="preserve">complaint </w:t>
      </w:r>
      <w:r w:rsidR="00F42A1A">
        <w:t xml:space="preserve">against the state </w:t>
      </w:r>
      <w:r w:rsidRPr="000D2E95">
        <w:t xml:space="preserve">disappear?  </w:t>
      </w:r>
      <w:r w:rsidR="00D52741">
        <w:t>Would the Harm P</w:t>
      </w:r>
      <w:r w:rsidR="0014325F" w:rsidRPr="000D2E95">
        <w:t>rinciple</w:t>
      </w:r>
      <w:r w:rsidR="004A15D4">
        <w:t>, say,</w:t>
      </w:r>
      <w:r w:rsidR="0014325F" w:rsidRPr="000D2E95">
        <w:t xml:space="preserve"> or requirement of public justification then no longer apply (</w:t>
      </w:r>
      <w:r w:rsidR="000B5730">
        <w:t>Wall 2005; Bird 2013; Quong 2014</w:t>
      </w:r>
      <w:r w:rsidR="004549E7">
        <w:t>,</w:t>
      </w:r>
      <w:r w:rsidRPr="000D2E95">
        <w:t xml:space="preserve"> 271–273</w:t>
      </w:r>
      <w:r w:rsidR="0014325F" w:rsidRPr="000D2E95">
        <w:t xml:space="preserve">)?  Would the state then be free to prohibit self-regarding choices or pursue policies based on a sectarian doctrine?  One </w:t>
      </w:r>
      <w:r w:rsidR="0017382F">
        <w:t>doubts that proponents of such l</w:t>
      </w:r>
      <w:r w:rsidR="0014325F" w:rsidRPr="000D2E95">
        <w:t xml:space="preserve">imits </w:t>
      </w:r>
      <w:r w:rsidR="0017382F">
        <w:t>of legitimacy and legitimating c</w:t>
      </w:r>
      <w:r w:rsidR="0014325F" w:rsidRPr="000D2E95">
        <w:t>onditions would answer yes.</w:t>
      </w:r>
    </w:p>
    <w:p w14:paraId="42D72F85" w14:textId="77777777" w:rsidR="00346D61" w:rsidRPr="00787AAD" w:rsidRDefault="00346D61" w:rsidP="00BF3E0A">
      <w:pPr>
        <w:spacing w:line="480" w:lineRule="auto"/>
        <w:ind w:firstLine="720"/>
        <w:rPr>
          <w:rFonts w:ascii="Times New Roman" w:hAnsi="Times New Roman" w:cs="Times New Roman"/>
        </w:rPr>
        <w:sectPr w:rsidR="00346D61" w:rsidRPr="00787AAD" w:rsidSect="00BF3E0A">
          <w:pgSz w:w="12240" w:h="15840"/>
          <w:pgMar w:top="1440" w:right="1440" w:bottom="1440" w:left="1440" w:header="720" w:footer="720" w:gutter="0"/>
          <w:cols w:space="720"/>
          <w:docGrid w:linePitch="326"/>
        </w:sectPr>
      </w:pPr>
    </w:p>
    <w:p w14:paraId="3C8EE7FF" w14:textId="07477113" w:rsidR="00346D61" w:rsidRPr="00DB1254" w:rsidRDefault="00646B56" w:rsidP="0059233E">
      <w:pPr>
        <w:pStyle w:val="Heading2"/>
        <w:spacing w:line="480" w:lineRule="auto"/>
        <w:ind w:left="0" w:firstLine="0"/>
        <w:jc w:val="center"/>
      </w:pPr>
      <w:bookmarkStart w:id="92" w:name="_Ref427762920"/>
      <w:bookmarkStart w:id="93" w:name="_Toc92256097"/>
      <w:r>
        <w:lastRenderedPageBreak/>
        <w:t>Conditioning and Announcing</w:t>
      </w:r>
      <w:bookmarkEnd w:id="92"/>
      <w:bookmarkEnd w:id="93"/>
    </w:p>
    <w:p w14:paraId="1B81A9EA" w14:textId="5AC99D6C" w:rsidR="003C12F5" w:rsidRPr="00DB1254" w:rsidRDefault="0008777F" w:rsidP="0059233E">
      <w:pPr>
        <w:spacing w:line="480" w:lineRule="auto"/>
        <w:ind w:firstLine="720"/>
      </w:pPr>
      <w:r>
        <w:t>This brings us to our second test, the</w:t>
      </w:r>
      <w:r w:rsidR="004A15D4">
        <w:t xml:space="preserve"> </w:t>
      </w:r>
      <w:r w:rsidR="00B6157D">
        <w:t>Spare-Justification</w:t>
      </w:r>
      <w:r w:rsidR="00EE737E">
        <w:t xml:space="preserve"> Test</w:t>
      </w:r>
      <w:r>
        <w:t xml:space="preserve">.  </w:t>
      </w:r>
      <w:r w:rsidR="006B26D6">
        <w:t xml:space="preserve">Can the </w:t>
      </w:r>
      <w:r w:rsidRPr="00DB1254">
        <w:t xml:space="preserve">complaint </w:t>
      </w:r>
      <w:r>
        <w:t xml:space="preserve">against </w:t>
      </w:r>
      <w:r w:rsidRPr="00DB1254">
        <w:t>the state’s threats</w:t>
      </w:r>
      <w:r w:rsidR="00F42A1A">
        <w:t xml:space="preserve"> </w:t>
      </w:r>
      <w:r w:rsidR="00204567">
        <w:t xml:space="preserve">be answered </w:t>
      </w:r>
      <w:r w:rsidR="006B26D6">
        <w:t xml:space="preserve">only </w:t>
      </w:r>
      <w:r w:rsidR="00204567">
        <w:t xml:space="preserve">by </w:t>
      </w:r>
      <w:r w:rsidR="006B26D6">
        <w:t xml:space="preserve">a </w:t>
      </w:r>
      <w:r>
        <w:t>legitimating condition or limit of legitimacy</w:t>
      </w:r>
      <w:r w:rsidRPr="00DB1254">
        <w:t>?</w:t>
      </w:r>
      <w:r w:rsidR="00204567">
        <w:t xml:space="preserve">  Or can </w:t>
      </w:r>
      <w:r w:rsidR="006B26D6">
        <w:t xml:space="preserve">it </w:t>
      </w:r>
      <w:r w:rsidR="00204567">
        <w:t>be answered with sparer resources</w:t>
      </w:r>
      <w:r w:rsidR="00A23C04">
        <w:t xml:space="preserve">, which those who press the complaint </w:t>
      </w:r>
      <w:r w:rsidR="0052387C">
        <w:t xml:space="preserve">against the state </w:t>
      </w:r>
      <w:r w:rsidR="00F42A1A">
        <w:t xml:space="preserve">anyway </w:t>
      </w:r>
      <w:r w:rsidR="00A23C04">
        <w:t>accept</w:t>
      </w:r>
      <w:r w:rsidR="00204567">
        <w:t>?</w:t>
      </w:r>
    </w:p>
    <w:p w14:paraId="6DA98A86" w14:textId="03A928EE" w:rsidR="005C5CA8" w:rsidRPr="00DB1254" w:rsidRDefault="00E20444" w:rsidP="0059233E">
      <w:pPr>
        <w:spacing w:line="480" w:lineRule="auto"/>
        <w:ind w:firstLine="720"/>
      </w:pPr>
      <w:r>
        <w:t xml:space="preserve">We first need to clarify what the </w:t>
      </w:r>
      <w:r w:rsidR="00A94E1B" w:rsidRPr="00DB1254">
        <w:t xml:space="preserve">complaint </w:t>
      </w:r>
      <w:r w:rsidR="00A23C04">
        <w:t xml:space="preserve">against </w:t>
      </w:r>
      <w:r w:rsidR="00AD2BB6">
        <w:t>the state’s threats</w:t>
      </w:r>
      <w:r>
        <w:t xml:space="preserve"> might be</w:t>
      </w:r>
      <w:r w:rsidR="00AD2BB6">
        <w:t>.</w:t>
      </w:r>
      <w:r w:rsidR="00A94E1B" w:rsidRPr="00DB1254">
        <w:t xml:space="preserve">  </w:t>
      </w:r>
      <w:r>
        <w:t xml:space="preserve">The way to get a handle on this, one might think, is to ask the </w:t>
      </w:r>
      <w:r w:rsidR="004A3298">
        <w:t xml:space="preserve">general question of when and </w:t>
      </w:r>
      <w:r w:rsidR="004A3298" w:rsidRPr="003619B9">
        <w:t xml:space="preserve">why </w:t>
      </w:r>
      <w:r w:rsidR="00DA2087" w:rsidRPr="003619B9">
        <w:t>anyone</w:t>
      </w:r>
      <w:r w:rsidR="00DA2087">
        <w:t xml:space="preserve"> </w:t>
      </w:r>
      <w:r w:rsidR="004A3298">
        <w:t xml:space="preserve">has a complaint against </w:t>
      </w:r>
      <w:r w:rsidR="00DA2087" w:rsidRPr="00E33B55">
        <w:rPr>
          <w:iCs/>
        </w:rPr>
        <w:t>anyone’s threats</w:t>
      </w:r>
      <w:r w:rsidR="004A3298" w:rsidRPr="00E33B55">
        <w:rPr>
          <w:iCs/>
        </w:rPr>
        <w:t xml:space="preserve">. </w:t>
      </w:r>
      <w:r w:rsidR="00C97BCA" w:rsidRPr="00E33B55">
        <w:rPr>
          <w:iCs/>
        </w:rPr>
        <w:t xml:space="preserve"> </w:t>
      </w:r>
      <w:r w:rsidR="00D272C0" w:rsidRPr="00E33B55">
        <w:rPr>
          <w:iCs/>
        </w:rPr>
        <w:t xml:space="preserve">However, I </w:t>
      </w:r>
      <w:r w:rsidR="00A84EB5" w:rsidRPr="00E33B55">
        <w:rPr>
          <w:iCs/>
        </w:rPr>
        <w:t xml:space="preserve">believe </w:t>
      </w:r>
      <w:r w:rsidR="00D272C0" w:rsidRPr="00E33B55">
        <w:rPr>
          <w:iCs/>
        </w:rPr>
        <w:t xml:space="preserve">that we carve the subject more closely at the moral joints if we </w:t>
      </w:r>
      <w:r w:rsidR="00C97BCA" w:rsidRPr="00E33B55">
        <w:rPr>
          <w:iCs/>
        </w:rPr>
        <w:t xml:space="preserve">ask </w:t>
      </w:r>
      <w:r w:rsidR="00D272C0" w:rsidRPr="00E33B55">
        <w:rPr>
          <w:iCs/>
        </w:rPr>
        <w:t xml:space="preserve">a </w:t>
      </w:r>
      <w:r w:rsidRPr="00E33B55">
        <w:rPr>
          <w:iCs/>
        </w:rPr>
        <w:t xml:space="preserve">similarly general, but </w:t>
      </w:r>
      <w:r w:rsidR="00D272C0" w:rsidRPr="00E33B55">
        <w:rPr>
          <w:iCs/>
        </w:rPr>
        <w:t xml:space="preserve">somewhat different question: </w:t>
      </w:r>
      <w:r w:rsidR="004A3298" w:rsidRPr="00E33B55">
        <w:rPr>
          <w:iCs/>
        </w:rPr>
        <w:t xml:space="preserve">When and why does </w:t>
      </w:r>
      <w:r w:rsidR="00D272C0" w:rsidRPr="00E33B55">
        <w:rPr>
          <w:iCs/>
        </w:rPr>
        <w:t xml:space="preserve">someone </w:t>
      </w:r>
      <w:r w:rsidR="004A3298" w:rsidRPr="00E33B55">
        <w:rPr>
          <w:iCs/>
        </w:rPr>
        <w:t xml:space="preserve">wrong someone </w:t>
      </w:r>
      <w:r w:rsidR="00D272C0" w:rsidRPr="00E33B55">
        <w:rPr>
          <w:iCs/>
        </w:rPr>
        <w:t>else by</w:t>
      </w:r>
      <w:r w:rsidR="00750A5B" w:rsidRPr="00E33B55">
        <w:rPr>
          <w:iCs/>
        </w:rPr>
        <w:t>, as I will put it,</w:t>
      </w:r>
      <w:r w:rsidR="004A3298" w:rsidRPr="00E33B55">
        <w:rPr>
          <w:iCs/>
        </w:rPr>
        <w:t xml:space="preserve"> condition</w:t>
      </w:r>
      <w:r w:rsidR="00D272C0" w:rsidRPr="00E33B55">
        <w:rPr>
          <w:iCs/>
        </w:rPr>
        <w:t>ing</w:t>
      </w:r>
      <w:r w:rsidR="005C5CA8" w:rsidRPr="00E33B55">
        <w:rPr>
          <w:iCs/>
        </w:rPr>
        <w:t xml:space="preserve"> or ann</w:t>
      </w:r>
      <w:r w:rsidR="00D272C0" w:rsidRPr="00E33B55">
        <w:rPr>
          <w:iCs/>
        </w:rPr>
        <w:t>ouncing</w:t>
      </w:r>
      <w:r w:rsidR="004A3298" w:rsidRPr="00E33B55">
        <w:rPr>
          <w:iCs/>
        </w:rPr>
        <w:t xml:space="preserve"> a response to their choice</w:t>
      </w:r>
      <w:r w:rsidR="005558C8" w:rsidRPr="00E33B55">
        <w:rPr>
          <w:iCs/>
        </w:rPr>
        <w:t>?</w:t>
      </w:r>
      <w:r w:rsidR="005C5CA8" w:rsidRPr="00E33B55">
        <w:rPr>
          <w:iCs/>
        </w:rPr>
        <w:t xml:space="preserve">  That is, why might Hablo</w:t>
      </w:r>
      <w:r w:rsidR="00A84EB5" w:rsidRPr="00E33B55">
        <w:rPr>
          <w:iCs/>
        </w:rPr>
        <w:t xml:space="preserve"> </w:t>
      </w:r>
      <w:r w:rsidR="005C5CA8" w:rsidRPr="00E33B55">
        <w:rPr>
          <w:iCs/>
        </w:rPr>
        <w:t>wrong Audito</w:t>
      </w:r>
      <w:r w:rsidR="00A84EB5" w:rsidRPr="00E33B55">
        <w:rPr>
          <w:iCs/>
        </w:rPr>
        <w:t xml:space="preserve"> </w:t>
      </w:r>
      <w:r w:rsidR="007F45D0" w:rsidRPr="00E33B55">
        <w:rPr>
          <w:iCs/>
        </w:rPr>
        <w:t xml:space="preserve">by </w:t>
      </w:r>
      <w:r w:rsidR="005C5CA8" w:rsidRPr="00E33B55">
        <w:rPr>
          <w:i/>
        </w:rPr>
        <w:t>conditioning</w:t>
      </w:r>
      <w:r w:rsidR="0063632D" w:rsidRPr="00E33B55">
        <w:rPr>
          <w:iCs/>
        </w:rPr>
        <w:t xml:space="preserve"> a response </w:t>
      </w:r>
      <w:r w:rsidR="0063632D">
        <w:t>to choice</w:t>
      </w:r>
      <w:r w:rsidR="005C5CA8" w:rsidRPr="00DB1254">
        <w:t xml:space="preserve">: </w:t>
      </w:r>
      <w:r w:rsidR="0063632D">
        <w:t xml:space="preserve">by </w:t>
      </w:r>
      <w:r w:rsidR="005C5CA8" w:rsidRPr="00DB1254">
        <w:t>making it the case that Hablo will Stick if Audito does not Obey and that Hablo will Carrot if Audito does Obey?  And w</w:t>
      </w:r>
      <w:r w:rsidR="007F45D0">
        <w:t xml:space="preserve">hy might Hablo wrong Audito by </w:t>
      </w:r>
      <w:r w:rsidR="005C5CA8" w:rsidRPr="007F45D0">
        <w:rPr>
          <w:i/>
        </w:rPr>
        <w:t>announcing</w:t>
      </w:r>
      <w:r w:rsidR="0063632D">
        <w:t xml:space="preserve"> a response to choice</w:t>
      </w:r>
      <w:r w:rsidR="005C5CA8" w:rsidRPr="00DB1254">
        <w:t xml:space="preserve">: </w:t>
      </w:r>
      <w:r w:rsidR="0063632D">
        <w:t xml:space="preserve">by </w:t>
      </w:r>
      <w:r w:rsidR="005C5CA8" w:rsidRPr="00DB1254">
        <w:t>communicating to Audito that Hablo has conditioned a response in the sense just defined?</w:t>
      </w:r>
    </w:p>
    <w:p w14:paraId="2A46B404" w14:textId="5BC9AEFA" w:rsidR="00845B3B" w:rsidRDefault="0063632D" w:rsidP="00BF3E0A">
      <w:pPr>
        <w:spacing w:line="480" w:lineRule="auto"/>
        <w:ind w:firstLine="720"/>
        <w:rPr>
          <w:rFonts w:ascii="Times New Roman" w:hAnsi="Times New Roman" w:cs="Times New Roman"/>
        </w:rPr>
      </w:pPr>
      <w:r>
        <w:t xml:space="preserve">“Conditioning </w:t>
      </w:r>
      <w:r w:rsidR="005C5CA8" w:rsidRPr="00DB1254">
        <w:t xml:space="preserve">and announcing a response to choice” is both broader and narrower than “threatening” in common usage. </w:t>
      </w:r>
      <w:r w:rsidR="004F3349" w:rsidRPr="00DB1254">
        <w:t xml:space="preserve"> </w:t>
      </w:r>
      <w:r w:rsidR="005C5CA8" w:rsidRPr="00DB1254">
        <w:t>Some threats neither condition nor announce a response to choice.  Hablo, a predestinarian, can threaten Audito with hellfire regardless of any choice Audito might make.  And some announcings o</w:t>
      </w:r>
      <w:r w:rsidR="00697F6E" w:rsidRPr="00DB1254">
        <w:t xml:space="preserve">r conditionings of responses to </w:t>
      </w:r>
      <w:r w:rsidR="005C5CA8" w:rsidRPr="00DB1254">
        <w:t>choice do not threaten.  Hablo may offer to Carrot if Audito Obeys.  Or Hablo may warn Audito that Hablo will S</w:t>
      </w:r>
      <w:r w:rsidR="00D272C0">
        <w:t xml:space="preserve">tick if Audito does not Obey.  </w:t>
      </w:r>
      <w:r w:rsidR="005C5CA8" w:rsidRPr="00DB1254">
        <w:t xml:space="preserve">For our purposes, distinctions among threat and offer, threat and warning, and so on, which preoccupy classic discussions such as Nozick </w:t>
      </w:r>
      <w:r w:rsidR="007100FE">
        <w:t>(</w:t>
      </w:r>
      <w:r w:rsidR="005C5CA8" w:rsidRPr="00DB1254">
        <w:t>1999</w:t>
      </w:r>
      <w:r w:rsidR="007100FE">
        <w:t>)</w:t>
      </w:r>
      <w:r w:rsidR="005C5CA8" w:rsidRPr="00DB1254">
        <w:t xml:space="preserve">, are worth drawing </w:t>
      </w:r>
      <w:r w:rsidR="005C5CA8" w:rsidRPr="00DB1254">
        <w:lastRenderedPageBreak/>
        <w:t xml:space="preserve">only insofar as such distinctions </w:t>
      </w:r>
      <w:r w:rsidR="008B5A1B">
        <w:t>matter for whether someone has been</w:t>
      </w:r>
      <w:r w:rsidR="00B7103B">
        <w:t xml:space="preserve"> wronged, or has a complaint</w:t>
      </w:r>
      <w:r w:rsidR="005C5CA8" w:rsidRPr="00DB1254">
        <w:t>.  That remains to be seen.</w:t>
      </w:r>
      <w:r w:rsidR="00DB1254" w:rsidRPr="00787AAD">
        <w:rPr>
          <w:rFonts w:ascii="Times New Roman" w:hAnsi="Times New Roman" w:cs="Times New Roman"/>
        </w:rPr>
        <w:t xml:space="preserve"> </w:t>
      </w:r>
    </w:p>
    <w:p w14:paraId="4EDDD9F7" w14:textId="77777777" w:rsidR="000052BB" w:rsidRDefault="000052BB" w:rsidP="00BF3E0A">
      <w:pPr>
        <w:spacing w:line="480" w:lineRule="auto"/>
        <w:ind w:firstLine="720"/>
      </w:pPr>
    </w:p>
    <w:p w14:paraId="7F0A7EE1" w14:textId="77777777" w:rsidR="000052BB" w:rsidRDefault="000052BB" w:rsidP="00BF3E0A">
      <w:pPr>
        <w:pStyle w:val="Heading2"/>
        <w:spacing w:line="480" w:lineRule="auto"/>
        <w:ind w:firstLine="720"/>
        <w:jc w:val="center"/>
        <w:sectPr w:rsidR="000052BB" w:rsidSect="00BF3E0A">
          <w:pgSz w:w="12240" w:h="15840"/>
          <w:pgMar w:top="1440" w:right="1440" w:bottom="1440" w:left="1440" w:header="720" w:footer="720" w:gutter="0"/>
          <w:cols w:space="720"/>
          <w:docGrid w:linePitch="326"/>
        </w:sectPr>
      </w:pPr>
    </w:p>
    <w:p w14:paraId="44247ECC" w14:textId="119D2B37" w:rsidR="000052BB" w:rsidRPr="00D272C0" w:rsidRDefault="000052BB" w:rsidP="0059233E">
      <w:pPr>
        <w:pStyle w:val="Heading2"/>
        <w:spacing w:line="480" w:lineRule="auto"/>
        <w:ind w:left="0" w:firstLine="0"/>
        <w:jc w:val="center"/>
      </w:pPr>
      <w:bookmarkStart w:id="94" w:name="_Toc92256098"/>
      <w:r>
        <w:lastRenderedPageBreak/>
        <w:t xml:space="preserve">Two Contrasts </w:t>
      </w:r>
      <w:r w:rsidR="009F6792">
        <w:t xml:space="preserve">between </w:t>
      </w:r>
      <w:r w:rsidR="00054A4B">
        <w:t>Force</w:t>
      </w:r>
      <w:r w:rsidR="009F6792">
        <w:t xml:space="preserve"> and Threat</w:t>
      </w:r>
      <w:bookmarkEnd w:id="94"/>
    </w:p>
    <w:p w14:paraId="5424C974" w14:textId="558F8B83" w:rsidR="00E20444" w:rsidRPr="0059233E" w:rsidRDefault="00E20444" w:rsidP="0059233E">
      <w:pPr>
        <w:spacing w:line="480" w:lineRule="auto"/>
        <w:ind w:firstLine="720"/>
        <w:rPr>
          <w:iCs/>
        </w:rPr>
      </w:pPr>
      <w:r>
        <w:t xml:space="preserve">From the outset, it is worth highlighting two </w:t>
      </w:r>
      <w:r w:rsidR="00F2481F">
        <w:t xml:space="preserve">general </w:t>
      </w:r>
      <w:r>
        <w:t xml:space="preserve">differences between </w:t>
      </w:r>
      <w:r w:rsidR="005C5455">
        <w:t xml:space="preserve">a </w:t>
      </w:r>
      <w:r>
        <w:t xml:space="preserve">complaint against </w:t>
      </w:r>
      <w:r w:rsidR="005C5455">
        <w:t xml:space="preserve">the state’s imposition of </w:t>
      </w:r>
      <w:r w:rsidR="00F2481F">
        <w:t xml:space="preserve">deterrents, which we considered in the previous chapter, </w:t>
      </w:r>
      <w:r>
        <w:t xml:space="preserve">and </w:t>
      </w:r>
      <w:r w:rsidR="005C5455">
        <w:t xml:space="preserve">a </w:t>
      </w:r>
      <w:r>
        <w:t xml:space="preserve">complaint against </w:t>
      </w:r>
      <w:r w:rsidR="005C5455">
        <w:t xml:space="preserve">the state’s </w:t>
      </w:r>
      <w:r>
        <w:t>threats</w:t>
      </w:r>
      <w:r w:rsidR="00F2481F">
        <w:t>, which we are considering now</w:t>
      </w:r>
      <w:r>
        <w:t xml:space="preserve">. </w:t>
      </w:r>
      <w:r w:rsidR="000052BB">
        <w:t xml:space="preserve"> </w:t>
      </w:r>
      <w:r w:rsidR="005C5455">
        <w:t xml:space="preserve">First, a </w:t>
      </w:r>
      <w:r w:rsidR="000052BB" w:rsidRPr="00DB1254">
        <w:t xml:space="preserve">complaint </w:t>
      </w:r>
      <w:r w:rsidR="000052BB">
        <w:t>against the state’s threats cannot be answered, as the complaint against the state’s imposition of deterrents was answered, by appealing to opportunity to avoid</w:t>
      </w:r>
      <w:r w:rsidR="00586FB7">
        <w:t>, along the lines of the Avoidance</w:t>
      </w:r>
      <w:r w:rsidR="0092653C">
        <w:t xml:space="preserve"> Principle</w:t>
      </w:r>
      <w:r w:rsidR="000052BB" w:rsidRPr="00DB1254">
        <w:t>.  For even if we have adequate opportunity to avoid the</w:t>
      </w:r>
      <w:r w:rsidR="000052BB" w:rsidRPr="00787AAD">
        <w:t xml:space="preserve"> </w:t>
      </w:r>
      <w:r w:rsidR="000052BB" w:rsidRPr="00E33B55">
        <w:rPr>
          <w:iCs/>
        </w:rPr>
        <w:t xml:space="preserve">imposition of deterrents, by complying with the state’s directives, we have no opportunity to avoid threats of their imposition.  We are born to such threats.  </w:t>
      </w:r>
    </w:p>
    <w:p w14:paraId="15B32172" w14:textId="7EE7F2B5" w:rsidR="00635DD7" w:rsidRPr="0059233E" w:rsidRDefault="00CD06B7" w:rsidP="0059233E">
      <w:pPr>
        <w:spacing w:line="480" w:lineRule="auto"/>
        <w:ind w:firstLine="720"/>
        <w:rPr>
          <w:iCs/>
        </w:rPr>
      </w:pPr>
      <w:r>
        <w:t xml:space="preserve">Second, </w:t>
      </w:r>
      <w:r w:rsidR="00987D85">
        <w:t xml:space="preserve">it is hard even to formulate, let alone defend, an analogue to </w:t>
      </w:r>
      <w:r w:rsidR="00DC09A6">
        <w:t>the Force Constraint</w:t>
      </w:r>
      <w:r w:rsidR="00987D85">
        <w:t xml:space="preserve">: a deontological constraint on threats.  One might be tempted to say that just as force is wrong because it crosses </w:t>
      </w:r>
      <w:r w:rsidR="00086895">
        <w:t xml:space="preserve">a </w:t>
      </w:r>
      <w:r w:rsidR="00987D85">
        <w:t xml:space="preserve">deontological barrier against invading another’s </w:t>
      </w:r>
      <w:r w:rsidR="00987D85" w:rsidRPr="00E33B55">
        <w:rPr>
          <w:iCs/>
        </w:rPr>
        <w:t xml:space="preserve">body, so too threats are wrong because they cross a deontological barrier against invading another’s choice.  </w:t>
      </w:r>
      <w:r w:rsidR="00C341F5" w:rsidRPr="00E33B55">
        <w:rPr>
          <w:iCs/>
        </w:rPr>
        <w:t xml:space="preserve">But </w:t>
      </w:r>
      <w:r w:rsidR="00E51E86" w:rsidRPr="00E33B55">
        <w:rPr>
          <w:iCs/>
        </w:rPr>
        <w:t>w</w:t>
      </w:r>
      <w:r w:rsidR="007111A2" w:rsidRPr="00E33B55">
        <w:rPr>
          <w:iCs/>
        </w:rPr>
        <w:t xml:space="preserve">hile it is relatively clear what counts as invading another’s body, it is less clear what counts as invading someone’s choice. </w:t>
      </w:r>
      <w:r w:rsidR="00E51E86" w:rsidRPr="00E33B55">
        <w:rPr>
          <w:iCs/>
        </w:rPr>
        <w:t xml:space="preserve"> </w:t>
      </w:r>
      <w:r w:rsidR="000A7101" w:rsidRPr="00E33B55">
        <w:rPr>
          <w:iCs/>
        </w:rPr>
        <w:t xml:space="preserve">We know, more or less, what it is to touch your body without your consent.  </w:t>
      </w:r>
      <w:r w:rsidR="00987D85" w:rsidRPr="00E33B55">
        <w:rPr>
          <w:iCs/>
        </w:rPr>
        <w:t>But w</w:t>
      </w:r>
      <w:r w:rsidR="00E20444" w:rsidRPr="00E33B55">
        <w:rPr>
          <w:iCs/>
        </w:rPr>
        <w:t>hat is it, as it were, to “touch your choice</w:t>
      </w:r>
      <w:r w:rsidR="007111A2" w:rsidRPr="00E33B55">
        <w:rPr>
          <w:iCs/>
        </w:rPr>
        <w:t>”</w:t>
      </w:r>
      <w:r w:rsidR="00E51E86" w:rsidRPr="00E33B55">
        <w:rPr>
          <w:iCs/>
        </w:rPr>
        <w:t xml:space="preserve"> without your consent?  Presumably, it isn’t just </w:t>
      </w:r>
      <w:r w:rsidR="00E20444" w:rsidRPr="00E33B55">
        <w:rPr>
          <w:iCs/>
        </w:rPr>
        <w:t>to change your choice</w:t>
      </w:r>
      <w:r w:rsidR="00E51E86" w:rsidRPr="00E33B55">
        <w:rPr>
          <w:iCs/>
        </w:rPr>
        <w:t xml:space="preserve">s.  Whatever I do changes your choices in some way.  </w:t>
      </w:r>
      <w:r w:rsidR="000A7101" w:rsidRPr="00E33B55">
        <w:rPr>
          <w:iCs/>
        </w:rPr>
        <w:t xml:space="preserve">If I turn off my phone, </w:t>
      </w:r>
      <w:r w:rsidR="00E138CC" w:rsidRPr="00E33B55">
        <w:rPr>
          <w:iCs/>
        </w:rPr>
        <w:t xml:space="preserve">then </w:t>
      </w:r>
      <w:r w:rsidR="00D040F5" w:rsidRPr="00E33B55">
        <w:rPr>
          <w:iCs/>
        </w:rPr>
        <w:t xml:space="preserve">calling </w:t>
      </w:r>
      <w:r w:rsidR="000A7101" w:rsidRPr="00E33B55">
        <w:rPr>
          <w:iCs/>
        </w:rPr>
        <w:t>me</w:t>
      </w:r>
      <w:r w:rsidR="00D040F5" w:rsidRPr="00E33B55">
        <w:rPr>
          <w:iCs/>
        </w:rPr>
        <w:t xml:space="preserve"> (and getting through) is no longer an option</w:t>
      </w:r>
      <w:r w:rsidR="000A7101" w:rsidRPr="00E33B55">
        <w:rPr>
          <w:iCs/>
        </w:rPr>
        <w:t xml:space="preserve">.  </w:t>
      </w:r>
      <w:r w:rsidR="00D040F5" w:rsidRPr="00E33B55">
        <w:rPr>
          <w:iCs/>
        </w:rPr>
        <w:t xml:space="preserve">Nor </w:t>
      </w:r>
      <w:r w:rsidR="00440C59" w:rsidRPr="00E33B55">
        <w:rPr>
          <w:iCs/>
        </w:rPr>
        <w:t>can impermissibly “</w:t>
      </w:r>
      <w:r w:rsidR="00D040F5" w:rsidRPr="00E33B55">
        <w:rPr>
          <w:iCs/>
        </w:rPr>
        <w:t>touching your choice</w:t>
      </w:r>
      <w:r w:rsidR="00440C59" w:rsidRPr="00E33B55">
        <w:rPr>
          <w:iCs/>
        </w:rPr>
        <w:t xml:space="preserve">” be identified, </w:t>
      </w:r>
      <w:r w:rsidR="00E51E86" w:rsidRPr="00E33B55">
        <w:rPr>
          <w:iCs/>
        </w:rPr>
        <w:t xml:space="preserve">more specifically, </w:t>
      </w:r>
      <w:r w:rsidR="00440C59" w:rsidRPr="00E33B55">
        <w:rPr>
          <w:iCs/>
        </w:rPr>
        <w:t xml:space="preserve">with </w:t>
      </w:r>
      <w:r w:rsidR="00E51E86" w:rsidRPr="00E33B55">
        <w:rPr>
          <w:iCs/>
        </w:rPr>
        <w:t>condition</w:t>
      </w:r>
      <w:r w:rsidR="00D040F5" w:rsidRPr="00E33B55">
        <w:rPr>
          <w:iCs/>
        </w:rPr>
        <w:t>ing and announcing</w:t>
      </w:r>
      <w:r w:rsidR="00E51E86" w:rsidRPr="00E33B55">
        <w:rPr>
          <w:iCs/>
        </w:rPr>
        <w:t xml:space="preserve"> a response to your choices.  </w:t>
      </w:r>
      <w:r w:rsidR="00BA0F36" w:rsidRPr="00E33B55">
        <w:rPr>
          <w:iCs/>
        </w:rPr>
        <w:t xml:space="preserve">I don’t, in general, </w:t>
      </w:r>
      <w:r w:rsidR="00E51E86" w:rsidRPr="00E33B55">
        <w:rPr>
          <w:iCs/>
        </w:rPr>
        <w:t xml:space="preserve">violate your rights by proposing </w:t>
      </w:r>
      <w:r w:rsidR="00F47CC2" w:rsidRPr="00E33B55">
        <w:rPr>
          <w:iCs/>
        </w:rPr>
        <w:t xml:space="preserve">a mutually beneficial </w:t>
      </w:r>
      <w:r w:rsidR="00E51E86" w:rsidRPr="00E33B55">
        <w:rPr>
          <w:iCs/>
        </w:rPr>
        <w:t>exchange</w:t>
      </w:r>
      <w:r w:rsidR="00B813E5" w:rsidRPr="00E33B55">
        <w:rPr>
          <w:iCs/>
        </w:rPr>
        <w:t>, for example</w:t>
      </w:r>
      <w:r w:rsidR="00E51E86" w:rsidRPr="00E33B55">
        <w:rPr>
          <w:iCs/>
        </w:rPr>
        <w:t xml:space="preserve">.  </w:t>
      </w:r>
      <w:r w:rsidR="00AF392B" w:rsidRPr="00E33B55">
        <w:rPr>
          <w:iCs/>
        </w:rPr>
        <w:t>To be sure, p</w:t>
      </w:r>
      <w:r w:rsidR="00BA0F36" w:rsidRPr="00E33B55">
        <w:rPr>
          <w:iCs/>
        </w:rPr>
        <w:t>olitical philosophers routinely speak of “interference in choice</w:t>
      </w:r>
      <w:r w:rsidR="00103AE0" w:rsidRPr="00E33B55">
        <w:rPr>
          <w:iCs/>
        </w:rPr>
        <w:t>.</w:t>
      </w:r>
      <w:r w:rsidR="00BA0F36" w:rsidRPr="00E33B55">
        <w:rPr>
          <w:iCs/>
        </w:rPr>
        <w:t>”</w:t>
      </w:r>
      <w:r w:rsidR="00E51E86" w:rsidRPr="00E33B55">
        <w:rPr>
          <w:iCs/>
        </w:rPr>
        <w:t xml:space="preserve"> </w:t>
      </w:r>
      <w:r w:rsidR="00103AE0" w:rsidRPr="00E33B55">
        <w:rPr>
          <w:iCs/>
        </w:rPr>
        <w:t xml:space="preserve"> But </w:t>
      </w:r>
      <w:r w:rsidR="00483B87" w:rsidRPr="00E33B55">
        <w:rPr>
          <w:iCs/>
        </w:rPr>
        <w:t xml:space="preserve">the routine should </w:t>
      </w:r>
      <w:r w:rsidR="00BA0F36" w:rsidRPr="00E33B55">
        <w:rPr>
          <w:iCs/>
        </w:rPr>
        <w:t xml:space="preserve">not </w:t>
      </w:r>
      <w:r w:rsidR="00F54196" w:rsidRPr="00E33B55">
        <w:rPr>
          <w:iCs/>
        </w:rPr>
        <w:lastRenderedPageBreak/>
        <w:t xml:space="preserve">lead us to </w:t>
      </w:r>
      <w:r w:rsidR="00B813E5" w:rsidRPr="00E33B55">
        <w:rPr>
          <w:iCs/>
        </w:rPr>
        <w:t xml:space="preserve">assume </w:t>
      </w:r>
      <w:r w:rsidR="00BA0F36" w:rsidRPr="00E33B55">
        <w:rPr>
          <w:iCs/>
        </w:rPr>
        <w:t>that we</w:t>
      </w:r>
      <w:r w:rsidR="00B813E5" w:rsidRPr="00E33B55">
        <w:rPr>
          <w:iCs/>
        </w:rPr>
        <w:t xml:space="preserve"> </w:t>
      </w:r>
      <w:r w:rsidR="00BA0F36" w:rsidRPr="00E33B55">
        <w:rPr>
          <w:iCs/>
        </w:rPr>
        <w:t>know what they mean</w:t>
      </w:r>
      <w:r w:rsidR="004556B0" w:rsidRPr="00E33B55">
        <w:rPr>
          <w:iCs/>
        </w:rPr>
        <w:t>—or even that they know what they mean</w:t>
      </w:r>
      <w:r w:rsidR="00BA0F36" w:rsidRPr="00E33B55">
        <w:rPr>
          <w:iCs/>
        </w:rPr>
        <w:t>.</w:t>
      </w:r>
      <w:r w:rsidR="002332F3" w:rsidRPr="00E33B55">
        <w:rPr>
          <w:iCs/>
        </w:rPr>
        <w:t xml:space="preserve">  </w:t>
      </w:r>
    </w:p>
    <w:p w14:paraId="45A43330" w14:textId="23570CF5" w:rsidR="003D2593" w:rsidRDefault="000B3EA3" w:rsidP="0059233E">
      <w:pPr>
        <w:spacing w:line="480" w:lineRule="auto"/>
        <w:ind w:firstLine="720"/>
      </w:pPr>
      <w:r>
        <w:t>To anticipate</w:t>
      </w:r>
      <w:r w:rsidR="00577447">
        <w:t xml:space="preserve">, </w:t>
      </w:r>
      <w:r w:rsidR="00E138CC">
        <w:t xml:space="preserve">one </w:t>
      </w:r>
      <w:r>
        <w:t xml:space="preserve">might sum </w:t>
      </w:r>
      <w:r w:rsidR="0079070A">
        <w:t xml:space="preserve">up </w:t>
      </w:r>
      <w:r w:rsidR="00E138CC">
        <w:t xml:space="preserve">the previous chapter on force and this chapter on threat </w:t>
      </w:r>
      <w:r>
        <w:t>as follows.  W</w:t>
      </w:r>
      <w:r w:rsidR="002332F3">
        <w:t xml:space="preserve">hen we press </w:t>
      </w:r>
      <w:r w:rsidR="0079070A">
        <w:t xml:space="preserve">political philosophers’ </w:t>
      </w:r>
      <w:r w:rsidR="002332F3">
        <w:t xml:space="preserve">talk of “interference in choice,” it collapses into one of two things.  Either it means </w:t>
      </w:r>
      <w:r w:rsidR="00577447" w:rsidRPr="00E33B55">
        <w:rPr>
          <w:iCs/>
        </w:rPr>
        <w:t>force</w:t>
      </w:r>
      <w:r w:rsidR="00E33B55">
        <w:rPr>
          <w:iCs/>
        </w:rPr>
        <w:t xml:space="preserve">—that is, </w:t>
      </w:r>
      <w:r w:rsidR="00577447" w:rsidRPr="00E33B55">
        <w:rPr>
          <w:iCs/>
        </w:rPr>
        <w:t>a</w:t>
      </w:r>
      <w:r w:rsidR="003B7422" w:rsidRPr="00E33B55">
        <w:rPr>
          <w:iCs/>
        </w:rPr>
        <w:t xml:space="preserve">cting </w:t>
      </w:r>
      <w:r w:rsidR="00AA1A70" w:rsidRPr="00E33B55">
        <w:rPr>
          <w:iCs/>
        </w:rPr>
        <w:t xml:space="preserve">on the </w:t>
      </w:r>
      <w:r w:rsidR="002332F3" w:rsidRPr="00E33B55">
        <w:rPr>
          <w:iCs/>
        </w:rPr>
        <w:t xml:space="preserve">chooser’s </w:t>
      </w:r>
      <w:r w:rsidR="00AA1A70" w:rsidRPr="00E33B55">
        <w:rPr>
          <w:iCs/>
        </w:rPr>
        <w:t>body</w:t>
      </w:r>
      <w:r w:rsidR="00E33B55">
        <w:rPr>
          <w:iCs/>
        </w:rPr>
        <w:t>—</w:t>
      </w:r>
      <w:r w:rsidR="003B7422" w:rsidRPr="00E33B55">
        <w:rPr>
          <w:iCs/>
        </w:rPr>
        <w:t xml:space="preserve">or </w:t>
      </w:r>
      <w:r w:rsidR="008E748D" w:rsidRPr="00E33B55">
        <w:rPr>
          <w:iCs/>
        </w:rPr>
        <w:t xml:space="preserve">else </w:t>
      </w:r>
      <w:r w:rsidR="003B7422" w:rsidRPr="00E33B55">
        <w:rPr>
          <w:iCs/>
        </w:rPr>
        <w:t>it means making the chooser’s choice situation unfairly worse</w:t>
      </w:r>
      <w:r w:rsidR="00E33B55">
        <w:rPr>
          <w:iCs/>
        </w:rPr>
        <w:t xml:space="preserve">—that is, </w:t>
      </w:r>
      <w:r w:rsidR="00577447" w:rsidRPr="00E33B55">
        <w:rPr>
          <w:iCs/>
        </w:rPr>
        <w:t xml:space="preserve">worse in a way that </w:t>
      </w:r>
      <w:r w:rsidR="003B7422" w:rsidRPr="00E33B55">
        <w:rPr>
          <w:iCs/>
        </w:rPr>
        <w:t xml:space="preserve">isn’t justified by </w:t>
      </w:r>
      <w:r w:rsidR="00771893" w:rsidRPr="00E33B55">
        <w:rPr>
          <w:iCs/>
        </w:rPr>
        <w:t xml:space="preserve">what it gives to </w:t>
      </w:r>
      <w:r w:rsidR="003B7422" w:rsidRPr="00E33B55">
        <w:rPr>
          <w:iCs/>
        </w:rPr>
        <w:t>others.</w:t>
      </w:r>
      <w:r w:rsidR="003B7422">
        <w:t xml:space="preserve">  </w:t>
      </w:r>
      <w:r w:rsidR="007453A0">
        <w:t xml:space="preserve">Therefore, </w:t>
      </w:r>
      <w:r w:rsidR="008E748D">
        <w:t xml:space="preserve">political philosophers’ </w:t>
      </w:r>
      <w:r>
        <w:t xml:space="preserve">talk of “interference in choice” faces a dilemma.  </w:t>
      </w:r>
      <w:r w:rsidR="0079070A">
        <w:t xml:space="preserve">On the one hand, </w:t>
      </w:r>
      <w:r w:rsidR="008E748D">
        <w:t xml:space="preserve">if we interpret “interference in choice” to mean simply </w:t>
      </w:r>
      <w:r w:rsidR="00577447">
        <w:t>force</w:t>
      </w:r>
      <w:r w:rsidR="008E748D">
        <w:t xml:space="preserve">, then it is </w:t>
      </w:r>
      <w:r w:rsidR="002332F3" w:rsidRPr="003B7422">
        <w:t>far</w:t>
      </w:r>
      <w:r w:rsidR="002332F3">
        <w:t xml:space="preserve"> too narrow </w:t>
      </w:r>
      <w:r w:rsidR="003B7422">
        <w:t xml:space="preserve">to cover many of the </w:t>
      </w:r>
      <w:r w:rsidR="00577447">
        <w:t xml:space="preserve">forceless episodes </w:t>
      </w:r>
      <w:r w:rsidR="007453A0">
        <w:t xml:space="preserve">that will </w:t>
      </w:r>
      <w:r w:rsidR="00577447">
        <w:t xml:space="preserve">nevertheless </w:t>
      </w:r>
      <w:r w:rsidR="007453A0">
        <w:t xml:space="preserve">be thought </w:t>
      </w:r>
      <w:r w:rsidR="00577447">
        <w:t xml:space="preserve">to involve </w:t>
      </w:r>
      <w:r w:rsidR="002332F3">
        <w:t>interference in choice</w:t>
      </w:r>
      <w:r w:rsidR="003B7422">
        <w:t xml:space="preserve">. </w:t>
      </w:r>
      <w:r>
        <w:t xml:space="preserve"> </w:t>
      </w:r>
      <w:r w:rsidR="00E138CC">
        <w:t>O</w:t>
      </w:r>
      <w:r w:rsidR="0079070A">
        <w:t xml:space="preserve">n the other hand, </w:t>
      </w:r>
      <w:r w:rsidR="008E748D">
        <w:t xml:space="preserve">if we interpret “interference in choice” to mean </w:t>
      </w:r>
      <w:r w:rsidR="003B7422">
        <w:t>making the chooser’s choice situation unfairly worse</w:t>
      </w:r>
      <w:r w:rsidR="008E748D">
        <w:t>,</w:t>
      </w:r>
      <w:r w:rsidR="003B7422">
        <w:t xml:space="preserve"> </w:t>
      </w:r>
      <w:r w:rsidR="008E748D">
        <w:t xml:space="preserve">then it </w:t>
      </w:r>
      <w:r w:rsidR="0079070A">
        <w:t xml:space="preserve">is </w:t>
      </w:r>
      <w:r w:rsidR="00577447">
        <w:t xml:space="preserve">insufficiently </w:t>
      </w:r>
      <w:r>
        <w:t>deontological.  I</w:t>
      </w:r>
      <w:r w:rsidR="0079070A">
        <w:t xml:space="preserve">t’s no bulwark </w:t>
      </w:r>
      <w:r>
        <w:t xml:space="preserve">whatsoever </w:t>
      </w:r>
      <w:r w:rsidR="0079070A">
        <w:t xml:space="preserve">against </w:t>
      </w:r>
      <w:r>
        <w:t xml:space="preserve">serving the public interest: against </w:t>
      </w:r>
      <w:r w:rsidR="0079070A">
        <w:t>doing what</w:t>
      </w:r>
      <w:r>
        <w:t>ever</w:t>
      </w:r>
      <w:r w:rsidR="0079070A">
        <w:t xml:space="preserve"> </w:t>
      </w:r>
      <w:r>
        <w:t>improves choice situations in a fair way</w:t>
      </w:r>
      <w:r w:rsidR="0079070A">
        <w:t>.</w:t>
      </w:r>
      <w:r w:rsidR="00577447">
        <w:t xml:space="preserve">  </w:t>
      </w:r>
      <w:r>
        <w:t xml:space="preserve">So it </w:t>
      </w:r>
      <w:r w:rsidR="00577447">
        <w:t xml:space="preserve">licenses no </w:t>
      </w:r>
      <w:r w:rsidR="003B7422">
        <w:t xml:space="preserve">objection to our ideal state, which </w:t>
      </w:r>
      <w:r>
        <w:t xml:space="preserve">serves </w:t>
      </w:r>
      <w:r w:rsidR="0079070A">
        <w:t xml:space="preserve">the public interest, </w:t>
      </w:r>
      <w:r>
        <w:t>making</w:t>
      </w:r>
      <w:r w:rsidR="003B7422">
        <w:t xml:space="preserve"> everyone’s choice situation as good as it can, compatibly with fairness to othe</w:t>
      </w:r>
      <w:r w:rsidR="00800EA3">
        <w:t xml:space="preserve">rs.  </w:t>
      </w:r>
    </w:p>
    <w:p w14:paraId="2FFFC6E0" w14:textId="40DB8FF0" w:rsidR="000052BB" w:rsidRDefault="003D2593" w:rsidP="00BF3E0A">
      <w:pPr>
        <w:spacing w:line="480" w:lineRule="auto"/>
        <w:ind w:firstLine="720"/>
        <w:rPr>
          <w:rFonts w:ascii="Times New Roman" w:hAnsi="Times New Roman" w:cs="Times New Roman"/>
        </w:rPr>
      </w:pPr>
      <w:r>
        <w:t xml:space="preserve">This is not to deny that the fact that the state threatens those subject to it points to a genuine complaint against the state.  It is to observe, instead, that it is difficult to say what it is, and that an answer eludes us, so long as we look for it in a complaint that one individual might have against another, were they to stumble on one another </w:t>
      </w:r>
      <w:r w:rsidR="00194FD9">
        <w:t>on the primordial heath</w:t>
      </w:r>
      <w:r>
        <w:t xml:space="preserve">. </w:t>
      </w:r>
      <w:r w:rsidR="002054DE">
        <w:t xml:space="preserve"> </w:t>
      </w:r>
      <w:r w:rsidR="00800EA3">
        <w:t>But, as I said, these remarks anticipate what is to come.  W</w:t>
      </w:r>
      <w:r w:rsidR="00AB5439">
        <w:t>e are getting ahead of ourselves.</w:t>
      </w:r>
    </w:p>
    <w:p w14:paraId="0E0961D1" w14:textId="77777777" w:rsidR="000052BB" w:rsidRDefault="000052BB" w:rsidP="00BF3E0A">
      <w:pPr>
        <w:spacing w:line="480" w:lineRule="auto"/>
        <w:ind w:firstLine="720"/>
        <w:rPr>
          <w:rFonts w:ascii="Times New Roman" w:hAnsi="Times New Roman" w:cs="Times New Roman"/>
        </w:rPr>
      </w:pPr>
    </w:p>
    <w:p w14:paraId="18FA3597" w14:textId="77777777" w:rsidR="000052BB" w:rsidRPr="00787AAD" w:rsidRDefault="000052BB" w:rsidP="00BF3E0A">
      <w:pPr>
        <w:spacing w:line="480" w:lineRule="auto"/>
        <w:ind w:firstLine="720"/>
        <w:rPr>
          <w:rFonts w:ascii="Times New Roman" w:hAnsi="Times New Roman" w:cs="Times New Roman"/>
        </w:rPr>
        <w:sectPr w:rsidR="000052BB" w:rsidRPr="00787AAD" w:rsidSect="00BF3E0A">
          <w:pgSz w:w="12240" w:h="15840"/>
          <w:pgMar w:top="1440" w:right="1440" w:bottom="1440" w:left="1440" w:header="720" w:footer="720" w:gutter="0"/>
          <w:cols w:space="720"/>
          <w:docGrid w:linePitch="326"/>
        </w:sectPr>
      </w:pPr>
    </w:p>
    <w:p w14:paraId="769FEBEB" w14:textId="092E5E96" w:rsidR="00845B3B" w:rsidRPr="0059233E" w:rsidRDefault="00044FE4" w:rsidP="0059233E">
      <w:pPr>
        <w:pStyle w:val="Heading2"/>
        <w:spacing w:line="480" w:lineRule="auto"/>
        <w:ind w:left="0" w:firstLine="0"/>
        <w:jc w:val="center"/>
      </w:pPr>
      <w:bookmarkStart w:id="95" w:name="_Toc92256099"/>
      <w:r>
        <w:lastRenderedPageBreak/>
        <w:t xml:space="preserve">From </w:t>
      </w:r>
      <w:r w:rsidR="00E33B55">
        <w:t xml:space="preserve">the </w:t>
      </w:r>
      <w:r>
        <w:t xml:space="preserve">Inheritance </w:t>
      </w:r>
      <w:r w:rsidR="00E33B55">
        <w:t xml:space="preserve">Principle </w:t>
      </w:r>
      <w:r>
        <w:t>to</w:t>
      </w:r>
      <w:r w:rsidR="003408F5">
        <w:t xml:space="preserve"> </w:t>
      </w:r>
      <w:r w:rsidR="00E33B55">
        <w:t xml:space="preserve">the </w:t>
      </w:r>
      <w:r w:rsidR="00845B3B" w:rsidRPr="00787AAD">
        <w:t>Risk</w:t>
      </w:r>
      <w:r w:rsidR="003408F5">
        <w:t xml:space="preserve"> and Fear</w:t>
      </w:r>
      <w:r w:rsidR="00E33B55">
        <w:t xml:space="preserve"> Principles</w:t>
      </w:r>
      <w:bookmarkEnd w:id="95"/>
    </w:p>
    <w:p w14:paraId="7BBEF39E" w14:textId="52EF5457" w:rsidR="00BF4941" w:rsidRPr="008C676C" w:rsidRDefault="00845B3B" w:rsidP="0059233E">
      <w:pPr>
        <w:spacing w:line="480" w:lineRule="auto"/>
        <w:ind w:firstLine="720"/>
      </w:pPr>
      <w:r w:rsidRPr="008C676C">
        <w:t xml:space="preserve">So, </w:t>
      </w:r>
      <w:r w:rsidR="0063632D">
        <w:t xml:space="preserve">when and </w:t>
      </w:r>
      <w:r w:rsidRPr="008C676C">
        <w:t xml:space="preserve">why does </w:t>
      </w:r>
      <w:r w:rsidR="00841982">
        <w:t>Hablo</w:t>
      </w:r>
      <w:r w:rsidRPr="008C676C">
        <w:t xml:space="preserve"> wrong </w:t>
      </w:r>
      <w:r w:rsidR="00841982">
        <w:t xml:space="preserve">Audito by </w:t>
      </w:r>
      <w:r w:rsidRPr="008C676C">
        <w:t>condition</w:t>
      </w:r>
      <w:r w:rsidR="00841982">
        <w:t xml:space="preserve">ing or announcing </w:t>
      </w:r>
      <w:r w:rsidRPr="008C676C">
        <w:t xml:space="preserve">a response to </w:t>
      </w:r>
      <w:r w:rsidR="00841982">
        <w:t xml:space="preserve">Audito’s </w:t>
      </w:r>
      <w:r w:rsidRPr="008C676C">
        <w:t xml:space="preserve">choice?  Many </w:t>
      </w:r>
      <w:r w:rsidR="00363046">
        <w:t xml:space="preserve">are drawn to </w:t>
      </w:r>
      <w:r w:rsidRPr="008C676C">
        <w:t>a simple answer:</w:t>
      </w:r>
    </w:p>
    <w:p w14:paraId="6794F5CC" w14:textId="41206D53" w:rsidR="00BF4941" w:rsidRPr="008C676C" w:rsidRDefault="00E33B55" w:rsidP="0059233E">
      <w:pPr>
        <w:spacing w:line="480" w:lineRule="auto"/>
        <w:ind w:left="720"/>
      </w:pPr>
      <w:r>
        <w:rPr>
          <w:i/>
        </w:rPr>
        <w:t xml:space="preserve">The </w:t>
      </w:r>
      <w:r w:rsidR="00845B3B" w:rsidRPr="008C676C">
        <w:rPr>
          <w:i/>
        </w:rPr>
        <w:t>Inheritance</w:t>
      </w:r>
      <w:r>
        <w:rPr>
          <w:i/>
        </w:rPr>
        <w:t xml:space="preserve"> Principle</w:t>
      </w:r>
      <w:r w:rsidR="00845B3B" w:rsidRPr="008C676C">
        <w:rPr>
          <w:i/>
        </w:rPr>
        <w:t>:</w:t>
      </w:r>
      <w:r w:rsidR="00845B3B" w:rsidRPr="00787AAD">
        <w:rPr>
          <w:rFonts w:ascii="Times New Roman" w:hAnsi="Times New Roman" w:cs="Times New Roman"/>
        </w:rPr>
        <w:t xml:space="preserve"> </w:t>
      </w:r>
      <w:r w:rsidR="00845B3B" w:rsidRPr="008C676C">
        <w:t>Hablo’s conditioning or announcing a response to Audito’s choice wrongs him when and because the response itself</w:t>
      </w:r>
      <w:r>
        <w:t xml:space="preserve">—that is, </w:t>
      </w:r>
      <w:r w:rsidR="00845B3B" w:rsidRPr="008C676C">
        <w:t>either Sticking when Audito does not Obey or Carroting when Audito Obeys</w:t>
      </w:r>
      <w:r>
        <w:t>—</w:t>
      </w:r>
      <w:r w:rsidR="00845B3B" w:rsidRPr="008C676C">
        <w:t>would wrong him (at least suggested by Haksar 1976; Murphy 1980</w:t>
      </w:r>
      <w:r w:rsidR="00DC5603">
        <w:t xml:space="preserve">, </w:t>
      </w:r>
      <w:r w:rsidR="00845B3B" w:rsidRPr="008C676C">
        <w:t xml:space="preserve">22; </w:t>
      </w:r>
      <w:r w:rsidR="00800EA3" w:rsidRPr="008C676C">
        <w:t xml:space="preserve">Berman 1998, 2002, 2011; </w:t>
      </w:r>
      <w:r w:rsidR="00845B3B" w:rsidRPr="008C676C">
        <w:t>Scanlon 2008</w:t>
      </w:r>
      <w:r w:rsidR="00DC5603">
        <w:t>,</w:t>
      </w:r>
      <w:r w:rsidR="00845B3B" w:rsidRPr="008C676C">
        <w:t xml:space="preserve"> 76; Shaw 2012</w:t>
      </w:r>
      <w:r w:rsidR="00DC5603">
        <w:t xml:space="preserve">, </w:t>
      </w:r>
      <w:r w:rsidR="00845B3B" w:rsidRPr="008C676C">
        <w:t xml:space="preserve">168; White </w:t>
      </w:r>
      <w:r w:rsidR="007B7AAF">
        <w:t>2017</w:t>
      </w:r>
      <w:r w:rsidR="00845B3B" w:rsidRPr="008C676C">
        <w:t>).</w:t>
      </w:r>
    </w:p>
    <w:p w14:paraId="636457D8" w14:textId="4A23A40C" w:rsidR="00845B3B" w:rsidRPr="008C676C" w:rsidRDefault="00845B3B" w:rsidP="0059233E">
      <w:pPr>
        <w:spacing w:line="480" w:lineRule="auto"/>
      </w:pPr>
      <w:r w:rsidRPr="008C676C">
        <w:t>Thus, McGer’s conditioning and announcing to McGee, “Your money or your life,” wrong</w:t>
      </w:r>
      <w:r w:rsidR="00F001C2">
        <w:t>s McGee</w:t>
      </w:r>
      <w:r w:rsidRPr="008C676C">
        <w:t xml:space="preserve"> at least because it would wrong McGee to take McGee’s life if he does not surrender the money</w:t>
      </w:r>
      <w:r w:rsidR="00E33B55">
        <w:t xml:space="preserve">—that is, </w:t>
      </w:r>
      <w:r w:rsidRPr="008C676C">
        <w:t xml:space="preserve">to Stick if he does not Obey.  </w:t>
      </w:r>
    </w:p>
    <w:p w14:paraId="3D2BD966" w14:textId="7B8161E4" w:rsidR="00845B3B" w:rsidRPr="008C676C" w:rsidRDefault="00845B3B" w:rsidP="0059233E">
      <w:pPr>
        <w:spacing w:line="480" w:lineRule="auto"/>
        <w:ind w:firstLine="720"/>
      </w:pPr>
      <w:r w:rsidRPr="008C676C">
        <w:t>Note that McGer’s conditioning and announcing may also wrong</w:t>
      </w:r>
      <w:r w:rsidR="00F001C2">
        <w:t xml:space="preserve"> McGee</w:t>
      </w:r>
      <w:r w:rsidRPr="008C676C">
        <w:t xml:space="preserve">, according to </w:t>
      </w:r>
      <w:r w:rsidR="00E33B55">
        <w:t>the Inheritance Principle</w:t>
      </w:r>
      <w:r w:rsidRPr="008C676C">
        <w:t xml:space="preserve">, because it would wrong McGee </w:t>
      </w:r>
      <w:r w:rsidR="00F001C2">
        <w:t xml:space="preserve">to </w:t>
      </w:r>
      <w:r w:rsidRPr="008C676C">
        <w:t xml:space="preserve">take his money </w:t>
      </w:r>
      <w:r w:rsidR="00CD0348">
        <w:t xml:space="preserve">(even while letting McGee live) </w:t>
      </w:r>
      <w:r w:rsidRPr="008C676C">
        <w:t xml:space="preserve">if McGee does surrender it (i.e. to Carrot if he does Obey).  McGee’s consent to transfer the money under such a threat may not be valid, because of a “value-of-compliance effect,” of a kind to be described </w:t>
      </w:r>
      <w:r w:rsidR="006C68FE">
        <w:t xml:space="preserve">in </w:t>
      </w:r>
      <w:r w:rsidR="008B4ECA">
        <w:t>S</w:t>
      </w:r>
      <w:r w:rsidR="006C68FE">
        <w:t xml:space="preserve">ection </w:t>
      </w:r>
      <w:r w:rsidR="00FA7E52">
        <w:fldChar w:fldCharType="begin"/>
      </w:r>
      <w:r w:rsidR="00FA7E52">
        <w:instrText xml:space="preserve"> REF _Ref14672344 \r </w:instrText>
      </w:r>
      <w:r w:rsidR="00FA7E52">
        <w:fldChar w:fldCharType="separate"/>
      </w:r>
      <w:r w:rsidR="0027255C">
        <w:t>3.5</w:t>
      </w:r>
      <w:r w:rsidR="00FA7E52">
        <w:fldChar w:fldCharType="end"/>
      </w:r>
      <w:r w:rsidR="00287DA0">
        <w:t xml:space="preserve"> </w:t>
      </w:r>
      <w:r w:rsidR="006C68FE">
        <w:t xml:space="preserve">and then again in </w:t>
      </w:r>
      <w:r w:rsidR="00287DA0">
        <w:t>S</w:t>
      </w:r>
      <w:r w:rsidR="006C68FE">
        <w:t>ectio</w:t>
      </w:r>
      <w:r w:rsidR="008921B9">
        <w:t>n 19.3</w:t>
      </w:r>
      <w:r w:rsidRPr="008C676C">
        <w:t>.  So, McGer’s taking the money may be theft.  Other paradigmatic</w:t>
      </w:r>
      <w:r w:rsidR="007B68D8">
        <w:t>ally</w:t>
      </w:r>
      <w:r w:rsidRPr="008C676C">
        <w:t xml:space="preserve"> wrongful threats, such as threats used to commit sexual assault, have this same structure.  </w:t>
      </w:r>
      <w:r w:rsidR="00363046">
        <w:t xml:space="preserve">Hablo’s </w:t>
      </w:r>
      <w:r w:rsidRPr="008C676C">
        <w:t xml:space="preserve">Carroting involves doing something to Audito that wrongs him unless he validly consents, and yet the conditioning and announcing itself invalidates his consent.  Let us bracket, however, the possibility that the response that wrongs McGee is Carroting without McGee’s valid consent, and suppose that the only response that wrongs McGee is Sticking: i.e., killing McGee.  If you like, imagine that </w:t>
      </w:r>
      <w:r w:rsidRPr="008C676C">
        <w:lastRenderedPageBreak/>
        <w:t xml:space="preserve">McGer demands not that McGee give him money, but instead that McGee twiddle </w:t>
      </w:r>
      <w:r w:rsidR="00A7160D">
        <w:t>his thumbs for a count of three.</w:t>
      </w:r>
    </w:p>
    <w:p w14:paraId="3B2DCE34" w14:textId="28848AC7" w:rsidR="00845B3B" w:rsidRPr="0059233E" w:rsidRDefault="00A7160D" w:rsidP="0059233E">
      <w:pPr>
        <w:spacing w:line="480" w:lineRule="auto"/>
        <w:ind w:firstLine="720"/>
        <w:rPr>
          <w:iCs/>
        </w:rPr>
      </w:pPr>
      <w:r>
        <w:t>Now, i</w:t>
      </w:r>
      <w:r w:rsidR="00845B3B" w:rsidRPr="008C676C">
        <w:t xml:space="preserve">f </w:t>
      </w:r>
      <w:r w:rsidR="00E33B55">
        <w:t>the Inheritance Principle</w:t>
      </w:r>
      <w:r w:rsidR="00845B3B" w:rsidRPr="008C676C">
        <w:t xml:space="preserve"> were the whole story, we would be home free.  For we </w:t>
      </w:r>
      <w:r w:rsidR="00CD0348">
        <w:t xml:space="preserve">concluded in the previous chapter </w:t>
      </w:r>
      <w:r w:rsidR="00845B3B" w:rsidRPr="008C676C">
        <w:t xml:space="preserve">that the state does not wrong people by </w:t>
      </w:r>
      <w:r w:rsidR="00845B3B" w:rsidRPr="00E33B55">
        <w:rPr>
          <w:iCs/>
        </w:rPr>
        <w:t>following through</w:t>
      </w:r>
      <w:r w:rsidR="0049580E" w:rsidRPr="00E33B55">
        <w:rPr>
          <w:iCs/>
        </w:rPr>
        <w:t xml:space="preserve"> on </w:t>
      </w:r>
      <w:r w:rsidR="00CD0348" w:rsidRPr="00E33B55">
        <w:rPr>
          <w:iCs/>
        </w:rPr>
        <w:t xml:space="preserve">its </w:t>
      </w:r>
      <w:r w:rsidR="0049580E" w:rsidRPr="00E33B55">
        <w:rPr>
          <w:iCs/>
        </w:rPr>
        <w:t>threats</w:t>
      </w:r>
      <w:r w:rsidR="00845B3B" w:rsidRPr="00E33B55">
        <w:rPr>
          <w:iCs/>
        </w:rPr>
        <w:t xml:space="preserve">.  So, for all that </w:t>
      </w:r>
      <w:r w:rsidR="00E33B55">
        <w:rPr>
          <w:iCs/>
        </w:rPr>
        <w:t>the Inheritance Principle</w:t>
      </w:r>
      <w:r w:rsidR="00845B3B" w:rsidRPr="00E33B55">
        <w:rPr>
          <w:iCs/>
        </w:rPr>
        <w:t xml:space="preserve"> tells us, the state does not wrong people by threatening to follow through.</w:t>
      </w:r>
      <w:r w:rsidR="00E33B55">
        <w:rPr>
          <w:iCs/>
        </w:rPr>
        <w:t xml:space="preserve">  </w:t>
      </w:r>
      <w:r w:rsidR="00845B3B" w:rsidRPr="008C676C">
        <w:t xml:space="preserve">However, there are counterexamples to </w:t>
      </w:r>
      <w:r w:rsidR="00E33B55">
        <w:t>the Inheritance Principle</w:t>
      </w:r>
      <w:r w:rsidR="00845B3B" w:rsidRPr="008C676C">
        <w:t>.  First, some announcements of wrongings don’t wrong.  If, i</w:t>
      </w:r>
      <w:r w:rsidR="00E33B55">
        <w:t xml:space="preserve">n </w:t>
      </w:r>
      <w:r w:rsidR="00845B3B" w:rsidRPr="008C676C">
        <w:rPr>
          <w:i/>
        </w:rPr>
        <w:t>Akratic Warning</w:t>
      </w:r>
      <w:r w:rsidR="00845B3B" w:rsidRPr="008C676C">
        <w:t xml:space="preserve">, King Fuse the Short can’t control himself, and His Majesty, Fuse, will wrongfully thrash Jester if Jester does not put a cork in it, and His Majesty wishes to keep Jester safe, His Majesty </w:t>
      </w:r>
      <w:r w:rsidR="001C431D">
        <w:t xml:space="preserve">does not wrong </w:t>
      </w:r>
      <w:r w:rsidR="00845B3B" w:rsidRPr="008C676C">
        <w:t xml:space="preserve">Jester </w:t>
      </w:r>
      <w:r w:rsidR="001C431D">
        <w:t xml:space="preserve">by warning him of </w:t>
      </w:r>
      <w:r w:rsidR="00845B3B" w:rsidRPr="008C676C">
        <w:t>this (Julius 2013</w:t>
      </w:r>
      <w:r w:rsidR="00DC5603">
        <w:t xml:space="preserve">, </w:t>
      </w:r>
      <w:r w:rsidR="00845B3B" w:rsidRPr="008C676C">
        <w:t>362, with names and stations added</w:t>
      </w:r>
      <w:r w:rsidR="00FD5AE0">
        <w:t xml:space="preserve">; compare Cohen’s </w:t>
      </w:r>
      <w:r w:rsidR="00DC5603">
        <w:t>(</w:t>
      </w:r>
      <w:r w:rsidR="00FD5AE0">
        <w:t>2008</w:t>
      </w:r>
      <w:r w:rsidR="00DC5603">
        <w:t>,</w:t>
      </w:r>
      <w:r w:rsidR="00FD5AE0">
        <w:t xml:space="preserve"> 40</w:t>
      </w:r>
      <w:r w:rsidR="00DC5603">
        <w:t>)</w:t>
      </w:r>
      <w:r w:rsidR="00FD5AE0">
        <w:t xml:space="preserve"> “schizoid kidnapper”</w:t>
      </w:r>
      <w:r w:rsidR="00845B3B" w:rsidRPr="008C676C">
        <w:t>).</w:t>
      </w:r>
      <w:r w:rsidR="00845B3B" w:rsidRPr="00787AAD">
        <w:t xml:space="preserve">  </w:t>
      </w:r>
      <w:r w:rsidR="00845B3B" w:rsidRPr="008C676C">
        <w:t xml:space="preserve">Second, even some conditionings of wrongings don’t wrong.  In </w:t>
      </w:r>
      <w:r w:rsidR="00845B3B" w:rsidRPr="008C676C">
        <w:rPr>
          <w:i/>
        </w:rPr>
        <w:t>Wrongful Retaliation</w:t>
      </w:r>
      <w:r w:rsidR="00845B3B" w:rsidRPr="008C676C">
        <w:t xml:space="preserve">, Capitalia, left with no other recourse, may permissibly </w:t>
      </w:r>
      <w:r w:rsidR="00595C42">
        <w:t>condition—so long as it also announces!—</w:t>
      </w:r>
      <w:r w:rsidR="00845B3B" w:rsidRPr="008C676C">
        <w:t xml:space="preserve">nuclear retaliation in response to a first strike by Communia (and vice-versa).  However, to follow through on this threat would be, if not the gravest wrong ever, the clear runner-up (Berman 2011). </w:t>
      </w:r>
    </w:p>
    <w:p w14:paraId="1F5E806F" w14:textId="5B262021" w:rsidR="008910D6" w:rsidRPr="008C676C" w:rsidRDefault="0080485B" w:rsidP="0059233E">
      <w:pPr>
        <w:spacing w:line="480" w:lineRule="auto"/>
        <w:ind w:firstLine="720"/>
      </w:pPr>
      <w:r>
        <w:t>At any rate, e</w:t>
      </w:r>
      <w:r w:rsidR="00363046">
        <w:t xml:space="preserve">ven before we </w:t>
      </w:r>
      <w:r w:rsidR="00A23953">
        <w:t>encountered</w:t>
      </w:r>
      <w:r w:rsidR="00363046">
        <w:t xml:space="preserve"> these counterexamples, </w:t>
      </w:r>
      <w:r w:rsidR="00E33B55">
        <w:t>the Inheritance Principle</w:t>
      </w:r>
      <w:r w:rsidR="00EC7D58">
        <w:t xml:space="preserve"> </w:t>
      </w:r>
      <w:r w:rsidR="00363046">
        <w:t xml:space="preserve">should have called out </w:t>
      </w:r>
      <w:r w:rsidR="00A23953">
        <w:t xml:space="preserve">to us </w:t>
      </w:r>
      <w:r w:rsidR="00363046">
        <w:t xml:space="preserve">for </w:t>
      </w:r>
      <w:r w:rsidR="00EC7D58">
        <w:t>explanation.</w:t>
      </w:r>
      <w:r w:rsidR="00845B3B" w:rsidRPr="008C676C">
        <w:t xml:space="preserve">  Why should a </w:t>
      </w:r>
      <w:r w:rsidR="00363046">
        <w:t xml:space="preserve">threat </w:t>
      </w:r>
      <w:r w:rsidR="00845B3B" w:rsidRPr="008C676C">
        <w:t xml:space="preserve">to wrong someone itself wrong him?  </w:t>
      </w:r>
      <w:r w:rsidR="00363046" w:rsidRPr="00E33B55">
        <w:t xml:space="preserve">One thought is that </w:t>
      </w:r>
      <w:r w:rsidR="00C63E0A" w:rsidRPr="00E33B55">
        <w:t xml:space="preserve">McGer’s </w:t>
      </w:r>
      <w:r w:rsidR="00EC7D58" w:rsidRPr="00E33B55">
        <w:t xml:space="preserve">conditioning to wrong </w:t>
      </w:r>
      <w:r w:rsidR="00C63E0A" w:rsidRPr="00E33B55">
        <w:t xml:space="preserve">McGee </w:t>
      </w:r>
      <w:r w:rsidR="00363046" w:rsidRPr="00E33B55">
        <w:t xml:space="preserve">can </w:t>
      </w:r>
      <w:r w:rsidR="00C63E0A" w:rsidRPr="00E33B55">
        <w:t xml:space="preserve">itself </w:t>
      </w:r>
      <w:r w:rsidR="00363046" w:rsidRPr="00E33B55">
        <w:t>wrong</w:t>
      </w:r>
      <w:r w:rsidR="00EC7D58" w:rsidRPr="00E33B55">
        <w:t xml:space="preserve"> McGee by making</w:t>
      </w:r>
      <w:r w:rsidR="00845B3B" w:rsidRPr="00E33B55">
        <w:t xml:space="preserve"> </w:t>
      </w:r>
      <w:r w:rsidR="00EC7D58" w:rsidRPr="00E33B55">
        <w:t xml:space="preserve">it </w:t>
      </w:r>
      <w:r w:rsidR="00845B3B" w:rsidRPr="00E33B55">
        <w:t>more likely</w:t>
      </w:r>
      <w:r w:rsidR="00EC7D58" w:rsidRPr="00E33B55">
        <w:t xml:space="preserve"> that McGer wrongs </w:t>
      </w:r>
      <w:r w:rsidR="00C63E0A" w:rsidRPr="00E33B55">
        <w:t>McGee</w:t>
      </w:r>
      <w:r w:rsidR="00EC7D58" w:rsidRPr="00E33B55">
        <w:t xml:space="preserve">.  </w:t>
      </w:r>
      <w:r w:rsidR="00363046" w:rsidRPr="00E33B55">
        <w:t xml:space="preserve">However, this thought </w:t>
      </w:r>
      <w:r w:rsidR="00845B3B" w:rsidRPr="00E33B55">
        <w:t>support</w:t>
      </w:r>
      <w:r w:rsidR="00363046" w:rsidRPr="00E33B55">
        <w:t>s</w:t>
      </w:r>
      <w:r w:rsidR="00845B3B" w:rsidRPr="00E33B55">
        <w:t xml:space="preserve"> not </w:t>
      </w:r>
      <w:r w:rsidR="00E33B55">
        <w:t>the Inheritance Principle</w:t>
      </w:r>
      <w:r w:rsidR="00845B3B" w:rsidRPr="008C676C">
        <w:t>, but instead:</w:t>
      </w:r>
    </w:p>
    <w:p w14:paraId="1346BDA1" w14:textId="6526FFBA" w:rsidR="00845B3B" w:rsidRPr="008C676C" w:rsidRDefault="00E33B55" w:rsidP="0059233E">
      <w:pPr>
        <w:spacing w:line="480" w:lineRule="auto"/>
        <w:ind w:left="720"/>
      </w:pPr>
      <w:r>
        <w:rPr>
          <w:i/>
        </w:rPr>
        <w:t xml:space="preserve">The </w:t>
      </w:r>
      <w:r w:rsidR="00845B3B" w:rsidRPr="008C676C">
        <w:rPr>
          <w:i/>
        </w:rPr>
        <w:t>Risk</w:t>
      </w:r>
      <w:r>
        <w:rPr>
          <w:i/>
        </w:rPr>
        <w:t xml:space="preserve"> Principle</w:t>
      </w:r>
      <w:r w:rsidR="00845B3B" w:rsidRPr="008C676C">
        <w:t>: If Hablo would wrong Audito by Sticking, then Hablo, for that reason, wrong</w:t>
      </w:r>
      <w:r w:rsidR="00896E82">
        <w:t>s</w:t>
      </w:r>
      <w:r w:rsidR="00845B3B" w:rsidRPr="008C676C">
        <w:t xml:space="preserve"> Audito by making it sufficiently likely that Hablo Sticks</w:t>
      </w:r>
      <w:r w:rsidR="00E8587C">
        <w:t>, which Hablo may do by conditioning to Stick</w:t>
      </w:r>
      <w:r w:rsidR="00845B3B" w:rsidRPr="008C676C">
        <w:t xml:space="preserve">.  </w:t>
      </w:r>
    </w:p>
    <w:p w14:paraId="03585423" w14:textId="60AB7C4F" w:rsidR="00845B3B" w:rsidRPr="00D347CE" w:rsidRDefault="00845B3B" w:rsidP="0059233E">
      <w:pPr>
        <w:spacing w:line="480" w:lineRule="auto"/>
      </w:pPr>
      <w:r w:rsidRPr="008C676C">
        <w:lastRenderedPageBreak/>
        <w:t xml:space="preserve">Wrongful Retaliation is no counterexample to </w:t>
      </w:r>
      <w:r w:rsidR="00444D1E">
        <w:t>the Risk Principle</w:t>
      </w:r>
      <w:r w:rsidRPr="008C676C">
        <w:t>.  If there is a good chance that Communia will attack no matter what, then it may well be wrong to condition retaliation, precisely because Capitalia makes it likely that it will do something wrong.</w:t>
      </w:r>
    </w:p>
    <w:p w14:paraId="353AEA1C" w14:textId="7FCCC211" w:rsidR="008910D6" w:rsidRPr="0059233E" w:rsidRDefault="00444D1E" w:rsidP="0059233E">
      <w:pPr>
        <w:spacing w:line="480" w:lineRule="auto"/>
        <w:ind w:firstLine="720"/>
        <w:rPr>
          <w:rFonts w:ascii="Times New Roman" w:hAnsi="Times New Roman" w:cs="Times New Roman"/>
        </w:rPr>
      </w:pPr>
      <w:r>
        <w:t xml:space="preserve">The </w:t>
      </w:r>
      <w:r w:rsidR="00595C42">
        <w:t>Risk</w:t>
      </w:r>
      <w:r w:rsidR="00496C90">
        <w:t xml:space="preserve"> </w:t>
      </w:r>
      <w:r>
        <w:t xml:space="preserve">Principle </w:t>
      </w:r>
      <w:r w:rsidR="00595C42">
        <w:t xml:space="preserve">says nothing about </w:t>
      </w:r>
      <w:r w:rsidR="00496C90">
        <w:t xml:space="preserve">why </w:t>
      </w:r>
      <w:r w:rsidR="00896E82" w:rsidRPr="00416AEF">
        <w:rPr>
          <w:iCs/>
        </w:rPr>
        <w:t>announcing</w:t>
      </w:r>
      <w:r w:rsidR="00896E82" w:rsidRPr="00896E82">
        <w:rPr>
          <w:i/>
        </w:rPr>
        <w:t xml:space="preserve"> </w:t>
      </w:r>
      <w:r w:rsidR="00896E82">
        <w:t xml:space="preserve">to wrong McGee </w:t>
      </w:r>
      <w:r w:rsidR="00595C42">
        <w:t xml:space="preserve">might </w:t>
      </w:r>
      <w:r w:rsidR="00496C90">
        <w:t>wrong McGee.</w:t>
      </w:r>
      <w:r w:rsidR="00896E82">
        <w:t xml:space="preserve">  </w:t>
      </w:r>
      <w:r w:rsidR="00EC7D58">
        <w:t>Scanlon (2008</w:t>
      </w:r>
      <w:r w:rsidR="00DC5603">
        <w:t>,</w:t>
      </w:r>
      <w:r w:rsidR="00EC7D58">
        <w:t xml:space="preserve"> 76) suggests </w:t>
      </w:r>
      <w:r w:rsidR="00845B3B" w:rsidRPr="00D347CE">
        <w:t xml:space="preserve">that </w:t>
      </w:r>
      <w:r w:rsidR="00EC7D58">
        <w:t xml:space="preserve">McGer wrongs </w:t>
      </w:r>
      <w:r w:rsidR="00845B3B" w:rsidRPr="00D347CE">
        <w:t xml:space="preserve">McGee </w:t>
      </w:r>
      <w:r w:rsidR="00EC7D58">
        <w:t xml:space="preserve">by making McGee </w:t>
      </w:r>
      <w:r w:rsidR="00845B3B" w:rsidRPr="00D347CE">
        <w:rPr>
          <w:i/>
        </w:rPr>
        <w:t>fear</w:t>
      </w:r>
      <w:r w:rsidR="00845B3B" w:rsidRPr="00787AAD">
        <w:rPr>
          <w:rFonts w:ascii="Times New Roman" w:hAnsi="Times New Roman"/>
          <w:i/>
        </w:rPr>
        <w:t xml:space="preserve"> </w:t>
      </w:r>
      <w:r w:rsidR="00EC7D58">
        <w:t>that McGer will wrong him</w:t>
      </w:r>
      <w:r w:rsidR="00845B3B" w:rsidRPr="00D347CE">
        <w:t xml:space="preserve">. </w:t>
      </w:r>
      <w:r w:rsidR="004F0E17">
        <w:t xml:space="preserve"> </w:t>
      </w:r>
      <w:r w:rsidR="007D086F">
        <w:t xml:space="preserve">Perhaps the </w:t>
      </w:r>
      <w:r w:rsidR="006F18B8">
        <w:t>underlying principle is</w:t>
      </w:r>
      <w:r w:rsidR="007D086F">
        <w:t>:</w:t>
      </w:r>
    </w:p>
    <w:p w14:paraId="303412F5" w14:textId="26B6BA46" w:rsidR="008910D6" w:rsidRPr="00D347CE" w:rsidRDefault="00444D1E" w:rsidP="0059233E">
      <w:pPr>
        <w:spacing w:line="480" w:lineRule="auto"/>
        <w:ind w:left="720"/>
      </w:pPr>
      <w:r>
        <w:rPr>
          <w:i/>
        </w:rPr>
        <w:t xml:space="preserve">The </w:t>
      </w:r>
      <w:r w:rsidR="00845B3B" w:rsidRPr="00D347CE">
        <w:rPr>
          <w:i/>
        </w:rPr>
        <w:t>Fear</w:t>
      </w:r>
      <w:r>
        <w:rPr>
          <w:i/>
        </w:rPr>
        <w:t xml:space="preserve"> Principle</w:t>
      </w:r>
      <w:r w:rsidR="00845B3B" w:rsidRPr="00D347CE">
        <w:t xml:space="preserve">: Hablo </w:t>
      </w:r>
      <w:r w:rsidR="00896E82">
        <w:t xml:space="preserve">wrongs </w:t>
      </w:r>
      <w:r w:rsidR="00845B3B" w:rsidRPr="00D347CE">
        <w:t xml:space="preserve">Audito by </w:t>
      </w:r>
      <w:r w:rsidR="00896E82">
        <w:t>causing</w:t>
      </w:r>
      <w:r w:rsidR="006F18B8">
        <w:t xml:space="preserve">, without </w:t>
      </w:r>
      <w:r w:rsidR="004F0E17">
        <w:t xml:space="preserve">sufficient </w:t>
      </w:r>
      <w:r w:rsidR="006F18B8">
        <w:t>reason,</w:t>
      </w:r>
      <w:r w:rsidR="00896E82">
        <w:t xml:space="preserve"> Audito to fear something.</w:t>
      </w:r>
    </w:p>
    <w:p w14:paraId="742B7684" w14:textId="4B14E359" w:rsidR="00845B3B" w:rsidRPr="00AE5599" w:rsidRDefault="006F18B8" w:rsidP="0059233E">
      <w:pPr>
        <w:spacing w:line="480" w:lineRule="auto"/>
      </w:pPr>
      <w:r>
        <w:t>S</w:t>
      </w:r>
      <w:r w:rsidR="00C51F4A">
        <w:t xml:space="preserve">ince, as a rule, </w:t>
      </w:r>
      <w:r w:rsidR="007D086F">
        <w:t xml:space="preserve">Hablo </w:t>
      </w:r>
      <w:r w:rsidR="004F0E17">
        <w:t xml:space="preserve">does not have sufficient </w:t>
      </w:r>
      <w:r w:rsidR="007D086F">
        <w:t xml:space="preserve">reason to wrong Audito, Hablo </w:t>
      </w:r>
      <w:r w:rsidR="00C51F4A" w:rsidRPr="00416AEF">
        <w:rPr>
          <w:iCs/>
        </w:rPr>
        <w:t>usually</w:t>
      </w:r>
      <w:r w:rsidR="00C51F4A">
        <w:t xml:space="preserve"> </w:t>
      </w:r>
      <w:r w:rsidR="004F0E17">
        <w:t xml:space="preserve">does not have sufficient </w:t>
      </w:r>
      <w:r w:rsidR="007D086F">
        <w:t xml:space="preserve">reason to cause Audito to fear that Hablo will wrong Audito.  </w:t>
      </w:r>
      <w:r w:rsidR="00845B3B" w:rsidRPr="00D347CE">
        <w:t xml:space="preserve">Akratic Warning </w:t>
      </w:r>
      <w:r w:rsidR="007D086F">
        <w:t xml:space="preserve">and Wrongful Retaliation </w:t>
      </w:r>
      <w:r w:rsidR="00595C42">
        <w:t>represent exceptions</w:t>
      </w:r>
      <w:r w:rsidR="007D086F">
        <w:t xml:space="preserve">, in which there is </w:t>
      </w:r>
      <w:r w:rsidR="004F0E17">
        <w:t xml:space="preserve">sufficient </w:t>
      </w:r>
      <w:r w:rsidR="007D086F">
        <w:t>reason</w:t>
      </w:r>
      <w:r w:rsidR="007B5429">
        <w:t xml:space="preserve"> to cause </w:t>
      </w:r>
      <w:r w:rsidR="004F0E17">
        <w:t xml:space="preserve">such </w:t>
      </w:r>
      <w:r w:rsidR="007B5429">
        <w:t>fear: to help Jester avoid a thrashing that Fuse can’t control and to prevent a nuclear conflagration.</w:t>
      </w:r>
      <w:r w:rsidR="007D086F">
        <w:t xml:space="preserve"> </w:t>
      </w:r>
    </w:p>
    <w:p w14:paraId="582946CE" w14:textId="07ADF032" w:rsidR="00A93353" w:rsidRPr="00AE5599" w:rsidRDefault="00845B3B" w:rsidP="00BF3E0A">
      <w:pPr>
        <w:spacing w:line="480" w:lineRule="auto"/>
        <w:ind w:firstLine="720"/>
      </w:pPr>
      <w:r w:rsidRPr="00AE5599">
        <w:t xml:space="preserve">In any event, if </w:t>
      </w:r>
      <w:r w:rsidR="00444D1E">
        <w:t xml:space="preserve">the </w:t>
      </w:r>
      <w:r w:rsidRPr="00AE5599">
        <w:t xml:space="preserve">Risk and Fear </w:t>
      </w:r>
      <w:r w:rsidR="00444D1E">
        <w:t xml:space="preserve">Principles </w:t>
      </w:r>
      <w:r w:rsidRPr="00AE5599">
        <w:t>were the whole story, then we w</w:t>
      </w:r>
      <w:r w:rsidR="007B5429">
        <w:t xml:space="preserve">ould again be home free.  </w:t>
      </w:r>
      <w:r w:rsidR="0016726C">
        <w:t xml:space="preserve">For </w:t>
      </w:r>
      <w:r w:rsidR="00444D1E">
        <w:t>the Risk Principle</w:t>
      </w:r>
      <w:r w:rsidR="007B5429">
        <w:t xml:space="preserve">, </w:t>
      </w:r>
      <w:r w:rsidRPr="00AE5599">
        <w:t xml:space="preserve">like </w:t>
      </w:r>
      <w:r w:rsidR="00E33B55">
        <w:t>the Inheritance Principle</w:t>
      </w:r>
      <w:r w:rsidRPr="00AE5599">
        <w:t>, a</w:t>
      </w:r>
      <w:r w:rsidR="007B5429">
        <w:t>pplies</w:t>
      </w:r>
      <w:r w:rsidRPr="00AE5599">
        <w:t xml:space="preserve"> only when </w:t>
      </w:r>
      <w:r w:rsidR="007B5429">
        <w:t xml:space="preserve">the </w:t>
      </w:r>
      <w:r w:rsidRPr="00AE5599">
        <w:t>thre</w:t>
      </w:r>
      <w:r w:rsidR="0049580E" w:rsidRPr="00AE5599">
        <w:t xml:space="preserve">atened </w:t>
      </w:r>
      <w:r w:rsidR="007B5429">
        <w:t xml:space="preserve">Stick </w:t>
      </w:r>
      <w:r w:rsidR="0049580E" w:rsidRPr="00AE5599">
        <w:t>is wrong.</w:t>
      </w:r>
      <w:r w:rsidR="007B5429">
        <w:t xml:space="preserve"> And </w:t>
      </w:r>
      <w:r w:rsidR="00444D1E">
        <w:t>the Fear Principle</w:t>
      </w:r>
      <w:r w:rsidR="007B5429">
        <w:t xml:space="preserve"> applies only when there isn’t </w:t>
      </w:r>
      <w:r w:rsidR="004F0E17">
        <w:t>sufficient</w:t>
      </w:r>
      <w:r w:rsidR="007B5429">
        <w:t xml:space="preserve"> reason for the </w:t>
      </w:r>
      <w:r w:rsidR="007D1161">
        <w:t>fear that the threat may cause</w:t>
      </w:r>
      <w:r w:rsidR="007B5429">
        <w:t>.</w:t>
      </w:r>
      <w:r w:rsidR="007D1161">
        <w:t xml:space="preserve">  But there is </w:t>
      </w:r>
      <w:r w:rsidR="004F0E17">
        <w:t xml:space="preserve">sufficient reason for </w:t>
      </w:r>
      <w:r w:rsidR="00C248DD">
        <w:t xml:space="preserve">whatever fear </w:t>
      </w:r>
      <w:r w:rsidR="004F0E17">
        <w:t>the state’s threats</w:t>
      </w:r>
      <w:r w:rsidR="000B0436">
        <w:t xml:space="preserve"> cause</w:t>
      </w:r>
      <w:r w:rsidR="004F0E17">
        <w:t>.</w:t>
      </w:r>
      <w:r w:rsidR="006A31C2">
        <w:t xml:space="preserve">  </w:t>
      </w:r>
      <w:r w:rsidR="007D1161">
        <w:t xml:space="preserve">However, it seems doubtful that </w:t>
      </w:r>
      <w:r w:rsidR="00444D1E">
        <w:t xml:space="preserve">the </w:t>
      </w:r>
      <w:r w:rsidRPr="00AE5599">
        <w:t xml:space="preserve">Risk </w:t>
      </w:r>
      <w:r w:rsidR="007D1161">
        <w:t xml:space="preserve">and </w:t>
      </w:r>
      <w:r w:rsidRPr="00AE5599">
        <w:t xml:space="preserve">Fear </w:t>
      </w:r>
      <w:r w:rsidR="00444D1E">
        <w:t xml:space="preserve">Principles </w:t>
      </w:r>
      <w:r w:rsidR="007D1161">
        <w:t xml:space="preserve">are </w:t>
      </w:r>
      <w:r w:rsidR="007B5429">
        <w:t xml:space="preserve">the whole story.  </w:t>
      </w:r>
      <w:r w:rsidR="004F0E17">
        <w:t xml:space="preserve">Consider a case in which </w:t>
      </w:r>
      <w:r w:rsidR="00D224D3">
        <w:t xml:space="preserve">both McGer and McGee </w:t>
      </w:r>
      <w:r w:rsidR="00D224D3" w:rsidRPr="00AE5599">
        <w:t xml:space="preserve">know full well that McGee </w:t>
      </w:r>
      <w:r w:rsidR="00D224D3" w:rsidRPr="006A31C2">
        <w:rPr>
          <w:iCs/>
        </w:rPr>
        <w:t>will Obey and that McGer, being the professional he is, won’t shoot (Anderson 2011).  Then n</w:t>
      </w:r>
      <w:r w:rsidR="007B5429" w:rsidRPr="006A31C2">
        <w:rPr>
          <w:iCs/>
        </w:rPr>
        <w:t xml:space="preserve">either </w:t>
      </w:r>
      <w:r w:rsidR="00444D1E" w:rsidRPr="006A31C2">
        <w:rPr>
          <w:iCs/>
        </w:rPr>
        <w:t xml:space="preserve">the </w:t>
      </w:r>
      <w:r w:rsidR="00D224D3" w:rsidRPr="006A31C2">
        <w:rPr>
          <w:iCs/>
        </w:rPr>
        <w:t xml:space="preserve">Risk </w:t>
      </w:r>
      <w:r w:rsidR="00444D1E">
        <w:t xml:space="preserve">Principle </w:t>
      </w:r>
      <w:r w:rsidR="00D224D3">
        <w:t xml:space="preserve">nor </w:t>
      </w:r>
      <w:r w:rsidR="00444D1E">
        <w:t xml:space="preserve">the </w:t>
      </w:r>
      <w:r w:rsidR="00D224D3">
        <w:t xml:space="preserve">Fear </w:t>
      </w:r>
      <w:r w:rsidR="00444D1E">
        <w:t xml:space="preserve">Principle </w:t>
      </w:r>
      <w:r w:rsidRPr="00AE5599">
        <w:t xml:space="preserve">explains why McGer’s threat wrongs McGee.  For McGer’s conditioning and </w:t>
      </w:r>
      <w:r w:rsidRPr="00AE5599">
        <w:lastRenderedPageBreak/>
        <w:t>announcing, “Your money or your life,” neither make</w:t>
      </w:r>
      <w:r w:rsidR="00AC665D">
        <w:t>s</w:t>
      </w:r>
      <w:r w:rsidRPr="00AE5599">
        <w:t xml:space="preserve"> it more likely that McGer takes McGee’s life, nor </w:t>
      </w:r>
      <w:r w:rsidR="004F0E17">
        <w:t xml:space="preserve">causes </w:t>
      </w:r>
      <w:r w:rsidR="00D224D3">
        <w:t xml:space="preserve">McGee </w:t>
      </w:r>
      <w:r w:rsidR="004F0E17">
        <w:t xml:space="preserve">to </w:t>
      </w:r>
      <w:r w:rsidR="00D224D3">
        <w:t>fear that McGer will.</w:t>
      </w:r>
    </w:p>
    <w:p w14:paraId="1E38A31E" w14:textId="77777777" w:rsidR="00A93353" w:rsidRPr="00AE5599" w:rsidRDefault="00A93353" w:rsidP="00BF3E0A">
      <w:pPr>
        <w:spacing w:line="480" w:lineRule="auto"/>
        <w:ind w:firstLine="720"/>
        <w:sectPr w:rsidR="00A93353" w:rsidRPr="00AE5599" w:rsidSect="00BF3E0A">
          <w:pgSz w:w="12240" w:h="15840"/>
          <w:pgMar w:top="1440" w:right="1440" w:bottom="1440" w:left="1440" w:header="720" w:footer="720" w:gutter="0"/>
          <w:cols w:space="720"/>
          <w:docGrid w:linePitch="326"/>
        </w:sectPr>
      </w:pPr>
    </w:p>
    <w:p w14:paraId="7DD67F41" w14:textId="36703430" w:rsidR="00A93353" w:rsidRPr="0059233E" w:rsidRDefault="007C7BAF" w:rsidP="0059233E">
      <w:pPr>
        <w:pStyle w:val="Heading2"/>
        <w:spacing w:line="480" w:lineRule="auto"/>
        <w:ind w:left="0" w:firstLine="0"/>
        <w:jc w:val="center"/>
      </w:pPr>
      <w:bookmarkStart w:id="96" w:name="_Ref14672344"/>
      <w:bookmarkStart w:id="97" w:name="_Toc92256100"/>
      <w:r>
        <w:lastRenderedPageBreak/>
        <w:t xml:space="preserve">The </w:t>
      </w:r>
      <w:r w:rsidR="00A93353" w:rsidRPr="00787AAD">
        <w:t>Choice</w:t>
      </w:r>
      <w:bookmarkEnd w:id="96"/>
      <w:r>
        <w:t xml:space="preserve"> Principle</w:t>
      </w:r>
      <w:bookmarkEnd w:id="97"/>
    </w:p>
    <w:p w14:paraId="338108A0" w14:textId="098EECE2" w:rsidR="00F15D0E" w:rsidRPr="00A45126" w:rsidRDefault="00A93353" w:rsidP="0059233E">
      <w:pPr>
        <w:spacing w:line="480" w:lineRule="auto"/>
        <w:ind w:firstLine="720"/>
      </w:pPr>
      <w:r w:rsidRPr="00A45126">
        <w:t xml:space="preserve">So how </w:t>
      </w:r>
      <w:r w:rsidR="00A961B2">
        <w:t xml:space="preserve">else </w:t>
      </w:r>
      <w:r w:rsidRPr="00A45126">
        <w:t xml:space="preserve">does McGer wrong McGee?  Perhaps simply by making </w:t>
      </w:r>
      <w:r w:rsidR="00A23953">
        <w:t>McGee’s</w:t>
      </w:r>
      <w:r w:rsidRPr="00A45126">
        <w:t xml:space="preserve"> choice situation worse—worse, that is, than </w:t>
      </w:r>
      <w:r w:rsidR="00A23953">
        <w:t xml:space="preserve">McGer </w:t>
      </w:r>
      <w:r w:rsidRPr="00A45126">
        <w:t>owes McGee to make it.</w:t>
      </w:r>
      <w:r w:rsidRPr="00787AAD">
        <w:t xml:space="preserve"> </w:t>
      </w:r>
      <w:r w:rsidR="00CB21E7">
        <w:t xml:space="preserve"> </w:t>
      </w:r>
      <w:r w:rsidR="007C7BAF">
        <w:t xml:space="preserve">In other words, we have: </w:t>
      </w:r>
    </w:p>
    <w:p w14:paraId="7834A6E8" w14:textId="4B224C9A" w:rsidR="00F15D0E" w:rsidRPr="00A45126" w:rsidRDefault="007C7BAF" w:rsidP="0059233E">
      <w:pPr>
        <w:spacing w:line="480" w:lineRule="auto"/>
        <w:ind w:left="720"/>
      </w:pPr>
      <w:r>
        <w:rPr>
          <w:i/>
        </w:rPr>
        <w:t xml:space="preserve">The </w:t>
      </w:r>
      <w:r w:rsidR="00A93353" w:rsidRPr="00A45126">
        <w:rPr>
          <w:i/>
        </w:rPr>
        <w:t>Choice</w:t>
      </w:r>
      <w:r>
        <w:rPr>
          <w:i/>
        </w:rPr>
        <w:t xml:space="preserve"> Principle</w:t>
      </w:r>
      <w:r w:rsidR="00A93353" w:rsidRPr="00A45126">
        <w:t xml:space="preserve">: Hablo’s conditioning or announcing a response to Audito’s choice wrongs </w:t>
      </w:r>
      <w:r w:rsidR="00493632">
        <w:t>Audito</w:t>
      </w:r>
      <w:r w:rsidR="00A93353" w:rsidRPr="00A45126">
        <w:t xml:space="preserve"> when and because it leaves </w:t>
      </w:r>
      <w:r w:rsidR="00D30F9E">
        <w:t>Audito</w:t>
      </w:r>
      <w:r w:rsidR="00B05146">
        <w:t>’s</w:t>
      </w:r>
      <w:r w:rsidR="00D30F9E">
        <w:t xml:space="preserve"> </w:t>
      </w:r>
      <w:r w:rsidR="00A93353" w:rsidRPr="00A45126">
        <w:t xml:space="preserve">choice situation worse than </w:t>
      </w:r>
      <w:r w:rsidR="00761793" w:rsidRPr="00A45126">
        <w:t xml:space="preserve">Audito has a claim on </w:t>
      </w:r>
      <w:r w:rsidR="00A93353" w:rsidRPr="00A45126">
        <w:t>Hablo</w:t>
      </w:r>
      <w:r w:rsidR="00761793" w:rsidRPr="00A45126">
        <w:t xml:space="preserve"> to provide</w:t>
      </w:r>
      <w:r w:rsidR="00A93353" w:rsidRPr="00A45126">
        <w:t>.</w:t>
      </w:r>
    </w:p>
    <w:p w14:paraId="3ED4C049" w14:textId="7DE19A1E" w:rsidR="00A93353" w:rsidRPr="00A45126" w:rsidRDefault="00442A21" w:rsidP="0059233E">
      <w:pPr>
        <w:spacing w:line="480" w:lineRule="auto"/>
      </w:pPr>
      <w:r>
        <w:t xml:space="preserve">The </w:t>
      </w:r>
      <w:r w:rsidR="00A93353" w:rsidRPr="00A45126">
        <w:t xml:space="preserve">Choice </w:t>
      </w:r>
      <w:r>
        <w:t xml:space="preserve">Principle </w:t>
      </w:r>
      <w:r w:rsidR="00A93353" w:rsidRPr="00A45126">
        <w:t>is just a special case of a tautology: namely, that Hablo</w:t>
      </w:r>
      <w:r w:rsidR="00446C54">
        <w:t xml:space="preserve"> wrongs Audito when and because, in </w:t>
      </w:r>
      <w:r w:rsidR="00446C54" w:rsidRPr="008C4A56">
        <w:rPr>
          <w:iCs/>
        </w:rPr>
        <w:t xml:space="preserve">whatever way, </w:t>
      </w:r>
      <w:r w:rsidR="00A93353" w:rsidRPr="008C4A56">
        <w:rPr>
          <w:iCs/>
        </w:rPr>
        <w:t xml:space="preserve">he leaves Audito’s choice situation worse than Audito </w:t>
      </w:r>
      <w:r w:rsidR="00761793" w:rsidRPr="008C4A56">
        <w:rPr>
          <w:iCs/>
        </w:rPr>
        <w:t>has a</w:t>
      </w:r>
      <w:r w:rsidR="00422E58" w:rsidRPr="008C4A56">
        <w:rPr>
          <w:iCs/>
        </w:rPr>
        <w:t xml:space="preserve"> </w:t>
      </w:r>
      <w:r w:rsidR="00761793" w:rsidRPr="008C4A56">
        <w:rPr>
          <w:iCs/>
        </w:rPr>
        <w:t xml:space="preserve">claim on </w:t>
      </w:r>
      <w:r w:rsidR="00A93353" w:rsidRPr="008C4A56">
        <w:rPr>
          <w:iCs/>
        </w:rPr>
        <w:t>Hablo</w:t>
      </w:r>
      <w:r w:rsidR="00761793" w:rsidRPr="008C4A56">
        <w:rPr>
          <w:iCs/>
        </w:rPr>
        <w:t xml:space="preserve"> to provide</w:t>
      </w:r>
      <w:r w:rsidR="00A93353" w:rsidRPr="008C4A56">
        <w:rPr>
          <w:iCs/>
        </w:rPr>
        <w:t xml:space="preserve">. </w:t>
      </w:r>
      <w:r w:rsidR="00B813E5" w:rsidRPr="008C4A56">
        <w:rPr>
          <w:iCs/>
        </w:rPr>
        <w:t xml:space="preserve"> </w:t>
      </w:r>
      <w:r w:rsidRPr="008C4A56">
        <w:rPr>
          <w:iCs/>
        </w:rPr>
        <w:t xml:space="preserve">The </w:t>
      </w:r>
      <w:r w:rsidR="007A5328" w:rsidRPr="008C4A56">
        <w:rPr>
          <w:iCs/>
        </w:rPr>
        <w:t xml:space="preserve">Choice </w:t>
      </w:r>
      <w:r w:rsidRPr="008C4A56">
        <w:rPr>
          <w:iCs/>
        </w:rPr>
        <w:t xml:space="preserve">Principle </w:t>
      </w:r>
      <w:r w:rsidR="007A5328" w:rsidRPr="008C4A56">
        <w:rPr>
          <w:iCs/>
        </w:rPr>
        <w:t xml:space="preserve">represents, I think, the best sense </w:t>
      </w:r>
      <w:r w:rsidR="000E2DD9" w:rsidRPr="008C4A56">
        <w:rPr>
          <w:iCs/>
        </w:rPr>
        <w:t xml:space="preserve">to be made </w:t>
      </w:r>
      <w:r w:rsidR="007A5328" w:rsidRPr="008C4A56">
        <w:rPr>
          <w:iCs/>
        </w:rPr>
        <w:t xml:space="preserve">of </w:t>
      </w:r>
      <w:r w:rsidR="001B2299" w:rsidRPr="008C4A56">
        <w:rPr>
          <w:iCs/>
        </w:rPr>
        <w:t xml:space="preserve">talk </w:t>
      </w:r>
      <w:r w:rsidR="001B2299">
        <w:t>of</w:t>
      </w:r>
      <w:r w:rsidR="007A5328">
        <w:t xml:space="preserve"> “in</w:t>
      </w:r>
      <w:r w:rsidR="001B2299">
        <w:t xml:space="preserve">terference </w:t>
      </w:r>
      <w:r w:rsidR="00B813E5">
        <w:t>in choice</w:t>
      </w:r>
      <w:r w:rsidR="007A5328">
        <w:t>.”  To interfere in Audito’s choice</w:t>
      </w:r>
      <w:r w:rsidR="00446C54">
        <w:t>, in a way against which Audito might have a complaint,</w:t>
      </w:r>
      <w:r w:rsidR="007A5328">
        <w:t xml:space="preserve"> is to make Audito’s choice situation worse</w:t>
      </w:r>
      <w:r w:rsidR="00302347">
        <w:t xml:space="preserve"> than Hablo owes it to Audito to make it</w:t>
      </w:r>
      <w:r w:rsidR="007A5328">
        <w:t>.</w:t>
      </w:r>
    </w:p>
    <w:p w14:paraId="0C43BA99" w14:textId="5B466CC9" w:rsidR="005B294F" w:rsidRPr="00A45126" w:rsidRDefault="00A93353" w:rsidP="00BF3E0A">
      <w:pPr>
        <w:spacing w:line="480" w:lineRule="auto"/>
        <w:ind w:firstLine="720"/>
      </w:pPr>
      <w:r w:rsidRPr="00A45126">
        <w:t xml:space="preserve">It is sometimes suggested that threats make </w:t>
      </w:r>
      <w:r w:rsidR="004F7FAD">
        <w:t xml:space="preserve">Audito’s </w:t>
      </w:r>
      <w:r w:rsidR="000E2DD9">
        <w:t>choice situation</w:t>
      </w:r>
      <w:r w:rsidRPr="00A45126">
        <w:t xml:space="preserve"> worse simply insofar as they reduce </w:t>
      </w:r>
      <w:r w:rsidR="004F7FAD">
        <w:t xml:space="preserve">Audito’s </w:t>
      </w:r>
      <w:r w:rsidR="000E2DD9">
        <w:t xml:space="preserve">“options” or “liberty.”  Indeed, this is </w:t>
      </w:r>
      <w:r w:rsidRPr="00A45126">
        <w:t xml:space="preserve">sometimes meant in a baldly quantitative way, </w:t>
      </w:r>
      <w:r w:rsidR="000E2DD9">
        <w:t xml:space="preserve">such that Audito </w:t>
      </w:r>
      <w:r w:rsidRPr="00A45126">
        <w:t xml:space="preserve">is literally left with </w:t>
      </w:r>
      <w:r w:rsidR="00DE4971">
        <w:t xml:space="preserve">a lower count of </w:t>
      </w:r>
      <w:r w:rsidRPr="00A45126">
        <w:t>optio</w:t>
      </w:r>
      <w:r w:rsidR="007B1D80">
        <w:t>ns (Feinberg 1984</w:t>
      </w:r>
      <w:r w:rsidR="00DC5603">
        <w:t>,</w:t>
      </w:r>
      <w:r w:rsidR="007B1D80">
        <w:t xml:space="preserve"> 207</w:t>
      </w:r>
      <w:r w:rsidR="00DC5603">
        <w:t xml:space="preserve">; </w:t>
      </w:r>
      <w:r w:rsidR="007B1D80">
        <w:t>Gaus 2011</w:t>
      </w:r>
      <w:r w:rsidR="00DC5603">
        <w:t xml:space="preserve">, </w:t>
      </w:r>
      <w:r w:rsidRPr="00A45126">
        <w:t>499).  But this is too crude.  There are many different ways in which choice situations can be better or worse, and many different ways in which conditionings and announcings, in particular, can make them better or worse.  Let us focus on five such effects (although I suspect that there are still others): cost (or benefit),</w:t>
      </w:r>
      <w:r w:rsidR="008C4A56">
        <w:t xml:space="preserve"> </w:t>
      </w:r>
      <w:r w:rsidRPr="00A45126">
        <w:t>influence</w:t>
      </w:r>
      <w:r w:rsidR="008C4A56">
        <w:t xml:space="preserve">, </w:t>
      </w:r>
      <w:r w:rsidRPr="00A45126">
        <w:t>capacity,</w:t>
      </w:r>
      <w:r w:rsidR="008C4A56">
        <w:t xml:space="preserve"> </w:t>
      </w:r>
      <w:r w:rsidRPr="00A45126">
        <w:t>value-of-compliance (or non-compliance), and compliance-of-others</w:t>
      </w:r>
      <w:r w:rsidR="008C4A56">
        <w:t>.</w:t>
      </w:r>
      <w:r w:rsidRPr="00A45126">
        <w:t xml:space="preserve">  </w:t>
      </w:r>
    </w:p>
    <w:p w14:paraId="5C9EC395" w14:textId="52E2597F" w:rsidR="008C4A56" w:rsidRDefault="00A93353" w:rsidP="0059233E">
      <w:pPr>
        <w:spacing w:line="480" w:lineRule="auto"/>
        <w:ind w:firstLine="720"/>
      </w:pPr>
      <w:r w:rsidRPr="00FB69EB">
        <w:t xml:space="preserve">The </w:t>
      </w:r>
      <w:r w:rsidRPr="008C4A56">
        <w:rPr>
          <w:i/>
          <w:iCs/>
        </w:rPr>
        <w:t>cost effect</w:t>
      </w:r>
      <w:r w:rsidRPr="00FB69EB">
        <w:t xml:space="preserve"> is that Hablo’s Sticking is added to Audito’s not Obeying.  If Hablo’s Sticking is bad for Audito, this tends to make Audito’s choice situation worse, </w:t>
      </w:r>
      <w:r w:rsidRPr="00FB69EB">
        <w:lastRenderedPageBreak/>
        <w:t>other things equal.  When Hablo’s Carroting is good for Audito, then we can speak of a corresponding benefit effect, which makes Audito’s choice situation better, other things equal.</w:t>
      </w:r>
      <w:r w:rsidR="008C4A56">
        <w:t xml:space="preserve">  </w:t>
      </w:r>
    </w:p>
    <w:p w14:paraId="21421F2B" w14:textId="50904CDB" w:rsidR="00BF5F3B" w:rsidRDefault="00A93353" w:rsidP="0059233E">
      <w:pPr>
        <w:spacing w:line="480" w:lineRule="auto"/>
        <w:ind w:firstLine="720"/>
      </w:pPr>
      <w:r w:rsidRPr="00B04F81">
        <w:t>The cost effect of attaching Sticking to Audito’s not Obeying depends on how difficult or costly it is for Audito to Obey and so to avoid the Stick.  Suppose Audito is making a move to turn down the Ethel Merman, which is giving him a splitting headache.  Now Hablo comes along and threatens Audito with a noogie unless Audito turns the Merman down.  Now, a noogie’s a noogie.  But, still, Hablo’s threatening Audito with a noogie unless Audito turns the Merman down, as he is desperately moving to do anyway, has a less pronounced cost effect than his threatening Audito with a noogie unless he keeps it blaring.  In the latter case, Audito avoids the cost only at the price of a forgone good: respite from the Merman.</w:t>
      </w:r>
      <w:r w:rsidR="008C4A56">
        <w:t xml:space="preserve">  </w:t>
      </w:r>
      <w:r w:rsidRPr="00B04F81">
        <w:t xml:space="preserve">Not all forgone goods count alike, however.  </w:t>
      </w:r>
      <w:r w:rsidR="001D7074">
        <w:t xml:space="preserve">In a spirit similar to </w:t>
      </w:r>
      <w:r w:rsidR="009C7532">
        <w:t>the Wrongful Benefit Principle</w:t>
      </w:r>
      <w:r w:rsidR="00A23953">
        <w:t xml:space="preserve"> from section</w:t>
      </w:r>
      <w:r w:rsidR="005F1214">
        <w:t xml:space="preserve"> </w:t>
      </w:r>
      <w:r w:rsidR="00FA7E52">
        <w:fldChar w:fldCharType="begin"/>
      </w:r>
      <w:r w:rsidR="00FA7E52">
        <w:instrText xml:space="preserve"> REF _Ref454727483 \r </w:instrText>
      </w:r>
      <w:r w:rsidR="00FA7E52">
        <w:fldChar w:fldCharType="separate"/>
      </w:r>
      <w:r w:rsidR="0027255C">
        <w:t>2.7</w:t>
      </w:r>
      <w:r w:rsidR="00FA7E52">
        <w:fldChar w:fldCharType="end"/>
      </w:r>
      <w:r w:rsidR="001D7074">
        <w:t xml:space="preserve">, we might hold that </w:t>
      </w:r>
      <w:r w:rsidRPr="00B04F81">
        <w:t>Audito’s having to forgo the goods of dis-Obedience does less to amplify the cost effect when Audito has a duty to Obey.  Audito can’t claim as a hardship that in order to avoid the costly Stick he must forgo what he would have gained only by failing in his duty.  This helps to explain why the threat in Wrongful Retaliation, but not in McGer’s mugging of McGee, is permissible.  It would be wrong for Communia to launch a first st</w:t>
      </w:r>
      <w:r w:rsidR="00AA2E0E">
        <w:t xml:space="preserve">rike.  Given that, and given this analogue to </w:t>
      </w:r>
      <w:r w:rsidR="009C7532">
        <w:t>the Wrongful Benefit Principle</w:t>
      </w:r>
      <w:r w:rsidRPr="00B04F81">
        <w:t>, Communia has a fairly weak complaint that the consequences attached to a first strike make the benefits of a first strike prohibitively costly to obtain.  By contrast, it would not be wrong for McGee to keep his own wallet.  So McGee has a very strong complaint against a choice situation that makes keeping it prohibitively costly.</w:t>
      </w:r>
    </w:p>
    <w:p w14:paraId="6423CE72" w14:textId="07574864" w:rsidR="005B294F" w:rsidRPr="0059233E" w:rsidRDefault="00A93353" w:rsidP="0059233E">
      <w:pPr>
        <w:spacing w:line="480" w:lineRule="auto"/>
        <w:ind w:firstLine="720"/>
      </w:pPr>
      <w:r w:rsidRPr="00B04F81">
        <w:lastRenderedPageBreak/>
        <w:t xml:space="preserve">The </w:t>
      </w:r>
      <w:r w:rsidRPr="008C4A56">
        <w:rPr>
          <w:i/>
          <w:iCs/>
        </w:rPr>
        <w:t>influence effect</w:t>
      </w:r>
      <w:r w:rsidRPr="00B04F81">
        <w:t xml:space="preserve"> is that of making Audito more likely to Obey.  If Obeying would be better for Audito (for reasons other than the avoidance of the Stick), the influence effect tends to improve Audito’s choice situation, other things equal.  (Of course, other things may not be equal; an adverse cost effect, or adverse value-of-compliance effect, for example, may outweigh this beneficial influence effect.)  Such is the brief, at least, for paternalistic threats</w:t>
      </w:r>
      <w:r w:rsidR="00937048">
        <w:t xml:space="preserve"> (</w:t>
      </w:r>
      <w:r w:rsidR="00937048" w:rsidRPr="00B04F81">
        <w:t xml:space="preserve">which we will consider </w:t>
      </w:r>
      <w:r w:rsidR="00891017">
        <w:t xml:space="preserve">in </w:t>
      </w:r>
      <w:r w:rsidR="00391E2D">
        <w:t>C</w:t>
      </w:r>
      <w:r w:rsidR="00891017">
        <w:t>hapte</w:t>
      </w:r>
      <w:r w:rsidR="008C4A56">
        <w:t xml:space="preserve">r </w:t>
      </w:r>
      <w:r w:rsidR="0069692F">
        <w:t>19</w:t>
      </w:r>
      <w:r w:rsidR="00937048">
        <w:t>)</w:t>
      </w:r>
      <w:r w:rsidRPr="00B04F81">
        <w:t>, meant to steer Audito from bad self-regarding choices.</w:t>
      </w:r>
      <w:r w:rsidR="00892704">
        <w:t xml:space="preserve"> </w:t>
      </w:r>
      <w:r w:rsidRPr="00787AAD">
        <w:rPr>
          <w:rFonts w:ascii="Times New Roman" w:hAnsi="Times New Roman" w:cs="Times New Roman"/>
        </w:rPr>
        <w:t xml:space="preserve"> </w:t>
      </w:r>
      <w:r w:rsidRPr="00966F9B">
        <w:t>On the other hand, if Obeying would be worse for Audito, the influence effect tends to worsen Audito’s choice situation.  Tempting someone to make a deal that is bad for them, even when this does not involve deception, can worsen their choice situation in this way.</w:t>
      </w:r>
    </w:p>
    <w:p w14:paraId="02786941" w14:textId="3E7D113D" w:rsidR="005B294F" w:rsidRPr="0059233E" w:rsidRDefault="00A93353" w:rsidP="0059233E">
      <w:pPr>
        <w:spacing w:line="480" w:lineRule="auto"/>
        <w:ind w:firstLine="720"/>
      </w:pPr>
      <w:r w:rsidRPr="00997183">
        <w:t xml:space="preserve">The </w:t>
      </w:r>
      <w:r w:rsidRPr="005451B1">
        <w:rPr>
          <w:i/>
          <w:iCs/>
        </w:rPr>
        <w:t>capacity effect</w:t>
      </w:r>
      <w:r w:rsidRPr="00997183">
        <w:t xml:space="preserve"> is a worsening or improvement of Audito’s capacity to evaluate and select among the options he has.  Informing Audito of what his options are tends to improve his capacity.  By contrast, misinforming Audito of what his options are tends to worsen it.  This is one reason why bluffing announcements can worsen a choice situation even without conditioning.  Similarly, bringing to Audito’s attention an option that will distract or confuse him, or flooding him with options so as to exhaust or paralyze him, also worsens his capacity.</w:t>
      </w:r>
    </w:p>
    <w:p w14:paraId="6DE713F2" w14:textId="58AD7B90" w:rsidR="00054A4B" w:rsidRPr="001165E1" w:rsidRDefault="00A93353" w:rsidP="0059233E">
      <w:pPr>
        <w:spacing w:line="480" w:lineRule="auto"/>
        <w:ind w:firstLine="720"/>
      </w:pPr>
      <w:r w:rsidRPr="00B57FC6">
        <w:rPr>
          <w:i/>
          <w:iCs/>
        </w:rPr>
        <w:t>Value-of-compliance</w:t>
      </w:r>
      <w:r w:rsidR="00B57FC6">
        <w:t xml:space="preserve"> </w:t>
      </w:r>
      <w:r w:rsidRPr="00B57FC6">
        <w:rPr>
          <w:i/>
          <w:iCs/>
        </w:rPr>
        <w:t>effects</w:t>
      </w:r>
      <w:r w:rsidRPr="00E31AB9">
        <w:t xml:space="preserve"> are subtler and more varied.  These effects involve a change in the value or normative character of Audito’s Obedience itself.  </w:t>
      </w:r>
      <w:r w:rsidR="00B57FC6">
        <w:t xml:space="preserve">First, </w:t>
      </w:r>
      <w:r w:rsidRPr="00E31AB9">
        <w:t>Hablo’s conditioning or announcement may change the</w:t>
      </w:r>
      <w:r w:rsidRPr="00787AAD">
        <w:t xml:space="preserve"> </w:t>
      </w:r>
      <w:r w:rsidRPr="00B57FC6">
        <w:rPr>
          <w:iCs/>
        </w:rPr>
        <w:t>permissibility</w:t>
      </w:r>
      <w:r w:rsidRPr="00787AAD">
        <w:rPr>
          <w:i/>
        </w:rPr>
        <w:t xml:space="preserve"> </w:t>
      </w:r>
      <w:r w:rsidRPr="005D2AE6">
        <w:t xml:space="preserve">of Audito’s Obeying.  For example, it may be permissible for Audito to break a promise if coerced at gunpoint to do so. </w:t>
      </w:r>
      <w:r w:rsidR="00B57FC6">
        <w:t xml:space="preserve"> Second, </w:t>
      </w:r>
      <w:r w:rsidR="00416AEF">
        <w:t>e</w:t>
      </w:r>
      <w:r w:rsidRPr="005D2AE6">
        <w:t>ven when it does not make it permissible for Audito to Obey, it may make him</w:t>
      </w:r>
      <w:r w:rsidRPr="00787AAD">
        <w:t xml:space="preserve"> </w:t>
      </w:r>
      <w:r w:rsidRPr="00B57FC6">
        <w:rPr>
          <w:iCs/>
        </w:rPr>
        <w:t>less blameworthy</w:t>
      </w:r>
      <w:r w:rsidRPr="00787AAD">
        <w:t xml:space="preserve"> </w:t>
      </w:r>
      <w:r w:rsidR="00733CB6">
        <w:t>for Obeying</w:t>
      </w:r>
      <w:r w:rsidRPr="005D2AE6">
        <w:t xml:space="preserve">.  </w:t>
      </w:r>
      <w:r w:rsidR="00B57FC6">
        <w:t>Third, i</w:t>
      </w:r>
      <w:r w:rsidRPr="005D2AE6">
        <w:t xml:space="preserve">t may keep Audito’s Obeying from having </w:t>
      </w:r>
      <w:r w:rsidRPr="00B57FC6">
        <w:t>its usual normative effect.  When Audito says “Yes” under th</w:t>
      </w:r>
      <w:r w:rsidRPr="005D2AE6">
        <w:t xml:space="preserve">reat, it may no </w:t>
      </w:r>
      <w:r w:rsidRPr="005D2AE6">
        <w:lastRenderedPageBreak/>
        <w:t>longer count as a binding promise, or valid consent, or transfer of property.  This is why McGer’s taking the money that McGee surrenders amounts to theft.</w:t>
      </w:r>
      <w:r w:rsidR="00B57FC6">
        <w:t xml:space="preserve">  Fourth, i</w:t>
      </w:r>
      <w:r w:rsidR="00733CB6">
        <w:t xml:space="preserve">t </w:t>
      </w:r>
      <w:r w:rsidRPr="007A1D24">
        <w:t xml:space="preserve">may give Audito reason </w:t>
      </w:r>
      <w:r w:rsidRPr="00B57FC6">
        <w:rPr>
          <w:iCs/>
        </w:rPr>
        <w:t>to feel regret or remorse</w:t>
      </w:r>
      <w:r w:rsidRPr="007A1D24">
        <w:t xml:space="preserve"> for his choice when he would not have otherwise. As Tadros (2016, Ch. 12) observes, the famous choice put to William Styron’s Sophie, to decide which of her children to save, made her a monstruous parent, or at least </w:t>
      </w:r>
      <w:r w:rsidR="00733CB6">
        <w:t>left her to feel that she was.</w:t>
      </w:r>
      <w:r w:rsidR="00B57FC6">
        <w:t xml:space="preserve">  Finally, </w:t>
      </w:r>
      <w:r w:rsidRPr="007A1D24">
        <w:t>Hablo’s announcement or conditioning may change the sort of relations to Hablo that Audito’s Obedience would constitute.  The very fact that Audito would be complying with a threat may make Obeying humiliating and servile (Scanlon 2008, 78</w:t>
      </w:r>
      <w:r w:rsidR="005B294F" w:rsidRPr="007A1D24">
        <w:t>).</w:t>
      </w:r>
    </w:p>
    <w:p w14:paraId="578BFBBE" w14:textId="47E56E8C" w:rsidR="00646B56" w:rsidRPr="007D57C1" w:rsidRDefault="00A93353" w:rsidP="0059233E">
      <w:pPr>
        <w:spacing w:line="480" w:lineRule="auto"/>
        <w:ind w:firstLine="720"/>
      </w:pPr>
      <w:r w:rsidRPr="007D57C1">
        <w:t xml:space="preserve">Conditioning and announcing has </w:t>
      </w:r>
      <w:r w:rsidRPr="00B57FC6">
        <w:rPr>
          <w:i/>
          <w:iCs/>
        </w:rPr>
        <w:t>compliance-of-others effects</w:t>
      </w:r>
      <w:r w:rsidRPr="007D57C1">
        <w:t xml:space="preserve"> on Audito’s choice situation insofar as it gets others to act in ways that worsen or improve Audito’s </w:t>
      </w:r>
      <w:r w:rsidR="00C2700F">
        <w:t>choice situation</w:t>
      </w:r>
      <w:r w:rsidRPr="007D57C1">
        <w:t xml:space="preserve">.  The state’s threats, in particular, have important effects via the compliance of others.  The fact that Audito is threatened may assure others so that they cooperate with Audito.  Or </w:t>
      </w:r>
      <w:r w:rsidR="00BA0E01">
        <w:t xml:space="preserve">the fact that they are </w:t>
      </w:r>
      <w:r w:rsidRPr="007D57C1">
        <w:t xml:space="preserve">subject to the same threat may induce them to act in ways that benefit Audito or protect him from harm. </w:t>
      </w:r>
    </w:p>
    <w:p w14:paraId="697BDC2B" w14:textId="47CEC321" w:rsidR="005B294F" w:rsidRPr="007D57C1" w:rsidRDefault="00767D91" w:rsidP="0059233E">
      <w:pPr>
        <w:spacing w:line="480" w:lineRule="auto"/>
        <w:ind w:firstLine="720"/>
      </w:pPr>
      <w:r>
        <w:t>In sum, t</w:t>
      </w:r>
      <w:r w:rsidR="00A93353" w:rsidRPr="007D57C1">
        <w:t xml:space="preserve">hese various factors—the cost, influence, capacity, value-of-compliance, and compliance-of-others effects—conspire to make Audito’s choice situation better or worse.  To know whether, in a given case, Audito </w:t>
      </w:r>
      <w:r w:rsidR="00F47A18" w:rsidRPr="007D57C1">
        <w:t xml:space="preserve">has a claim on Hablo </w:t>
      </w:r>
      <w:r w:rsidR="00A93353" w:rsidRPr="007D57C1">
        <w:t xml:space="preserve">to a better choice situation, and so to apply </w:t>
      </w:r>
      <w:r w:rsidR="008C4A56">
        <w:t>the Choice Principle</w:t>
      </w:r>
      <w:r w:rsidR="00A93353" w:rsidRPr="007D57C1">
        <w:t xml:space="preserve">, we need to balance the burdens on Audito of a worse choice situation, on the one hand, against the burdens that Hablo (and others) would have to bear for Hablo to make Audito’s choice situation better, on the other.  </w:t>
      </w:r>
    </w:p>
    <w:p w14:paraId="78882D87" w14:textId="76FAD9AA" w:rsidR="005B294F" w:rsidRPr="007D57C1" w:rsidRDefault="00A93353" w:rsidP="0059233E">
      <w:pPr>
        <w:spacing w:line="480" w:lineRule="auto"/>
        <w:ind w:firstLine="720"/>
      </w:pPr>
      <w:r w:rsidRPr="007D57C1">
        <w:t xml:space="preserve">If, in balancing these burdens, one considers only the burdens to Audito of a worse choice situation, and neglects the burdens that Hablo (and others) must bear to </w:t>
      </w:r>
      <w:r w:rsidRPr="007D57C1">
        <w:lastRenderedPageBreak/>
        <w:t xml:space="preserve">make Audito’s choice situation better, one is liable to underestimate the explanatory power of </w:t>
      </w:r>
      <w:r w:rsidR="008C4A56">
        <w:t>the Choice Principle</w:t>
      </w:r>
      <w:r w:rsidRPr="007D57C1">
        <w:t xml:space="preserve">.  Consider </w:t>
      </w:r>
      <w:r w:rsidRPr="007D57C1">
        <w:rPr>
          <w:i/>
        </w:rPr>
        <w:t>Spit Bus</w:t>
      </w:r>
      <w:r w:rsidRPr="007D57C1">
        <w:t xml:space="preserve">, a case of Stephen White’s.  When I take this bus seat, I remove your option to sit there.  Evidently, you are not entitled from me to a choice situation in which that option remains.  However, it seems that I wrong you if, while not removing the option, I threaten to spit on you if you sit there (Julius 2013, 362; White </w:t>
      </w:r>
      <w:r w:rsidR="00FC5D78">
        <w:t>2017</w:t>
      </w:r>
      <w:r w:rsidR="0002153A">
        <w:t>,</w:t>
      </w:r>
      <w:r w:rsidR="00FC5D78">
        <w:t xml:space="preserve"> 217</w:t>
      </w:r>
      <w:r w:rsidRPr="007D57C1">
        <w:t xml:space="preserve">).  But this choice situation seems better, or at least no worse, for you.  When I sit there, I remove your option to sit there, spat upon or unspat upon.  When I threaten, I remove only the option to sit there unspat upon.  So, it seems, </w:t>
      </w:r>
      <w:r w:rsidR="008C4A56">
        <w:t>the Choice Principle</w:t>
      </w:r>
      <w:r w:rsidRPr="007D57C1">
        <w:t xml:space="preserve"> can’t ex</w:t>
      </w:r>
      <w:r w:rsidR="00ED3BAF">
        <w:t>plain why this threat is wrong.</w:t>
      </w:r>
    </w:p>
    <w:p w14:paraId="3E123B98" w14:textId="1B9D1376" w:rsidR="005B294F" w:rsidRPr="00026248" w:rsidRDefault="00A93353" w:rsidP="0059233E">
      <w:pPr>
        <w:spacing w:line="480" w:lineRule="auto"/>
        <w:ind w:firstLine="720"/>
      </w:pPr>
      <w:r w:rsidRPr="007D57C1">
        <w:t xml:space="preserve">But this is to </w:t>
      </w:r>
      <w:r w:rsidRPr="00B57FC6">
        <w:t>consider only your side of the balance sheet, neglecting my side.  You are not entitled to my not worsening y</w:t>
      </w:r>
      <w:r w:rsidRPr="007D57C1">
        <w:t>our choice situation when I have good reason for worsening it.  I have good reason to sit, reason as good as you have.  So I may sit and so worsen your choice situation.  But you are entitled to my not worsening your choice situation, even to a lesser degree, when this is gratuitous.  I have no good reason for threatening.  It only keeps you from a taking a seat that would otherwise go to waste.  So I may not threaten and so worsen your choice situati</w:t>
      </w:r>
      <w:r w:rsidR="001A51F1">
        <w:t>on even to that lesser degree.</w:t>
      </w:r>
    </w:p>
    <w:p w14:paraId="5C84FA2D" w14:textId="7400649D" w:rsidR="005B294F" w:rsidRPr="00026248" w:rsidRDefault="00A93353" w:rsidP="0059233E">
      <w:pPr>
        <w:spacing w:line="480" w:lineRule="auto"/>
        <w:ind w:firstLine="720"/>
      </w:pPr>
      <w:r w:rsidRPr="00026248">
        <w:t xml:space="preserve">Is there any general rule telling us how to strike the balance between Audito’s </w:t>
      </w:r>
      <w:r w:rsidR="00676264">
        <w:t xml:space="preserve">claim to </w:t>
      </w:r>
      <w:r w:rsidRPr="00026248">
        <w:t>a better choice situation and the burdens that Hablo (and others) must bear to provide it?  I doubt it.  To be sure, the fact that Audito is entitled from Hablo to Hablo’s</w:t>
      </w:r>
      <w:r w:rsidRPr="00026248">
        <w:rPr>
          <w:i/>
        </w:rPr>
        <w:t xml:space="preserve"> </w:t>
      </w:r>
      <w:r w:rsidRPr="00B57FC6">
        <w:rPr>
          <w:iCs/>
        </w:rPr>
        <w:t>not Sticking when Audito does not Obey (or to Hablo’s not Carroting when Audito does Obey) may be a strong indicator that Audito is entitled from Hablo to a better choice situation than one in which Hablo announces or conditions to Stic</w:t>
      </w:r>
      <w:r w:rsidRPr="00026248">
        <w:t xml:space="preserve">k if Audito does not Obey (and to Carrot otherwise).  In other words, the fact that Hablo would </w:t>
      </w:r>
      <w:r w:rsidRPr="00026248">
        <w:lastRenderedPageBreak/>
        <w:t xml:space="preserve">wrong Audito by following through is a strong indicator that Hablo wrongs Audito by threatening to follow through.  Indeed, I suspect, this why many are drawn to </w:t>
      </w:r>
      <w:r w:rsidR="00E33B55">
        <w:t>the Inheritance Principle</w:t>
      </w:r>
      <w:r w:rsidRPr="00026248">
        <w:t xml:space="preserve">.  Deep down, they are drawn to </w:t>
      </w:r>
      <w:r w:rsidR="008C4A56">
        <w:t>the Choice Principle</w:t>
      </w:r>
      <w:r w:rsidRPr="00026248">
        <w:t xml:space="preserve">, and they assume that </w:t>
      </w:r>
      <w:r w:rsidR="00E33B55">
        <w:t>the Inheritance Principle</w:t>
      </w:r>
      <w:r w:rsidRPr="00026248">
        <w:t xml:space="preserve"> is what </w:t>
      </w:r>
      <w:r w:rsidR="008C4A56">
        <w:t>the Choice Principle</w:t>
      </w:r>
      <w:r w:rsidRPr="00026248">
        <w:t xml:space="preserve"> entails.  </w:t>
      </w:r>
    </w:p>
    <w:p w14:paraId="747E86E2" w14:textId="4E20D791" w:rsidR="005B294F" w:rsidRPr="0059233E" w:rsidRDefault="00A93353" w:rsidP="0059233E">
      <w:pPr>
        <w:spacing w:line="480" w:lineRule="auto"/>
        <w:ind w:firstLine="720"/>
      </w:pPr>
      <w:r w:rsidRPr="00026248">
        <w:t xml:space="preserve">However, in some circumstances, Audito is entitled to Hablo’s </w:t>
      </w:r>
      <w:r w:rsidRPr="00B57FC6">
        <w:rPr>
          <w:iCs/>
        </w:rPr>
        <w:t xml:space="preserve">not Sticking, without being entitled to a choice situation in which Hablo does not condition or announce that Hablo will Stick.  The counterexamples to </w:t>
      </w:r>
      <w:r w:rsidR="00E33B55" w:rsidRPr="00B57FC6">
        <w:rPr>
          <w:iCs/>
        </w:rPr>
        <w:t>the Inheritance Principle</w:t>
      </w:r>
      <w:r w:rsidRPr="00B57FC6">
        <w:rPr>
          <w:iCs/>
        </w:rPr>
        <w:t xml:space="preserve"> illustrate how these entitlements can come apart.  First, ho</w:t>
      </w:r>
      <w:r w:rsidRPr="00026248">
        <w:t xml:space="preserve">lding fixed conditioning, announcing tends to have a beneficial capacity effect.  If a cost has been attached to Audito’s not Obeying, Audito is better off knowing about it.  This is what His Majesty Fuse’s akratic warning enables Jester to do.  Holding fixed His Majesty’s uncontrollable temper, the warning makes Jester’s choice situation as good as His Majesty can make it.  While Jester is entitled to His Majesty’s not thrashing him, he is not perversely entitled to a choice situation in which His Majesty refuses to warn him.  </w:t>
      </w:r>
    </w:p>
    <w:p w14:paraId="4F2AF01A" w14:textId="5CFAAB51" w:rsidR="005B294F" w:rsidRPr="00026248" w:rsidRDefault="00A93353" w:rsidP="0059233E">
      <w:pPr>
        <w:spacing w:line="480" w:lineRule="auto"/>
        <w:ind w:firstLine="720"/>
      </w:pPr>
      <w:r w:rsidRPr="00026248">
        <w:t>Second, conditioning (provided it is announced) can have benefits that Sticking does not have.  Capitalia’s following through is pointless, and so it has no reason to follow through.  By contrast, Capitalia’s threatening deters a first strike, and so it has good reason to threaten.  So while Communia is entitled to Capitalia’s not nihilistically following through, it isn’t entitled, once Capitalia’s reasons are taken into account, to a choice situation in which it is free to launch a first strike with impunity.</w:t>
      </w:r>
    </w:p>
    <w:p w14:paraId="7D68F024" w14:textId="07DED696" w:rsidR="00D44C1E" w:rsidRPr="00787AAD" w:rsidRDefault="00A93353" w:rsidP="00BF3E0A">
      <w:pPr>
        <w:spacing w:line="480" w:lineRule="auto"/>
        <w:ind w:firstLine="720"/>
        <w:rPr>
          <w:rFonts w:ascii="Times New Roman" w:hAnsi="Times New Roman" w:cs="Times New Roman"/>
        </w:rPr>
      </w:pPr>
      <w:r w:rsidRPr="00026248">
        <w:t xml:space="preserve">So, again, I doubt there is a general rule telling us how to strike the balance between Audito’s interests in a better choice situation and the burdens that Hablo (and others) must bear to provide it: a general rule telling us when Hablo owes Audito a better choice situation.  Fortunately, we don’t need such a rule to say whether the state’s </w:t>
      </w:r>
      <w:r w:rsidRPr="00026248">
        <w:lastRenderedPageBreak/>
        <w:t xml:space="preserve">threats wrong us in the way that </w:t>
      </w:r>
      <w:r w:rsidR="008C4A56">
        <w:t>the Choice Principle</w:t>
      </w:r>
      <w:r w:rsidRPr="00026248">
        <w:t xml:space="preserve"> describes.  Th</w:t>
      </w:r>
      <w:r w:rsidR="00F92473" w:rsidRPr="00026248">
        <w:t xml:space="preserve">ey do not, if </w:t>
      </w:r>
      <w:r w:rsidR="00335619" w:rsidRPr="00026248">
        <w:t xml:space="preserve">the state is ideally directive: if </w:t>
      </w:r>
      <w:r w:rsidR="00F25DA0" w:rsidRPr="00026248">
        <w:t xml:space="preserve">no alternative </w:t>
      </w:r>
      <w:r w:rsidR="00335619" w:rsidRPr="00026248">
        <w:t>system of directives and enforcement</w:t>
      </w:r>
      <w:r w:rsidR="007354EB" w:rsidRPr="00026248">
        <w:t xml:space="preserve"> would better meet our claims to i</w:t>
      </w:r>
      <w:r w:rsidR="00F25DA0" w:rsidRPr="00026248">
        <w:t>mprovement</w:t>
      </w:r>
      <w:r w:rsidR="00335619" w:rsidRPr="00026248">
        <w:t>.  I</w:t>
      </w:r>
      <w:r w:rsidR="00F92473" w:rsidRPr="00026248">
        <w:t xml:space="preserve">n that case, its </w:t>
      </w:r>
      <w:r w:rsidRPr="00026248">
        <w:t xml:space="preserve">threats leave the </w:t>
      </w:r>
      <w:r w:rsidR="000F123F">
        <w:t>choice situation</w:t>
      </w:r>
      <w:r w:rsidR="00F25DA0" w:rsidRPr="00026248">
        <w:t xml:space="preserve"> </w:t>
      </w:r>
      <w:r w:rsidRPr="00026248">
        <w:t>of each of us as good as the state has it within its power to leave it, compatibly with fairness to others.  How could any of us be entitled to a better ch</w:t>
      </w:r>
      <w:r w:rsidR="00A37137">
        <w:t xml:space="preserve">oice situation from the state? </w:t>
      </w:r>
    </w:p>
    <w:p w14:paraId="2CB79890" w14:textId="77777777" w:rsidR="00D44C1E" w:rsidRPr="00787AAD" w:rsidRDefault="00D44C1E" w:rsidP="00BF3E0A">
      <w:pPr>
        <w:spacing w:line="480" w:lineRule="auto"/>
        <w:ind w:firstLine="720"/>
        <w:rPr>
          <w:rFonts w:ascii="Times New Roman" w:hAnsi="Times New Roman" w:cs="Times New Roman"/>
        </w:rPr>
        <w:sectPr w:rsidR="00D44C1E" w:rsidRPr="00787AAD" w:rsidSect="00BF3E0A">
          <w:pgSz w:w="12240" w:h="15840"/>
          <w:pgMar w:top="1440" w:right="1440" w:bottom="1440" w:left="1440" w:header="720" w:footer="720" w:gutter="0"/>
          <w:cols w:space="720"/>
          <w:docGrid w:linePitch="326"/>
        </w:sectPr>
      </w:pPr>
    </w:p>
    <w:p w14:paraId="1F13BCB3" w14:textId="61F3637C" w:rsidR="00D44C1E" w:rsidRPr="00E57E37" w:rsidRDefault="00D44C1E" w:rsidP="0059233E">
      <w:pPr>
        <w:pStyle w:val="Heading2"/>
        <w:spacing w:line="480" w:lineRule="auto"/>
        <w:ind w:left="0" w:firstLine="0"/>
        <w:jc w:val="center"/>
      </w:pPr>
      <w:bookmarkStart w:id="98" w:name="_Ref14672489"/>
      <w:bookmarkStart w:id="99" w:name="_Ref14672684"/>
      <w:bookmarkStart w:id="100" w:name="_Ref14673426"/>
      <w:bookmarkStart w:id="101" w:name="_Toc92256101"/>
      <w:r w:rsidRPr="00787AAD">
        <w:lastRenderedPageBreak/>
        <w:t>Coercion, Strictly Speaking</w:t>
      </w:r>
      <w:bookmarkEnd w:id="98"/>
      <w:bookmarkEnd w:id="99"/>
      <w:bookmarkEnd w:id="100"/>
      <w:bookmarkEnd w:id="101"/>
    </w:p>
    <w:p w14:paraId="66D00608" w14:textId="513C7B8A" w:rsidR="00D44C1E" w:rsidRPr="0059233E" w:rsidRDefault="00EE1928" w:rsidP="0059233E">
      <w:pPr>
        <w:spacing w:line="480" w:lineRule="auto"/>
        <w:ind w:firstLine="720"/>
      </w:pPr>
      <w:r>
        <w:t xml:space="preserve">At this point, one might say that there is </w:t>
      </w:r>
      <w:r w:rsidRPr="00787AAD">
        <w:t xml:space="preserve">a </w:t>
      </w:r>
      <w:r w:rsidRPr="00B57FC6">
        <w:rPr>
          <w:iCs/>
        </w:rPr>
        <w:t xml:space="preserve">distinctive complaint against coercion, strictly speaking, which isn’t captured by </w:t>
      </w:r>
      <w:r w:rsidR="00444D1E" w:rsidRPr="00B57FC6">
        <w:rPr>
          <w:iCs/>
        </w:rPr>
        <w:t xml:space="preserve">the </w:t>
      </w:r>
      <w:r w:rsidRPr="00B57FC6">
        <w:rPr>
          <w:iCs/>
        </w:rPr>
        <w:t>Fear, Risk, or Choice</w:t>
      </w:r>
      <w:r w:rsidR="00444D1E" w:rsidRPr="00B57FC6">
        <w:rPr>
          <w:iCs/>
        </w:rPr>
        <w:t xml:space="preserve"> Princ</w:t>
      </w:r>
      <w:r w:rsidR="00444D1E">
        <w:t>iples</w:t>
      </w:r>
      <w:r w:rsidRPr="00787AAD">
        <w:t xml:space="preserve">.  </w:t>
      </w:r>
      <w:r>
        <w:t xml:space="preserve">And the state’s threats </w:t>
      </w:r>
      <w:r w:rsidRPr="00787AAD">
        <w:t>are coercion, strictly speaking.</w:t>
      </w:r>
      <w:r>
        <w:t xml:space="preserve">  So this is the complaint against the state.  It is because the state coerces, in this strict sense, that it must satisfy some legitimating condition or limit of legitimacy.</w:t>
      </w:r>
      <w:r w:rsidR="00B57FC6">
        <w:t xml:space="preserve">  </w:t>
      </w:r>
      <w:r>
        <w:t xml:space="preserve">This appeal to </w:t>
      </w:r>
      <w:r w:rsidR="00D30E11">
        <w:t>coercion</w:t>
      </w:r>
      <w:r w:rsidR="00C6784A">
        <w:t xml:space="preserve"> is a specific expression </w:t>
      </w:r>
      <w:r>
        <w:t xml:space="preserve">of a general impulse.  This is to </w:t>
      </w:r>
      <w:r w:rsidR="00C6784A">
        <w:t xml:space="preserve">think </w:t>
      </w:r>
      <w:r>
        <w:t xml:space="preserve">that </w:t>
      </w:r>
      <w:r w:rsidR="00C6784A">
        <w:t xml:space="preserve">it must be possible to identify </w:t>
      </w:r>
      <w:r w:rsidR="00833BBF">
        <w:t xml:space="preserve">a </w:t>
      </w:r>
      <w:r w:rsidRPr="00B57FC6">
        <w:rPr>
          <w:iCs/>
        </w:rPr>
        <w:t xml:space="preserve">special </w:t>
      </w:r>
      <w:r w:rsidR="00AD66DA" w:rsidRPr="00B57FC6">
        <w:rPr>
          <w:iCs/>
        </w:rPr>
        <w:t>way</w:t>
      </w:r>
      <w:r w:rsidR="00AD66DA">
        <w:rPr>
          <w:i/>
        </w:rPr>
        <w:t xml:space="preserve"> </w:t>
      </w:r>
      <w:r w:rsidR="00C6784A">
        <w:t xml:space="preserve">of </w:t>
      </w:r>
      <w:r w:rsidR="006F241F">
        <w:t>“</w:t>
      </w:r>
      <w:r w:rsidR="00AD66DA">
        <w:t xml:space="preserve">interfering </w:t>
      </w:r>
      <w:r w:rsidR="00733CB6">
        <w:t>in choice</w:t>
      </w:r>
      <w:r w:rsidR="006F241F">
        <w:t>”</w:t>
      </w:r>
      <w:r w:rsidR="00733CB6">
        <w:t xml:space="preserve"> that is wrong in itself</w:t>
      </w:r>
      <w:r w:rsidR="00C6784A">
        <w:t xml:space="preserve"> (at least absent special conditions), </w:t>
      </w:r>
      <w:r>
        <w:t xml:space="preserve">in something like the way that, according to </w:t>
      </w:r>
      <w:r w:rsidR="00DC09A6">
        <w:t>the Force Constraint</w:t>
      </w:r>
      <w:r>
        <w:t xml:space="preserve">, physical invasion of </w:t>
      </w:r>
      <w:r w:rsidR="00C553B0">
        <w:t xml:space="preserve">someone’s </w:t>
      </w:r>
      <w:r>
        <w:t>body is wrong in itself</w:t>
      </w:r>
      <w:r w:rsidR="00C6784A">
        <w:t xml:space="preserve"> (at least absent adequate opportunity to avoid)</w:t>
      </w:r>
      <w:r w:rsidR="00733CB6">
        <w:t xml:space="preserve">. </w:t>
      </w:r>
      <w:r w:rsidR="00552082">
        <w:t xml:space="preserve"> </w:t>
      </w:r>
      <w:r w:rsidR="00AD2A9B">
        <w:t xml:space="preserve">What, then, </w:t>
      </w:r>
      <w:r w:rsidR="00AD66DA">
        <w:t xml:space="preserve">is </w:t>
      </w:r>
      <w:r>
        <w:t xml:space="preserve">this </w:t>
      </w:r>
      <w:r w:rsidR="00C6784A">
        <w:t>special way</w:t>
      </w:r>
      <w:r w:rsidR="00AD66DA">
        <w:t xml:space="preserve"> of</w:t>
      </w:r>
      <w:r w:rsidR="00C6784A">
        <w:t xml:space="preserve"> interfering in </w:t>
      </w:r>
      <w:r w:rsidR="00AD66DA">
        <w:t xml:space="preserve">choice?  </w:t>
      </w:r>
      <w:r w:rsidR="003A683C">
        <w:t xml:space="preserve">Again, it is fairly clear what it is to touch your body without your consent.  But what is it to “touch your choice” without your consent?  </w:t>
      </w:r>
      <w:r w:rsidR="001334D6">
        <w:t xml:space="preserve">Not just to affect your choice.  We do that all the time.  Nor </w:t>
      </w:r>
      <w:r w:rsidR="00C6784A">
        <w:t xml:space="preserve">is it just </w:t>
      </w:r>
      <w:r w:rsidR="001334D6">
        <w:t>to condition and announce</w:t>
      </w:r>
      <w:r w:rsidR="00C6784A">
        <w:t xml:space="preserve"> a response to your choice</w:t>
      </w:r>
      <w:r w:rsidR="001334D6">
        <w:t xml:space="preserve">.  </w:t>
      </w:r>
      <w:r w:rsidR="00C6784A">
        <w:t>We don’t wrong you by offering to give you a latte in return for payment</w:t>
      </w:r>
      <w:r w:rsidR="001334D6">
        <w:t xml:space="preserve">.  So </w:t>
      </w:r>
      <w:r w:rsidR="00AD252B">
        <w:t xml:space="preserve">what </w:t>
      </w:r>
      <w:r w:rsidR="00AD2A9B">
        <w:t xml:space="preserve">else can this </w:t>
      </w:r>
      <w:r w:rsidR="001334D6">
        <w:t xml:space="preserve">special way of </w:t>
      </w:r>
      <w:r w:rsidR="00C6784A">
        <w:t>interfering in choice</w:t>
      </w:r>
      <w:r w:rsidR="00AD2A9B">
        <w:t xml:space="preserve"> be</w:t>
      </w:r>
      <w:r w:rsidR="001334D6">
        <w:t xml:space="preserve">?  </w:t>
      </w:r>
      <w:r w:rsidR="00AD252B">
        <w:t>C</w:t>
      </w:r>
      <w:r w:rsidR="001334D6">
        <w:t xml:space="preserve">oercion, strictly speaking, </w:t>
      </w:r>
      <w:r w:rsidR="009C566C">
        <w:t xml:space="preserve">presents itself as the </w:t>
      </w:r>
      <w:r w:rsidR="001334D6">
        <w:t>answer</w:t>
      </w:r>
      <w:r w:rsidR="003A683C">
        <w:t>.</w:t>
      </w:r>
    </w:p>
    <w:p w14:paraId="6AAFC1A6" w14:textId="173DB9F8" w:rsidR="005238C3" w:rsidRDefault="00C31D04" w:rsidP="0059233E">
      <w:pPr>
        <w:spacing w:line="480" w:lineRule="auto"/>
        <w:ind w:firstLine="720"/>
      </w:pPr>
      <w:r>
        <w:t>W</w:t>
      </w:r>
      <w:r w:rsidR="00AD2A9B">
        <w:t xml:space="preserve">hat, then, </w:t>
      </w:r>
      <w:r w:rsidR="007117E5">
        <w:t xml:space="preserve">is coercion, </w:t>
      </w:r>
      <w:r w:rsidR="00C6784A">
        <w:t>strictly speaking</w:t>
      </w:r>
      <w:r w:rsidR="00C120A4">
        <w:t xml:space="preserve">? </w:t>
      </w:r>
      <w:r w:rsidR="00746920">
        <w:t xml:space="preserve"> I will consider, as representative, </w:t>
      </w:r>
      <w:r w:rsidR="00C6784A">
        <w:t>the conception suggested by</w:t>
      </w:r>
      <w:r w:rsidR="00891A81">
        <w:t xml:space="preserve"> Hayek (1960) and Raz (1986).  </w:t>
      </w:r>
      <w:r w:rsidR="00C6784A">
        <w:t xml:space="preserve">On </w:t>
      </w:r>
      <w:r w:rsidR="00AD2A9B">
        <w:t xml:space="preserve">this conception, coercion, strictly speaking, is </w:t>
      </w:r>
      <w:r w:rsidR="00AD2A9B" w:rsidRPr="00B57FC6">
        <w:rPr>
          <w:iCs/>
        </w:rPr>
        <w:t>steering</w:t>
      </w:r>
      <w:r w:rsidR="00C120A4" w:rsidRPr="00B57FC6">
        <w:rPr>
          <w:iCs/>
        </w:rPr>
        <w:t xml:space="preserve"> </w:t>
      </w:r>
      <w:r w:rsidR="00AD2A9B" w:rsidRPr="00B57FC6">
        <w:rPr>
          <w:iCs/>
        </w:rPr>
        <w:t>that compels</w:t>
      </w:r>
      <w:r w:rsidR="00C120A4">
        <w:t xml:space="preserve"> </w:t>
      </w:r>
      <w:r w:rsidR="00C120A4" w:rsidRPr="00497288">
        <w:t>(</w:t>
      </w:r>
      <w:r w:rsidR="00C6784A">
        <w:t xml:space="preserve">see also </w:t>
      </w:r>
      <w:r w:rsidR="00C120A4" w:rsidRPr="00497288">
        <w:t xml:space="preserve">Yankah </w:t>
      </w:r>
      <w:r w:rsidR="0010088E">
        <w:t>(</w:t>
      </w:r>
      <w:r w:rsidR="00C120A4" w:rsidRPr="00497288">
        <w:t>2008</w:t>
      </w:r>
      <w:r w:rsidR="0010088E">
        <w:t>)</w:t>
      </w:r>
      <w:r w:rsidR="00C120A4" w:rsidRPr="00497288">
        <w:t xml:space="preserve">). </w:t>
      </w:r>
      <w:r w:rsidR="00AD2A9B">
        <w:t xml:space="preserve">Hablo </w:t>
      </w:r>
      <w:r w:rsidR="00AD2A9B" w:rsidRPr="00AD2A9B">
        <w:rPr>
          <w:i/>
        </w:rPr>
        <w:t>steers</w:t>
      </w:r>
      <w:r w:rsidR="00C120A4" w:rsidRPr="00AD2A9B">
        <w:rPr>
          <w:i/>
        </w:rPr>
        <w:t xml:space="preserve"> </w:t>
      </w:r>
      <w:r w:rsidR="00C120A4">
        <w:t xml:space="preserve">Audito, let us say, when Hablo </w:t>
      </w:r>
      <w:r w:rsidR="00D44C1E" w:rsidRPr="00B57FC6">
        <w:rPr>
          <w:iCs/>
        </w:rPr>
        <w:t xml:space="preserve">intentionally gets </w:t>
      </w:r>
      <w:r w:rsidR="00C120A4" w:rsidRPr="00B57FC6">
        <w:rPr>
          <w:iCs/>
        </w:rPr>
        <w:t xml:space="preserve">Audito </w:t>
      </w:r>
      <w:r w:rsidR="00D44C1E" w:rsidRPr="00B57FC6">
        <w:rPr>
          <w:iCs/>
        </w:rPr>
        <w:t>to do s</w:t>
      </w:r>
      <w:r w:rsidR="00C120A4" w:rsidRPr="00B57FC6">
        <w:rPr>
          <w:iCs/>
        </w:rPr>
        <w:t>omething or intentionally brin</w:t>
      </w:r>
      <w:r w:rsidR="00C120A4">
        <w:t>gs</w:t>
      </w:r>
      <w:r w:rsidR="00D44C1E" w:rsidRPr="00E57E37">
        <w:t xml:space="preserve"> about a certain position or location of </w:t>
      </w:r>
      <w:r w:rsidR="00222E48">
        <w:t xml:space="preserve">Audito’s </w:t>
      </w:r>
      <w:r w:rsidR="00D44C1E" w:rsidRPr="00E57E37">
        <w:t xml:space="preserve">body.  </w:t>
      </w:r>
      <w:r w:rsidR="00AD2A9B">
        <w:t xml:space="preserve">Hablo </w:t>
      </w:r>
      <w:r w:rsidR="00AD2A9B" w:rsidRPr="00AD2A9B">
        <w:rPr>
          <w:i/>
        </w:rPr>
        <w:t>compels</w:t>
      </w:r>
      <w:r w:rsidR="00D44C1E" w:rsidRPr="00AD2A9B">
        <w:rPr>
          <w:i/>
        </w:rPr>
        <w:t xml:space="preserve"> </w:t>
      </w:r>
      <w:r w:rsidR="00D44C1E" w:rsidRPr="00497288">
        <w:t xml:space="preserve">Audito </w:t>
      </w:r>
      <w:r w:rsidR="00C120A4">
        <w:t xml:space="preserve">when </w:t>
      </w:r>
      <w:r w:rsidR="00B57FC6">
        <w:t>Hablo does one of the following two things</w:t>
      </w:r>
      <w:r w:rsidR="00AD252B">
        <w:t xml:space="preserve">. </w:t>
      </w:r>
      <w:r w:rsidR="00B57FC6">
        <w:t xml:space="preserve"> </w:t>
      </w:r>
      <w:r w:rsidR="00B57FC6">
        <w:rPr>
          <w:iCs/>
        </w:rPr>
        <w:t xml:space="preserve">First, </w:t>
      </w:r>
      <w:r w:rsidR="00B01221">
        <w:t xml:space="preserve">Hablo </w:t>
      </w:r>
      <w:r w:rsidR="00AD252B">
        <w:t xml:space="preserve">affects </w:t>
      </w:r>
      <w:r w:rsidR="00B01221">
        <w:t>Audito</w:t>
      </w:r>
      <w:r w:rsidR="00AD252B">
        <w:t xml:space="preserve">’s choice situation </w:t>
      </w:r>
      <w:r w:rsidR="00AD2A9B">
        <w:t xml:space="preserve">in such a way </w:t>
      </w:r>
      <w:r w:rsidR="00AD252B">
        <w:t>that Audito has</w:t>
      </w:r>
      <w:r w:rsidR="00B01221">
        <w:t xml:space="preserve"> </w:t>
      </w:r>
      <w:r w:rsidR="00AD2A9B">
        <w:t xml:space="preserve">“no other choice” but to Obey.  </w:t>
      </w:r>
      <w:r w:rsidR="00AD252B">
        <w:t xml:space="preserve">Audito’s having no other choice is reflected in especially </w:t>
      </w:r>
      <w:r w:rsidR="00D44C1E" w:rsidRPr="00497288">
        <w:t>pronoun</w:t>
      </w:r>
      <w:r w:rsidR="00B01221">
        <w:t>c</w:t>
      </w:r>
      <w:r w:rsidR="00AD252B">
        <w:t>ed value-of-compliance effects.  F</w:t>
      </w:r>
      <w:r w:rsidR="00D44C1E" w:rsidRPr="00497288">
        <w:t xml:space="preserve">or </w:t>
      </w:r>
      <w:r w:rsidR="00D44C1E" w:rsidRPr="00497288">
        <w:lastRenderedPageBreak/>
        <w:t xml:space="preserve">instance, </w:t>
      </w:r>
      <w:r w:rsidR="00C120A4">
        <w:t xml:space="preserve">Audito </w:t>
      </w:r>
      <w:r w:rsidR="00D44C1E" w:rsidRPr="00497288">
        <w:t xml:space="preserve">is justified or excused for Obeying, or </w:t>
      </w:r>
      <w:r w:rsidR="00C120A4">
        <w:t xml:space="preserve">Audito’s </w:t>
      </w:r>
      <w:r w:rsidR="00D44C1E" w:rsidRPr="00497288">
        <w:t xml:space="preserve">Obedience is not </w:t>
      </w:r>
      <w:r w:rsidR="00AD252B">
        <w:t>“</w:t>
      </w:r>
      <w:r w:rsidR="00D44C1E" w:rsidRPr="00497288">
        <w:t>independent</w:t>
      </w:r>
      <w:r w:rsidR="00AD252B">
        <w:t>,” in a sense to be explored more later.</w:t>
      </w:r>
      <w:r w:rsidR="00B01221">
        <w:t xml:space="preserve"> </w:t>
      </w:r>
      <w:r w:rsidR="00B57FC6">
        <w:t xml:space="preserve"> </w:t>
      </w:r>
      <w:r w:rsidR="00B57FC6">
        <w:rPr>
          <w:iCs/>
        </w:rPr>
        <w:t xml:space="preserve">Second, </w:t>
      </w:r>
      <w:r w:rsidR="00B01221">
        <w:t xml:space="preserve">Hablo </w:t>
      </w:r>
      <w:r w:rsidR="00B57FC6">
        <w:t xml:space="preserve">compels Audito insofar as Hablo </w:t>
      </w:r>
      <w:r w:rsidR="00B01221">
        <w:t xml:space="preserve">physically forces </w:t>
      </w:r>
      <w:r w:rsidR="009A399E">
        <w:t xml:space="preserve">Audito’s </w:t>
      </w:r>
      <w:r w:rsidR="00D44C1E" w:rsidRPr="00497288">
        <w:t>b</w:t>
      </w:r>
      <w:r w:rsidR="00CA7880">
        <w:t>o</w:t>
      </w:r>
      <w:r w:rsidR="00AD252B">
        <w:t xml:space="preserve">dy into a position or location, </w:t>
      </w:r>
      <w:r w:rsidR="00D44C1E" w:rsidRPr="00497288">
        <w:t xml:space="preserve">so that there is not even an </w:t>
      </w:r>
      <w:r w:rsidR="00D44C1E" w:rsidRPr="00B57FC6">
        <w:rPr>
          <w:iCs/>
        </w:rPr>
        <w:t>action</w:t>
      </w:r>
      <w:r w:rsidR="00D44C1E" w:rsidRPr="00497288">
        <w:t xml:space="preserve"> to justify or excuse, or to be independen</w:t>
      </w:r>
      <w:r w:rsidR="00497288">
        <w:t>t.</w:t>
      </w:r>
      <w:r w:rsidR="009A399E">
        <w:t xml:space="preserve">  </w:t>
      </w:r>
    </w:p>
    <w:p w14:paraId="0AAA4E37" w14:textId="2653AD82" w:rsidR="00AD2A9B" w:rsidRDefault="00822C1B" w:rsidP="0059233E">
      <w:pPr>
        <w:spacing w:line="480" w:lineRule="auto"/>
        <w:ind w:firstLine="720"/>
      </w:pPr>
      <w:r>
        <w:t xml:space="preserve">The question is then what </w:t>
      </w:r>
      <w:r w:rsidR="00C31D04" w:rsidRPr="00B57FC6">
        <w:rPr>
          <w:iCs/>
        </w:rPr>
        <w:t xml:space="preserve">distinctive </w:t>
      </w:r>
      <w:r w:rsidRPr="00B57FC6">
        <w:rPr>
          <w:iCs/>
        </w:rPr>
        <w:t xml:space="preserve">complaint </w:t>
      </w:r>
      <w:r w:rsidR="000867B8" w:rsidRPr="00B57FC6">
        <w:rPr>
          <w:iCs/>
        </w:rPr>
        <w:t xml:space="preserve">might </w:t>
      </w:r>
      <w:r w:rsidR="009A399E" w:rsidRPr="00B57FC6">
        <w:rPr>
          <w:iCs/>
        </w:rPr>
        <w:t xml:space="preserve">Audito have against </w:t>
      </w:r>
      <w:r w:rsidR="00FC1E20" w:rsidRPr="00B57FC6">
        <w:rPr>
          <w:iCs/>
        </w:rPr>
        <w:t>co</w:t>
      </w:r>
      <w:r w:rsidR="00474EEF" w:rsidRPr="00B57FC6">
        <w:rPr>
          <w:iCs/>
        </w:rPr>
        <w:t xml:space="preserve">ercion, so understood: </w:t>
      </w:r>
      <w:r w:rsidR="00AD2A9B" w:rsidRPr="00B57FC6">
        <w:rPr>
          <w:iCs/>
        </w:rPr>
        <w:t xml:space="preserve">i.e., </w:t>
      </w:r>
      <w:r w:rsidR="00C31D04" w:rsidRPr="00B57FC6">
        <w:rPr>
          <w:iCs/>
        </w:rPr>
        <w:t xml:space="preserve">against </w:t>
      </w:r>
      <w:r w:rsidR="00D44C1E" w:rsidRPr="00B57FC6">
        <w:rPr>
          <w:iCs/>
        </w:rPr>
        <w:t>compelling steering</w:t>
      </w:r>
      <w:r w:rsidR="00866697" w:rsidRPr="00B57FC6">
        <w:rPr>
          <w:iCs/>
        </w:rPr>
        <w:t>.</w:t>
      </w:r>
      <w:r w:rsidR="00FC1E20" w:rsidRPr="00B57FC6">
        <w:rPr>
          <w:iCs/>
        </w:rPr>
        <w:t xml:space="preserve">  That is, w</w:t>
      </w:r>
      <w:r w:rsidR="000867B8" w:rsidRPr="00B57FC6">
        <w:rPr>
          <w:iCs/>
        </w:rPr>
        <w:t xml:space="preserve">hat complaint might Audito have against </w:t>
      </w:r>
      <w:r w:rsidR="00EF1A98" w:rsidRPr="00B57FC6">
        <w:rPr>
          <w:iCs/>
        </w:rPr>
        <w:t xml:space="preserve">compelling steering </w:t>
      </w:r>
      <w:r w:rsidR="009A399E" w:rsidRPr="00B57FC6">
        <w:rPr>
          <w:iCs/>
        </w:rPr>
        <w:t xml:space="preserve">that is not </w:t>
      </w:r>
      <w:r w:rsidR="00D44C1E" w:rsidRPr="00B57FC6">
        <w:rPr>
          <w:iCs/>
        </w:rPr>
        <w:t xml:space="preserve">already accounted for by </w:t>
      </w:r>
      <w:r w:rsidR="00444D1E" w:rsidRPr="00B57FC6">
        <w:rPr>
          <w:iCs/>
        </w:rPr>
        <w:t xml:space="preserve">the </w:t>
      </w:r>
      <w:r w:rsidR="00D44C1E" w:rsidRPr="00B57FC6">
        <w:rPr>
          <w:iCs/>
        </w:rPr>
        <w:t>Risk</w:t>
      </w:r>
      <w:r w:rsidR="002D66A3" w:rsidRPr="00B57FC6">
        <w:rPr>
          <w:iCs/>
        </w:rPr>
        <w:t xml:space="preserve">, Fear, </w:t>
      </w:r>
      <w:r w:rsidR="00D44C1E" w:rsidRPr="00B57FC6">
        <w:rPr>
          <w:iCs/>
        </w:rPr>
        <w:t>and Choice</w:t>
      </w:r>
      <w:r w:rsidR="00444D1E" w:rsidRPr="00B57FC6">
        <w:rPr>
          <w:iCs/>
        </w:rPr>
        <w:t xml:space="preserve"> Principles</w:t>
      </w:r>
      <w:r w:rsidR="00D44C1E" w:rsidRPr="00B57FC6">
        <w:rPr>
          <w:iCs/>
        </w:rPr>
        <w:t>?  G</w:t>
      </w:r>
      <w:r w:rsidR="00FC1E20" w:rsidRPr="00B57FC6">
        <w:rPr>
          <w:iCs/>
        </w:rPr>
        <w:t xml:space="preserve">ranted, compelling steering has, </w:t>
      </w:r>
      <w:r w:rsidRPr="00B57FC6">
        <w:rPr>
          <w:iCs/>
        </w:rPr>
        <w:t xml:space="preserve">by </w:t>
      </w:r>
      <w:r w:rsidR="00FC1E20" w:rsidRPr="00B57FC6">
        <w:rPr>
          <w:iCs/>
        </w:rPr>
        <w:t xml:space="preserve">definition, </w:t>
      </w:r>
      <w:r w:rsidRPr="00B57FC6">
        <w:rPr>
          <w:iCs/>
        </w:rPr>
        <w:t xml:space="preserve">especially </w:t>
      </w:r>
      <w:r w:rsidR="00D44C1E" w:rsidRPr="00B57FC6">
        <w:rPr>
          <w:iCs/>
        </w:rPr>
        <w:t>pronounced value-of-com</w:t>
      </w:r>
      <w:r w:rsidR="00D44C1E" w:rsidRPr="00497288">
        <w:t xml:space="preserve">pliance effects.  But </w:t>
      </w:r>
      <w:r w:rsidR="008C4A56">
        <w:t>the Choice Principle</w:t>
      </w:r>
      <w:r w:rsidR="00D44C1E" w:rsidRPr="00497288">
        <w:t xml:space="preserve"> already takes such effects into account.</w:t>
      </w:r>
    </w:p>
    <w:p w14:paraId="10C44EB2" w14:textId="15310B53" w:rsidR="00E072E1" w:rsidRPr="0059233E" w:rsidRDefault="00AD2A9B" w:rsidP="0059233E">
      <w:pPr>
        <w:spacing w:line="480" w:lineRule="auto"/>
        <w:ind w:firstLine="720"/>
      </w:pPr>
      <w:r w:rsidRPr="00497288">
        <w:t xml:space="preserve">Raz </w:t>
      </w:r>
      <w:r w:rsidR="00EC2106">
        <w:t>at times suggests an answer</w:t>
      </w:r>
      <w:r w:rsidR="00E64529">
        <w:t xml:space="preserve"> to the question of what the complaint against compelling steering</w:t>
      </w:r>
      <w:r w:rsidR="00311AC0">
        <w:t xml:space="preserve"> might be</w:t>
      </w:r>
      <w:r w:rsidR="00E64529">
        <w:t xml:space="preserve">.  He </w:t>
      </w:r>
      <w:r w:rsidRPr="00497288">
        <w:t>suggest</w:t>
      </w:r>
      <w:r w:rsidR="00E64529">
        <w:t>s</w:t>
      </w:r>
      <w:r w:rsidRPr="00497288">
        <w:t xml:space="preserve"> that compelling steering distinctively expresses disrespect for</w:t>
      </w:r>
      <w:r>
        <w:t xml:space="preserve"> </w:t>
      </w:r>
      <w:r w:rsidRPr="00497288">
        <w:t>autonomy (1986</w:t>
      </w:r>
      <w:r w:rsidR="0010088E">
        <w:t>,</w:t>
      </w:r>
      <w:r w:rsidRPr="00497288">
        <w:t xml:space="preserve"> 378, 416), unless a </w:t>
      </w:r>
      <w:r>
        <w:t xml:space="preserve">legitimating </w:t>
      </w:r>
      <w:r w:rsidRPr="00497288">
        <w:t xml:space="preserve">condition of </w:t>
      </w:r>
      <w:r>
        <w:t>“</w:t>
      </w:r>
      <w:r w:rsidRPr="00497288">
        <w:t>trust</w:t>
      </w:r>
      <w:r>
        <w:t>”</w:t>
      </w:r>
      <w:r w:rsidRPr="00497288">
        <w:t xml:space="preserve"> is met (1986 157, 419; 2001).</w:t>
      </w:r>
      <w:r w:rsidR="00B57FC6">
        <w:t xml:space="preserve"> </w:t>
      </w:r>
      <w:r w:rsidRPr="00497288">
        <w:t xml:space="preserve">But </w:t>
      </w:r>
      <w:r>
        <w:t xml:space="preserve">why should the </w:t>
      </w:r>
      <w:r w:rsidRPr="00B57FC6">
        <w:rPr>
          <w:iCs/>
        </w:rPr>
        <w:t>ideal state’s</w:t>
      </w:r>
      <w:r>
        <w:t xml:space="preserve"> compelling steerings express disrespect for autonomy?</w:t>
      </w:r>
      <w:r w:rsidRPr="00497288">
        <w:t xml:space="preserve">  </w:t>
      </w:r>
      <w:r>
        <w:t>T</w:t>
      </w:r>
      <w:r w:rsidRPr="00497288">
        <w:t xml:space="preserve">he value of autonomy, for Raz, derives from the value of a worthwhile life that one selects and independently values.  </w:t>
      </w:r>
      <w:r>
        <w:t xml:space="preserve">Insofar as the state’s </w:t>
      </w:r>
      <w:r w:rsidRPr="00497288">
        <w:t>compelling steerings improve</w:t>
      </w:r>
      <w:r>
        <w:t xml:space="preserve"> Audito’s</w:t>
      </w:r>
      <w:r w:rsidRPr="00497288">
        <w:t xml:space="preserve"> c</w:t>
      </w:r>
      <w:r>
        <w:t>hoice situation</w:t>
      </w:r>
      <w:r w:rsidRPr="00497288">
        <w:t xml:space="preserve">, they position </w:t>
      </w:r>
      <w:r>
        <w:t xml:space="preserve">Audito </w:t>
      </w:r>
      <w:r w:rsidRPr="00497288">
        <w:t xml:space="preserve">to live such a life.  So why should they express disrespect for </w:t>
      </w:r>
      <w:r>
        <w:t xml:space="preserve">Audito’s </w:t>
      </w:r>
      <w:r w:rsidRPr="00497288">
        <w:t xml:space="preserve">autonomy, if they clearly aim to secure what gives </w:t>
      </w:r>
      <w:r>
        <w:t xml:space="preserve">Audito’s </w:t>
      </w:r>
      <w:r w:rsidRPr="00497288">
        <w:t>autonomy its value (Quo</w:t>
      </w:r>
      <w:r w:rsidR="002D01BE">
        <w:t>ng 2011</w:t>
      </w:r>
      <w:r w:rsidRPr="00497288">
        <w:t>, 58)?</w:t>
      </w:r>
      <w:r w:rsidR="00B57FC6">
        <w:t xml:space="preserve">  </w:t>
      </w:r>
      <w:r w:rsidRPr="00497288">
        <w:t>A further puzzle is that Raz does not think that compellingly steering Audito</w:t>
      </w:r>
      <w:r w:rsidRPr="00497288">
        <w:rPr>
          <w:i/>
        </w:rPr>
        <w:t xml:space="preserve"> </w:t>
      </w:r>
      <w:r w:rsidRPr="00B57FC6">
        <w:rPr>
          <w:iCs/>
        </w:rPr>
        <w:t>to get him to fulfill his duties to support the autonomy of others, even absent a relationship of trust, expresses disrespect for his autonomy (1986</w:t>
      </w:r>
      <w:r w:rsidR="0010088E">
        <w:rPr>
          <w:iCs/>
        </w:rPr>
        <w:t>,</w:t>
      </w:r>
      <w:r w:rsidRPr="00B57FC6">
        <w:rPr>
          <w:iCs/>
        </w:rPr>
        <w:t xml:space="preserve"> 157, 419; 2001).  What does express disrespect for Audito’s autonomy is compellingly steering him (absent trust) for the sake of Audito’s</w:t>
      </w:r>
      <w:r w:rsidRPr="00B57FC6">
        <w:rPr>
          <w:rFonts w:ascii="Times New Roman" w:hAnsi="Times New Roman" w:cs="Times New Roman"/>
          <w:iCs/>
        </w:rPr>
        <w:t xml:space="preserve"> </w:t>
      </w:r>
      <w:r w:rsidRPr="00B57FC6">
        <w:rPr>
          <w:iCs/>
        </w:rPr>
        <w:t>autonomy</w:t>
      </w:r>
      <w:r w:rsidR="002D01BE" w:rsidRPr="00B57FC6">
        <w:rPr>
          <w:iCs/>
        </w:rPr>
        <w:t>.  But w</w:t>
      </w:r>
      <w:r w:rsidRPr="00B57FC6">
        <w:rPr>
          <w:iCs/>
        </w:rPr>
        <w:t xml:space="preserve">hy does only coercion for the sake of </w:t>
      </w:r>
      <w:r w:rsidRPr="00B57FC6">
        <w:rPr>
          <w:iCs/>
        </w:rPr>
        <w:lastRenderedPageBreak/>
        <w:t>Audito’s autonomy, but not coercion for the sake of</w:t>
      </w:r>
      <w:r w:rsidRPr="00B57FC6">
        <w:rPr>
          <w:rFonts w:ascii="Times New Roman" w:hAnsi="Times New Roman" w:cs="Times New Roman"/>
          <w:iCs/>
        </w:rPr>
        <w:t xml:space="preserve"> </w:t>
      </w:r>
      <w:r w:rsidRPr="00B57FC6">
        <w:rPr>
          <w:iCs/>
        </w:rPr>
        <w:t>others’</w:t>
      </w:r>
      <w:r w:rsidRPr="00B57FC6">
        <w:rPr>
          <w:rFonts w:ascii="Times New Roman" w:hAnsi="Times New Roman" w:cs="Times New Roman"/>
          <w:iCs/>
        </w:rPr>
        <w:t xml:space="preserve"> </w:t>
      </w:r>
      <w:r w:rsidRPr="00B57FC6">
        <w:rPr>
          <w:iCs/>
        </w:rPr>
        <w:t xml:space="preserve">autonomy, express disrespect </w:t>
      </w:r>
      <w:r w:rsidR="00867770">
        <w:rPr>
          <w:iCs/>
        </w:rPr>
        <w:t>for</w:t>
      </w:r>
      <w:r w:rsidRPr="00B57FC6">
        <w:rPr>
          <w:rFonts w:ascii="Times New Roman" w:hAnsi="Times New Roman" w:cs="Times New Roman"/>
          <w:iCs/>
        </w:rPr>
        <w:t xml:space="preserve"> </w:t>
      </w:r>
      <w:r w:rsidRPr="00B57FC6">
        <w:rPr>
          <w:iCs/>
        </w:rPr>
        <w:t>Audito’s</w:t>
      </w:r>
      <w:r>
        <w:rPr>
          <w:i/>
        </w:rPr>
        <w:t xml:space="preserve"> </w:t>
      </w:r>
      <w:r w:rsidRPr="00497288">
        <w:t xml:space="preserve">autonomy? </w:t>
      </w:r>
      <w:r>
        <w:t xml:space="preserve"> </w:t>
      </w:r>
      <w:r w:rsidRPr="00497288">
        <w:t xml:space="preserve">One </w:t>
      </w:r>
      <w:r>
        <w:t xml:space="preserve">might </w:t>
      </w:r>
      <w:r w:rsidRPr="00497288">
        <w:t>have expected precisely the opposite.</w:t>
      </w:r>
      <w:r w:rsidR="00B57FC6">
        <w:t xml:space="preserve">  </w:t>
      </w:r>
      <w:r>
        <w:t>In any event</w:t>
      </w:r>
      <w:r w:rsidRPr="00787AAD">
        <w:t xml:space="preserve">, </w:t>
      </w:r>
      <w:r>
        <w:t xml:space="preserve">if coercion somehow distinctively wrongs, one doubts that this can be explained in terms of what coercion expresses.  For </w:t>
      </w:r>
      <w:r w:rsidRPr="00787AAD">
        <w:t xml:space="preserve">presumably </w:t>
      </w:r>
      <w:r>
        <w:t>coercion is supposed to wrong in a way that a blunt declaration of disrespect, for autonomy or whatever else, does not</w:t>
      </w:r>
      <w:r w:rsidRPr="00787AAD">
        <w:t>.</w:t>
      </w:r>
    </w:p>
    <w:p w14:paraId="33AA25AC" w14:textId="3114F3AA" w:rsidR="00D44C1E" w:rsidRPr="00352637" w:rsidRDefault="00151399" w:rsidP="0059233E">
      <w:pPr>
        <w:spacing w:line="480" w:lineRule="auto"/>
        <w:ind w:firstLine="720"/>
      </w:pPr>
      <w:r>
        <w:t xml:space="preserve">Setting aside </w:t>
      </w:r>
      <w:r w:rsidR="00D44C1E" w:rsidRPr="00B57FC6">
        <w:rPr>
          <w:iCs/>
        </w:rPr>
        <w:t>what</w:t>
      </w:r>
      <w:r w:rsidR="000867B8" w:rsidRPr="00B57FC6">
        <w:rPr>
          <w:iCs/>
        </w:rPr>
        <w:t xml:space="preserve"> Audito’s </w:t>
      </w:r>
      <w:r w:rsidR="00981D9D" w:rsidRPr="00B57FC6">
        <w:rPr>
          <w:iCs/>
        </w:rPr>
        <w:t xml:space="preserve">distinctive </w:t>
      </w:r>
      <w:r w:rsidR="000867B8" w:rsidRPr="00B57FC6">
        <w:rPr>
          <w:iCs/>
        </w:rPr>
        <w:t>complaint agains</w:t>
      </w:r>
      <w:r w:rsidR="00981D9D" w:rsidRPr="00B57FC6">
        <w:rPr>
          <w:iCs/>
        </w:rPr>
        <w:t>t</w:t>
      </w:r>
      <w:r w:rsidRPr="00B57FC6">
        <w:rPr>
          <w:iCs/>
        </w:rPr>
        <w:t xml:space="preserve"> compelling steering might be, is there any positive evidence that </w:t>
      </w:r>
      <w:r w:rsidR="00894DBC" w:rsidRPr="00B57FC6">
        <w:rPr>
          <w:iCs/>
        </w:rPr>
        <w:t xml:space="preserve">Audito has </w:t>
      </w:r>
      <w:r w:rsidR="00807B80" w:rsidRPr="00B57FC6">
        <w:rPr>
          <w:iCs/>
        </w:rPr>
        <w:t>a distinctive</w:t>
      </w:r>
      <w:r w:rsidR="00894DBC" w:rsidRPr="00B57FC6">
        <w:rPr>
          <w:iCs/>
        </w:rPr>
        <w:t xml:space="preserve"> complaint against </w:t>
      </w:r>
      <w:r w:rsidRPr="00B57FC6">
        <w:rPr>
          <w:iCs/>
        </w:rPr>
        <w:t>compelling steering?</w:t>
      </w:r>
      <w:r w:rsidR="00D44C1E" w:rsidRPr="00B57FC6">
        <w:rPr>
          <w:iCs/>
        </w:rPr>
        <w:t xml:space="preserve">  Suc</w:t>
      </w:r>
      <w:r w:rsidR="00D44C1E" w:rsidRPr="00352637">
        <w:t xml:space="preserve">h evidence </w:t>
      </w:r>
      <w:r w:rsidR="00FC1E20">
        <w:t xml:space="preserve">would </w:t>
      </w:r>
      <w:r w:rsidR="00D44C1E" w:rsidRPr="00352637">
        <w:t>be provided by a clear case in which, holding fixed effects on the choice situation</w:t>
      </w:r>
      <w:r w:rsidR="002B3DE0">
        <w:t xml:space="preserve"> already accounted for by </w:t>
      </w:r>
      <w:r w:rsidR="008C4A56">
        <w:t>the Choice Principle</w:t>
      </w:r>
      <w:r w:rsidR="00D44C1E" w:rsidRPr="00352637">
        <w:t xml:space="preserve">, a non-compelling steering </w:t>
      </w:r>
      <w:r w:rsidR="00807B80">
        <w:t xml:space="preserve">became </w:t>
      </w:r>
      <w:r w:rsidR="00D44C1E" w:rsidRPr="00352637">
        <w:t xml:space="preserve">impermissible by becoming compelling.  It’s not clear what such a case would be. </w:t>
      </w:r>
    </w:p>
    <w:p w14:paraId="127E70DB" w14:textId="0BD4841F" w:rsidR="000813D8" w:rsidRDefault="00284762" w:rsidP="0059233E">
      <w:pPr>
        <w:spacing w:line="480" w:lineRule="auto"/>
        <w:ind w:firstLine="720"/>
      </w:pPr>
      <w:r>
        <w:t xml:space="preserve">However, let us </w:t>
      </w:r>
      <w:r w:rsidR="004843EA">
        <w:t xml:space="preserve">suppose, for the sake of argument, </w:t>
      </w:r>
      <w:r>
        <w:t xml:space="preserve">that </w:t>
      </w:r>
      <w:r w:rsidR="007C0F5C">
        <w:t xml:space="preserve">Audito </w:t>
      </w:r>
      <w:r>
        <w:t xml:space="preserve">does have </w:t>
      </w:r>
      <w:r w:rsidR="007C0F5C">
        <w:t xml:space="preserve">some </w:t>
      </w:r>
      <w:r w:rsidR="00BF0D98">
        <w:t xml:space="preserve">distinctive </w:t>
      </w:r>
      <w:r w:rsidR="007C0F5C">
        <w:t>complaint against compelling steerings</w:t>
      </w:r>
      <w:r w:rsidR="004843EA">
        <w:t>.</w:t>
      </w:r>
      <w:r w:rsidR="00D44C1E" w:rsidRPr="002C2F26">
        <w:t xml:space="preserve"> </w:t>
      </w:r>
      <w:r w:rsidR="004843EA">
        <w:t xml:space="preserve"> </w:t>
      </w:r>
      <w:r w:rsidR="00151399">
        <w:t xml:space="preserve">Could this be Audito’s complaint against the </w:t>
      </w:r>
      <w:r w:rsidR="004843EA">
        <w:t>state</w:t>
      </w:r>
      <w:r w:rsidR="00151399">
        <w:t xml:space="preserve">’s </w:t>
      </w:r>
      <w:r>
        <w:t>threats</w:t>
      </w:r>
      <w:r w:rsidR="00151399">
        <w:t xml:space="preserve">?  </w:t>
      </w:r>
      <w:r w:rsidR="001A51F1">
        <w:t xml:space="preserve">One difficulty is that </w:t>
      </w:r>
      <w:r w:rsidR="004843EA">
        <w:t xml:space="preserve">the </w:t>
      </w:r>
      <w:r w:rsidR="00D44C1E" w:rsidRPr="002C2F26">
        <w:t xml:space="preserve">state’s threats are not, as a rule, compelling steerings.  </w:t>
      </w:r>
      <w:r w:rsidR="001A51F1">
        <w:t>M</w:t>
      </w:r>
      <w:r w:rsidR="003F612B">
        <w:t>any people (not unreasonably</w:t>
      </w:r>
      <w:r w:rsidR="00D44C1E" w:rsidRPr="002C2F26">
        <w:t xml:space="preserve">) defy even threats of serious penalties such as long-term imprisonment (perhaps because they see the chances of being caught as sufficiently low as to be worth the risk).  </w:t>
      </w:r>
      <w:r w:rsidR="0042126D">
        <w:t>After all, i</w:t>
      </w:r>
      <w:r w:rsidR="00B309C4" w:rsidRPr="002C2F26">
        <w:t xml:space="preserve">f the state’s threats </w:t>
      </w:r>
      <w:r w:rsidR="00B309C4" w:rsidRPr="00B57FC6">
        <w:rPr>
          <w:iCs/>
        </w:rPr>
        <w:t xml:space="preserve">were compelling steerings, </w:t>
      </w:r>
      <w:r w:rsidR="005C2AD8" w:rsidRPr="00B57FC6">
        <w:rPr>
          <w:iCs/>
        </w:rPr>
        <w:t xml:space="preserve">wouldn’t prisons </w:t>
      </w:r>
      <w:r w:rsidR="00B309C4" w:rsidRPr="00B57FC6">
        <w:rPr>
          <w:iCs/>
        </w:rPr>
        <w:t>be empty</w:t>
      </w:r>
      <w:r w:rsidR="005C2AD8" w:rsidRPr="00B57FC6">
        <w:rPr>
          <w:iCs/>
        </w:rPr>
        <w:t>?</w:t>
      </w:r>
      <w:r w:rsidR="00B309C4" w:rsidRPr="00B57FC6">
        <w:rPr>
          <w:iCs/>
        </w:rPr>
        <w:t xml:space="preserve">  </w:t>
      </w:r>
      <w:r w:rsidR="00AD2A9B" w:rsidRPr="00B57FC6">
        <w:rPr>
          <w:iCs/>
        </w:rPr>
        <w:t>The simple fact is that, a</w:t>
      </w:r>
      <w:r w:rsidR="00D44C1E" w:rsidRPr="00B57FC6">
        <w:rPr>
          <w:iCs/>
        </w:rPr>
        <w:t>lthough these threats are paradigms of “state coercion,” they actually don’t compel ma</w:t>
      </w:r>
      <w:r w:rsidR="00D44C1E" w:rsidRPr="002C2F26">
        <w:t>n</w:t>
      </w:r>
      <w:r w:rsidR="00AD2A9B">
        <w:t>y of those whom they threaten, and so don’t count as coercion, strictly speaking.</w:t>
      </w:r>
    </w:p>
    <w:p w14:paraId="066EE52A" w14:textId="72DD580D" w:rsidR="00D44C1E" w:rsidRPr="001C6DAE" w:rsidRDefault="00D44C1E" w:rsidP="0059233E">
      <w:pPr>
        <w:spacing w:line="480" w:lineRule="auto"/>
        <w:ind w:firstLine="720"/>
      </w:pPr>
      <w:r w:rsidRPr="002C2F26">
        <w:t xml:space="preserve">Moreover, </w:t>
      </w:r>
      <w:r w:rsidR="009F7718">
        <w:t xml:space="preserve">suppose that we find </w:t>
      </w:r>
      <w:r w:rsidR="000936AE">
        <w:t xml:space="preserve">a </w:t>
      </w:r>
      <w:r w:rsidRPr="002C2F26">
        <w:t xml:space="preserve">given state threat </w:t>
      </w:r>
      <w:r w:rsidR="000936AE">
        <w:t xml:space="preserve">that </w:t>
      </w:r>
      <w:r w:rsidR="009F7718">
        <w:t>does compel.  W</w:t>
      </w:r>
      <w:r w:rsidR="00E12784">
        <w:t xml:space="preserve">e </w:t>
      </w:r>
      <w:r w:rsidR="001A51F1">
        <w:t xml:space="preserve">can </w:t>
      </w:r>
      <w:r w:rsidR="009F7718">
        <w:t xml:space="preserve">then </w:t>
      </w:r>
      <w:r w:rsidR="001A51F1">
        <w:t xml:space="preserve">perform </w:t>
      </w:r>
      <w:r w:rsidR="00284762">
        <w:t>the Subtraction Test</w:t>
      </w:r>
      <w:r w:rsidR="00291985">
        <w:t xml:space="preserve"> on it</w:t>
      </w:r>
      <w:r w:rsidR="00EA1F22">
        <w:t xml:space="preserve">.  We can, in thought, </w:t>
      </w:r>
      <w:r w:rsidR="00E12784">
        <w:t xml:space="preserve">gradually </w:t>
      </w:r>
      <w:r w:rsidRPr="002C2F26">
        <w:t xml:space="preserve">moderate the </w:t>
      </w:r>
      <w:r w:rsidR="00291985">
        <w:t xml:space="preserve">threatened </w:t>
      </w:r>
      <w:r w:rsidR="009F7718">
        <w:t xml:space="preserve">bad consequence.  Instead, of imprisonment, there is some lesser loss of </w:t>
      </w:r>
      <w:r w:rsidR="009F7718">
        <w:lastRenderedPageBreak/>
        <w:t xml:space="preserve">privilege; instead of a high fine, there is a lower one.  </w:t>
      </w:r>
      <w:r w:rsidR="00AA3C46">
        <w:t xml:space="preserve">Eventually, we will have moderated the threatened bad </w:t>
      </w:r>
      <w:r w:rsidRPr="002C2F26">
        <w:t>so that</w:t>
      </w:r>
      <w:r w:rsidR="003F25A3">
        <w:t xml:space="preserve">, while supplying some deterrent, </w:t>
      </w:r>
      <w:r w:rsidRPr="002C2F26">
        <w:t xml:space="preserve">the threat no longer compels—so that </w:t>
      </w:r>
      <w:r w:rsidR="003F25A3">
        <w:t xml:space="preserve">the threat </w:t>
      </w:r>
      <w:r w:rsidR="00284762" w:rsidRPr="00B57FC6">
        <w:rPr>
          <w:iCs/>
        </w:rPr>
        <w:t>does</w:t>
      </w:r>
      <w:r w:rsidR="00284762" w:rsidRPr="00AA3C46">
        <w:rPr>
          <w:i/>
        </w:rPr>
        <w:t xml:space="preserve"> </w:t>
      </w:r>
      <w:r w:rsidR="00284762">
        <w:t>leave</w:t>
      </w:r>
      <w:r w:rsidRPr="002C2F26">
        <w:t xml:space="preserve"> those it threatens with “another choice.”  Would moderating </w:t>
      </w:r>
      <w:r w:rsidR="003F25A3">
        <w:t xml:space="preserve">penalties </w:t>
      </w:r>
      <w:r w:rsidRPr="002C2F26">
        <w:t xml:space="preserve">in this way suffice to assuage the worry about state coercion?  Would </w:t>
      </w:r>
      <w:r w:rsidR="00AA3C46">
        <w:t xml:space="preserve">political philosophers who insist on </w:t>
      </w:r>
      <w:r w:rsidRPr="002C2F26">
        <w:t xml:space="preserve">the </w:t>
      </w:r>
      <w:r w:rsidR="00C72840">
        <w:t>H</w:t>
      </w:r>
      <w:r w:rsidRPr="002C2F26">
        <w:t xml:space="preserve">arm </w:t>
      </w:r>
      <w:r w:rsidR="00C72840">
        <w:t>P</w:t>
      </w:r>
      <w:r w:rsidRPr="002C2F26">
        <w:t>rinciple, or the requirement of public justification</w:t>
      </w:r>
      <w:r w:rsidR="00AA3C46">
        <w:t>, think that these no longer applied?</w:t>
      </w:r>
    </w:p>
    <w:p w14:paraId="1CCF3FB7" w14:textId="3087CCCE" w:rsidR="00C501CF" w:rsidRDefault="00F64259" w:rsidP="0059233E">
      <w:pPr>
        <w:spacing w:line="480" w:lineRule="auto"/>
        <w:ind w:firstLine="720"/>
      </w:pPr>
      <w:r>
        <w:t>“Granted,” one might reply, “</w:t>
      </w:r>
      <w:r w:rsidR="00D45193">
        <w:t>some</w:t>
      </w:r>
      <w:r w:rsidR="00E12784">
        <w:t xml:space="preserve"> </w:t>
      </w:r>
      <w:r w:rsidRPr="00B57FC6">
        <w:rPr>
          <w:iCs/>
        </w:rPr>
        <w:t xml:space="preserve">specific </w:t>
      </w:r>
      <w:r w:rsidR="00E12784" w:rsidRPr="00B57FC6">
        <w:rPr>
          <w:iCs/>
        </w:rPr>
        <w:t xml:space="preserve">state threats don’t </w:t>
      </w:r>
      <w:r w:rsidR="00EA1F22" w:rsidRPr="00B57FC6">
        <w:rPr>
          <w:iCs/>
        </w:rPr>
        <w:t>themselves coerce</w:t>
      </w:r>
      <w:r w:rsidR="003F25A3" w:rsidRPr="00B57FC6">
        <w:rPr>
          <w:iCs/>
        </w:rPr>
        <w:t>.  Still</w:t>
      </w:r>
      <w:r w:rsidR="00E64529" w:rsidRPr="00B57FC6">
        <w:rPr>
          <w:iCs/>
        </w:rPr>
        <w:t xml:space="preserve">, </w:t>
      </w:r>
      <w:r w:rsidR="00E12784" w:rsidRPr="00B57FC6">
        <w:rPr>
          <w:iCs/>
        </w:rPr>
        <w:t xml:space="preserve">all of the state’s threats are </w:t>
      </w:r>
      <w:r w:rsidR="00D45193" w:rsidRPr="00B57FC6">
        <w:rPr>
          <w:iCs/>
        </w:rPr>
        <w:t>still</w:t>
      </w:r>
      <w:r w:rsidRPr="00B57FC6">
        <w:rPr>
          <w:iCs/>
        </w:rPr>
        <w:t xml:space="preserve"> </w:t>
      </w:r>
      <w:r w:rsidR="00A6497F" w:rsidRPr="00B57FC6">
        <w:rPr>
          <w:iCs/>
        </w:rPr>
        <w:t>backed by coercion</w:t>
      </w:r>
      <w:r w:rsidR="00D44C1E" w:rsidRPr="00B57FC6">
        <w:rPr>
          <w:iCs/>
        </w:rPr>
        <w:t xml:space="preserve">.  </w:t>
      </w:r>
      <w:r w:rsidR="003F25A3" w:rsidRPr="00B57FC6">
        <w:rPr>
          <w:iCs/>
        </w:rPr>
        <w:t>That—backing by coer</w:t>
      </w:r>
      <w:r w:rsidR="003F25A3">
        <w:t>cion—is what the complaint is about</w:t>
      </w:r>
      <w:r w:rsidR="001A51F1">
        <w:t>.</w:t>
      </w:r>
      <w:r>
        <w:t>”</w:t>
      </w:r>
      <w:r w:rsidR="00B57FC6">
        <w:t xml:space="preserve">  </w:t>
      </w:r>
      <w:r w:rsidR="00D45193">
        <w:t xml:space="preserve">What does </w:t>
      </w:r>
      <w:r>
        <w:t xml:space="preserve">it </w:t>
      </w:r>
      <w:r w:rsidR="00A44D1A">
        <w:t>mean</w:t>
      </w:r>
      <w:r w:rsidR="001A51F1">
        <w:t xml:space="preserve"> to say that the state’s threats are “backed by coercion”</w:t>
      </w:r>
      <w:r w:rsidR="00A44D1A">
        <w:t xml:space="preserve">?  </w:t>
      </w:r>
      <w:r w:rsidR="00A95001">
        <w:t xml:space="preserve">My best guess is that it means that </w:t>
      </w:r>
      <w:r w:rsidR="00D44C1E" w:rsidRPr="00B57FC6">
        <w:rPr>
          <w:iCs/>
        </w:rPr>
        <w:t xml:space="preserve">if Audito resists the state’s following through on its </w:t>
      </w:r>
      <w:r w:rsidR="006C23CF" w:rsidRPr="00B57FC6">
        <w:rPr>
          <w:iCs/>
        </w:rPr>
        <w:t>non-c</w:t>
      </w:r>
      <w:r w:rsidR="006C23CF">
        <w:t xml:space="preserve">oercive </w:t>
      </w:r>
      <w:r w:rsidR="00D44C1E" w:rsidRPr="001C6DAE">
        <w:t xml:space="preserve">threat, </w:t>
      </w:r>
      <w:r w:rsidR="00886D67">
        <w:t xml:space="preserve">then </w:t>
      </w:r>
      <w:r w:rsidR="00D44C1E" w:rsidRPr="001C6DAE">
        <w:t xml:space="preserve">the state will </w:t>
      </w:r>
      <w:r w:rsidR="006C23CF">
        <w:t xml:space="preserve">coerce </w:t>
      </w:r>
      <w:r w:rsidR="00A95001">
        <w:t>Audito (Yankah 2008).</w:t>
      </w:r>
      <w:r w:rsidR="006C23CF">
        <w:t xml:space="preserve">  </w:t>
      </w:r>
      <w:r w:rsidR="00886D67">
        <w:t xml:space="preserve">For example, </w:t>
      </w:r>
      <w:r>
        <w:t xml:space="preserve">if </w:t>
      </w:r>
      <w:r w:rsidR="003F25A3">
        <w:t>Audito refuses to pay the moderate, non-compell</w:t>
      </w:r>
      <w:r w:rsidR="00E64529">
        <w:t>ing penalty, the state will</w:t>
      </w:r>
      <w:r w:rsidR="003F25A3">
        <w:t xml:space="preserve"> </w:t>
      </w:r>
      <w:r w:rsidR="00886D67">
        <w:t>lay hands on him</w:t>
      </w:r>
      <w:r w:rsidR="003F25A3">
        <w:t xml:space="preserve">.  </w:t>
      </w:r>
      <w:r w:rsidR="00886D67">
        <w:t xml:space="preserve">If Audito, by contrast, </w:t>
      </w:r>
      <w:r w:rsidR="006C23CF">
        <w:t xml:space="preserve">complies with the </w:t>
      </w:r>
      <w:r w:rsidR="00CE0A7D">
        <w:t>non</w:t>
      </w:r>
      <w:r>
        <w:t>-</w:t>
      </w:r>
      <w:r w:rsidR="00CE0A7D">
        <w:t xml:space="preserve">coercive </w:t>
      </w:r>
      <w:r w:rsidR="006C23CF">
        <w:t xml:space="preserve">threat, or does not </w:t>
      </w:r>
      <w:r w:rsidR="00BB012A">
        <w:t xml:space="preserve">comply but does not </w:t>
      </w:r>
      <w:r w:rsidR="006C23CF">
        <w:t xml:space="preserve">resist the state’s following through, then Audito will </w:t>
      </w:r>
      <w:r w:rsidR="00BB012A">
        <w:t xml:space="preserve">at no point have been </w:t>
      </w:r>
      <w:r w:rsidR="00E70159">
        <w:t xml:space="preserve">actually </w:t>
      </w:r>
      <w:r w:rsidR="00BB012A">
        <w:t>coerced</w:t>
      </w:r>
      <w:r w:rsidR="006C23CF">
        <w:t>.</w:t>
      </w:r>
      <w:r w:rsidR="00BB012A">
        <w:t xml:space="preserve"> </w:t>
      </w:r>
      <w:r w:rsidR="00886D67">
        <w:t xml:space="preserve">However, even though </w:t>
      </w:r>
      <w:r w:rsidR="00E70159">
        <w:t xml:space="preserve">Audito </w:t>
      </w:r>
      <w:r w:rsidR="00886D67">
        <w:t xml:space="preserve">will not have </w:t>
      </w:r>
      <w:r w:rsidR="00AD5783">
        <w:t xml:space="preserve">been </w:t>
      </w:r>
      <w:r w:rsidR="00886D67">
        <w:t xml:space="preserve">actually coerced, he will have been </w:t>
      </w:r>
      <w:r w:rsidR="00AD5783">
        <w:t>subject to a threat that was backed by coercion.</w:t>
      </w:r>
    </w:p>
    <w:p w14:paraId="47D3B139" w14:textId="64C8CBD5" w:rsidR="00D92040" w:rsidRPr="0059233E" w:rsidRDefault="00C501CF" w:rsidP="0059233E">
      <w:pPr>
        <w:spacing w:line="480" w:lineRule="auto"/>
        <w:ind w:firstLine="720"/>
      </w:pPr>
      <w:r>
        <w:t>Suppos</w:t>
      </w:r>
      <w:r w:rsidR="00ED3D08">
        <w:t>e that the state’s threats are backed by</w:t>
      </w:r>
      <w:r>
        <w:t xml:space="preserve"> coercion in this </w:t>
      </w:r>
      <w:r w:rsidR="00E64529">
        <w:t>sense</w:t>
      </w:r>
      <w:r>
        <w:t xml:space="preserve">. </w:t>
      </w:r>
      <w:r w:rsidR="00BF0D98">
        <w:t xml:space="preserve"> </w:t>
      </w:r>
      <w:r w:rsidR="005A2CF7">
        <w:t>Why should Audito have a complaint about this</w:t>
      </w:r>
      <w:r w:rsidR="00ED3D08">
        <w:t>?</w:t>
      </w:r>
      <w:r w:rsidR="005A2CF7">
        <w:t xml:space="preserve"> </w:t>
      </w:r>
      <w:r>
        <w:t xml:space="preserve">Even if </w:t>
      </w:r>
      <w:r w:rsidR="00340608">
        <w:t xml:space="preserve">we grant that </w:t>
      </w:r>
      <w:r>
        <w:t xml:space="preserve">Audito has a complaint against </w:t>
      </w:r>
      <w:r w:rsidRPr="00B57FC6">
        <w:rPr>
          <w:iCs/>
        </w:rPr>
        <w:t xml:space="preserve">actually being coerced, </w:t>
      </w:r>
      <w:r w:rsidR="0004058B" w:rsidRPr="00B57FC6">
        <w:rPr>
          <w:iCs/>
        </w:rPr>
        <w:t xml:space="preserve">it’s not clear why it should </w:t>
      </w:r>
      <w:r w:rsidR="00340608" w:rsidRPr="00B57FC6">
        <w:rPr>
          <w:iCs/>
        </w:rPr>
        <w:t xml:space="preserve">follow that </w:t>
      </w:r>
      <w:r w:rsidRPr="00B57FC6">
        <w:rPr>
          <w:iCs/>
        </w:rPr>
        <w:t xml:space="preserve">Audito </w:t>
      </w:r>
      <w:r w:rsidR="00340608" w:rsidRPr="00B57FC6">
        <w:rPr>
          <w:iCs/>
        </w:rPr>
        <w:t xml:space="preserve">has </w:t>
      </w:r>
      <w:r w:rsidRPr="00B57FC6">
        <w:rPr>
          <w:iCs/>
        </w:rPr>
        <w:t>a compla</w:t>
      </w:r>
      <w:r w:rsidR="00087DB1" w:rsidRPr="00B57FC6">
        <w:rPr>
          <w:iCs/>
        </w:rPr>
        <w:t xml:space="preserve">int against, as it were, being merely </w:t>
      </w:r>
      <w:r w:rsidR="00D543F9" w:rsidRPr="00B57FC6">
        <w:rPr>
          <w:iCs/>
        </w:rPr>
        <w:t>counterfactually</w:t>
      </w:r>
      <w:r w:rsidR="00ED3D08" w:rsidRPr="00B57FC6">
        <w:rPr>
          <w:iCs/>
        </w:rPr>
        <w:t xml:space="preserve"> coerced</w:t>
      </w:r>
      <w:r w:rsidR="00087DB1" w:rsidRPr="00B57FC6">
        <w:rPr>
          <w:iCs/>
        </w:rPr>
        <w:t>: against its being the case that Audito would have been actually coerced had thi</w:t>
      </w:r>
      <w:r w:rsidR="003B378B" w:rsidRPr="00B57FC6">
        <w:rPr>
          <w:iCs/>
        </w:rPr>
        <w:t>ngs gone otherwise.</w:t>
      </w:r>
      <w:r w:rsidR="00087DB1" w:rsidRPr="00B57FC6">
        <w:rPr>
          <w:iCs/>
        </w:rPr>
        <w:t xml:space="preserve">  </w:t>
      </w:r>
      <w:r w:rsidR="00D44C1E" w:rsidRPr="00B57FC6">
        <w:rPr>
          <w:iCs/>
        </w:rPr>
        <w:t>I</w:t>
      </w:r>
      <w:r w:rsidR="00D543F9" w:rsidRPr="00B57FC6">
        <w:rPr>
          <w:iCs/>
        </w:rPr>
        <w:t xml:space="preserve">t is not generally true that if </w:t>
      </w:r>
      <w:r w:rsidR="00ED3D08" w:rsidRPr="00B57FC6">
        <w:rPr>
          <w:iCs/>
        </w:rPr>
        <w:t xml:space="preserve">one </w:t>
      </w:r>
      <w:r w:rsidR="00D543F9" w:rsidRPr="00B57FC6">
        <w:rPr>
          <w:iCs/>
        </w:rPr>
        <w:t>would have had a complaint against suffering something</w:t>
      </w:r>
      <w:r w:rsidR="00F37325" w:rsidRPr="00B57FC6">
        <w:rPr>
          <w:iCs/>
        </w:rPr>
        <w:t xml:space="preserve"> had </w:t>
      </w:r>
      <w:r w:rsidR="00ED3D08" w:rsidRPr="00B57FC6">
        <w:rPr>
          <w:iCs/>
        </w:rPr>
        <w:t xml:space="preserve">one </w:t>
      </w:r>
      <w:r w:rsidR="00F37325" w:rsidRPr="00B57FC6">
        <w:rPr>
          <w:iCs/>
        </w:rPr>
        <w:t>suffer</w:t>
      </w:r>
      <w:r w:rsidR="00F37325">
        <w:t>ed it</w:t>
      </w:r>
      <w:r w:rsidR="00D543F9">
        <w:t xml:space="preserve">, </w:t>
      </w:r>
      <w:r w:rsidR="00ED3D08">
        <w:t xml:space="preserve">one </w:t>
      </w:r>
      <w:r w:rsidR="00D543F9" w:rsidRPr="00B57FC6">
        <w:rPr>
          <w:iCs/>
        </w:rPr>
        <w:t>do</w:t>
      </w:r>
      <w:r w:rsidR="00ED3D08" w:rsidRPr="00B57FC6">
        <w:rPr>
          <w:iCs/>
        </w:rPr>
        <w:t>es</w:t>
      </w:r>
      <w:r w:rsidR="00D543F9" w:rsidRPr="00B57FC6">
        <w:rPr>
          <w:iCs/>
        </w:rPr>
        <w:t xml:space="preserve"> have a complaint</w:t>
      </w:r>
      <w:r w:rsidR="00CD0938" w:rsidRPr="00B57FC6">
        <w:rPr>
          <w:iCs/>
        </w:rPr>
        <w:t xml:space="preserve"> </w:t>
      </w:r>
      <w:r w:rsidR="00050B2A" w:rsidRPr="00B57FC6">
        <w:rPr>
          <w:iCs/>
        </w:rPr>
        <w:t xml:space="preserve">about that </w:t>
      </w:r>
      <w:r w:rsidR="00CD0938" w:rsidRPr="00B57FC6">
        <w:rPr>
          <w:iCs/>
        </w:rPr>
        <w:t>counterfactual</w:t>
      </w:r>
      <w:r w:rsidR="00626785" w:rsidRPr="00B57FC6">
        <w:rPr>
          <w:iCs/>
        </w:rPr>
        <w:t>’s</w:t>
      </w:r>
      <w:r w:rsidR="00626785">
        <w:t xml:space="preserve"> being true</w:t>
      </w:r>
      <w:r w:rsidR="00D543F9">
        <w:t>.</w:t>
      </w:r>
      <w:r w:rsidR="00B57FC6">
        <w:t xml:space="preserve">  </w:t>
      </w:r>
      <w:r w:rsidR="00D44C1E" w:rsidRPr="001C6DAE">
        <w:lastRenderedPageBreak/>
        <w:t>In any ev</w:t>
      </w:r>
      <w:r w:rsidR="00340608">
        <w:t xml:space="preserve">ent, </w:t>
      </w:r>
      <w:r w:rsidR="002B1F0E">
        <w:t xml:space="preserve">the state’s threats are </w:t>
      </w:r>
      <w:r w:rsidR="00340608">
        <w:t xml:space="preserve">not always </w:t>
      </w:r>
      <w:r w:rsidR="0026251D">
        <w:t xml:space="preserve">even </w:t>
      </w:r>
      <w:r w:rsidR="002B1F0E">
        <w:t>bac</w:t>
      </w:r>
      <w:r w:rsidR="00ED3D08">
        <w:t>ked by</w:t>
      </w:r>
      <w:r w:rsidR="0020219F">
        <w:t xml:space="preserve"> coercion in this sense.  That is, </w:t>
      </w:r>
      <w:r w:rsidR="00340608">
        <w:t xml:space="preserve">it is not always the case that if </w:t>
      </w:r>
      <w:r w:rsidR="00D44C1E" w:rsidRPr="001C6DAE">
        <w:t xml:space="preserve">Audito resists the state’s following through on its </w:t>
      </w:r>
      <w:r w:rsidR="0026251D">
        <w:t>non</w:t>
      </w:r>
      <w:r w:rsidR="00ED3D08">
        <w:t>-</w:t>
      </w:r>
      <w:r w:rsidR="0026251D">
        <w:t xml:space="preserve">coercive </w:t>
      </w:r>
      <w:r w:rsidR="00D44C1E" w:rsidRPr="001C6DAE">
        <w:t xml:space="preserve">threat, then the state will </w:t>
      </w:r>
      <w:r w:rsidR="0026251D">
        <w:t xml:space="preserve">coerce </w:t>
      </w:r>
      <w:r w:rsidR="00D44C1E" w:rsidRPr="001C6DAE">
        <w:t xml:space="preserve">Audito.  The state may be able to follow through on the </w:t>
      </w:r>
      <w:r w:rsidR="0026251D">
        <w:t>non</w:t>
      </w:r>
      <w:r w:rsidR="00087DB1">
        <w:t>-</w:t>
      </w:r>
      <w:r w:rsidR="0026251D">
        <w:t xml:space="preserve">coercive </w:t>
      </w:r>
      <w:r w:rsidR="00D44C1E" w:rsidRPr="001C6DAE">
        <w:t>threat in a way that Audito is unable to resist</w:t>
      </w:r>
      <w:r w:rsidR="0020219F">
        <w:t xml:space="preserve"> in the first place.  The state might </w:t>
      </w:r>
      <w:r w:rsidR="00666F28">
        <w:t>simply withhold</w:t>
      </w:r>
      <w:r w:rsidR="00D44C1E" w:rsidRPr="001C6DAE">
        <w:t xml:space="preserve"> </w:t>
      </w:r>
      <w:r w:rsidR="0020219F">
        <w:t xml:space="preserve">a </w:t>
      </w:r>
      <w:r w:rsidR="00D44C1E" w:rsidRPr="001C6DAE">
        <w:t>benefit</w:t>
      </w:r>
      <w:r w:rsidR="00E70159">
        <w:t xml:space="preserve"> over which it has complete control</w:t>
      </w:r>
      <w:r w:rsidR="00D44C1E" w:rsidRPr="001C6DAE">
        <w:t>.</w:t>
      </w:r>
    </w:p>
    <w:p w14:paraId="1F42A4E3" w14:textId="692D1FD3" w:rsidR="00D92040" w:rsidRPr="00787AAD" w:rsidRDefault="00D92040" w:rsidP="00BF3E0A">
      <w:pPr>
        <w:spacing w:line="480" w:lineRule="auto"/>
        <w:ind w:firstLine="720"/>
        <w:sectPr w:rsidR="00D92040" w:rsidRPr="00787AAD" w:rsidSect="00BF3E0A">
          <w:pgSz w:w="12240" w:h="15840"/>
          <w:pgMar w:top="1440" w:right="1440" w:bottom="1440" w:left="1440" w:header="720" w:footer="720" w:gutter="0"/>
          <w:cols w:space="720"/>
          <w:docGrid w:linePitch="326"/>
        </w:sectPr>
      </w:pPr>
      <w:r w:rsidRPr="00497288">
        <w:t>T</w:t>
      </w:r>
      <w:r w:rsidR="0001178E">
        <w:t>o be sure, t</w:t>
      </w:r>
      <w:r w:rsidRPr="00497288">
        <w:t xml:space="preserve">here </w:t>
      </w:r>
      <w:r>
        <w:t xml:space="preserve">is </w:t>
      </w:r>
      <w:r w:rsidR="00343B7C">
        <w:t xml:space="preserve">something to </w:t>
      </w:r>
      <w:r w:rsidRPr="00497288">
        <w:t>the idea</w:t>
      </w:r>
      <w:r>
        <w:t>s</w:t>
      </w:r>
      <w:r w:rsidRPr="00497288">
        <w:t xml:space="preserve"> that even the state’s </w:t>
      </w:r>
      <w:r>
        <w:t xml:space="preserve">non-coercive threats </w:t>
      </w:r>
      <w:r w:rsidR="00ED3D08">
        <w:t xml:space="preserve">are </w:t>
      </w:r>
      <w:r w:rsidRPr="00497288">
        <w:t>backed by</w:t>
      </w:r>
      <w:r>
        <w:t xml:space="preserve"> coercion and that this itself points to a </w:t>
      </w:r>
      <w:r w:rsidR="00ED3D08">
        <w:t xml:space="preserve">valid </w:t>
      </w:r>
      <w:r>
        <w:t xml:space="preserve">complaint against the state.  </w:t>
      </w:r>
      <w:r w:rsidR="00343B7C">
        <w:t>It’s just that we haven’t been able yet to put our fin</w:t>
      </w:r>
      <w:r w:rsidR="004F57AD">
        <w:t>ger on what this something is.</w:t>
      </w:r>
    </w:p>
    <w:p w14:paraId="75F71693" w14:textId="2B199EB2" w:rsidR="00B40E79" w:rsidRPr="000753AE" w:rsidRDefault="002E76AC" w:rsidP="0059233E">
      <w:pPr>
        <w:pStyle w:val="Heading2"/>
        <w:spacing w:line="480" w:lineRule="auto"/>
        <w:ind w:left="0" w:firstLine="0"/>
        <w:jc w:val="center"/>
      </w:pPr>
      <w:bookmarkStart w:id="102" w:name="_Ref430795946"/>
      <w:bookmarkStart w:id="103" w:name="_Toc92256102"/>
      <w:r>
        <w:lastRenderedPageBreak/>
        <w:t>Exploitative Offers</w:t>
      </w:r>
      <w:bookmarkEnd w:id="102"/>
      <w:bookmarkEnd w:id="103"/>
    </w:p>
    <w:p w14:paraId="227B7678" w14:textId="3D2B5576" w:rsidR="0052367C" w:rsidRDefault="0022106D" w:rsidP="0059233E">
      <w:pPr>
        <w:spacing w:line="480" w:lineRule="auto"/>
        <w:ind w:firstLine="720"/>
      </w:pPr>
      <w:r>
        <w:t xml:space="preserve">So far, </w:t>
      </w:r>
      <w:r w:rsidR="00C55D3B">
        <w:t xml:space="preserve">I have argued that </w:t>
      </w:r>
      <w:r w:rsidR="00444D1E">
        <w:t xml:space="preserve">the </w:t>
      </w:r>
      <w:r w:rsidR="00B40E79" w:rsidRPr="000753AE">
        <w:t>Choice</w:t>
      </w:r>
      <w:r w:rsidR="00A44D1A">
        <w:t xml:space="preserve">, Fear, and </w:t>
      </w:r>
      <w:r w:rsidR="00B40E79" w:rsidRPr="000753AE">
        <w:t xml:space="preserve">Risk </w:t>
      </w:r>
      <w:r w:rsidR="00444D1E">
        <w:t xml:space="preserve">Principles </w:t>
      </w:r>
      <w:r w:rsidR="00C55D3B">
        <w:t xml:space="preserve">offer the </w:t>
      </w:r>
      <w:r w:rsidR="00B40E79" w:rsidRPr="000753AE">
        <w:t xml:space="preserve">most plausible explanations of </w:t>
      </w:r>
      <w:r w:rsidR="006652E3">
        <w:t xml:space="preserve">when and </w:t>
      </w:r>
      <w:r w:rsidR="00B40E79" w:rsidRPr="000753AE">
        <w:t xml:space="preserve">why threats </w:t>
      </w:r>
      <w:r w:rsidR="00E663A8">
        <w:t xml:space="preserve">are </w:t>
      </w:r>
      <w:r w:rsidR="00B40E79" w:rsidRPr="000753AE">
        <w:t xml:space="preserve">wrong.  </w:t>
      </w:r>
      <w:r>
        <w:t xml:space="preserve">Should we conclude, then, that </w:t>
      </w:r>
      <w:r w:rsidR="00444D1E">
        <w:t xml:space="preserve">the </w:t>
      </w:r>
      <w:r w:rsidR="006652E3">
        <w:t>Choice</w:t>
      </w:r>
      <w:r w:rsidR="00A44D1A">
        <w:t xml:space="preserve">, Fear, and </w:t>
      </w:r>
      <w:r w:rsidR="006652E3">
        <w:t>Risk</w:t>
      </w:r>
      <w:r w:rsidR="00444D1E">
        <w:t xml:space="preserve"> Principles</w:t>
      </w:r>
      <w:r w:rsidR="006652E3">
        <w:t xml:space="preserve">, taken together, </w:t>
      </w:r>
      <w:r>
        <w:t xml:space="preserve">are </w:t>
      </w:r>
      <w:r w:rsidR="006652E3">
        <w:t>the whole story?</w:t>
      </w:r>
      <w:r w:rsidR="00635CE6">
        <w:t xml:space="preserve">  </w:t>
      </w:r>
      <w:r>
        <w:t xml:space="preserve">Is it the case that, </w:t>
      </w:r>
      <w:r w:rsidR="007677B6">
        <w:t>f</w:t>
      </w:r>
      <w:r w:rsidR="00E6356C">
        <w:t>or every threat</w:t>
      </w:r>
      <w:r w:rsidR="00635CE6">
        <w:t xml:space="preserve"> </w:t>
      </w:r>
      <w:r w:rsidR="00E6356C">
        <w:t xml:space="preserve">that is </w:t>
      </w:r>
      <w:r w:rsidR="00635CE6">
        <w:t xml:space="preserve">wrong, </w:t>
      </w:r>
      <w:r>
        <w:t xml:space="preserve">either </w:t>
      </w:r>
      <w:r w:rsidR="00444D1E">
        <w:t xml:space="preserve">the </w:t>
      </w:r>
      <w:r w:rsidR="00E6356C">
        <w:t xml:space="preserve">Choice </w:t>
      </w:r>
      <w:r w:rsidR="00444D1E">
        <w:t xml:space="preserve">Principle, </w:t>
      </w:r>
      <w:r w:rsidR="00E6356C">
        <w:t xml:space="preserve">or </w:t>
      </w:r>
      <w:r w:rsidR="00444D1E">
        <w:t xml:space="preserve">the </w:t>
      </w:r>
      <w:r w:rsidR="00A44D1A">
        <w:t xml:space="preserve">Fear </w:t>
      </w:r>
      <w:r w:rsidR="00444D1E">
        <w:t xml:space="preserve">Principle, </w:t>
      </w:r>
      <w:r w:rsidR="00A44D1A">
        <w:t xml:space="preserve">or </w:t>
      </w:r>
      <w:r w:rsidR="00444D1E">
        <w:t xml:space="preserve">the </w:t>
      </w:r>
      <w:r w:rsidR="00E6356C">
        <w:t xml:space="preserve">Risk </w:t>
      </w:r>
      <w:r w:rsidR="00444D1E">
        <w:t xml:space="preserve">Principle </w:t>
      </w:r>
      <w:r w:rsidR="00E6356C">
        <w:t>explain</w:t>
      </w:r>
      <w:r>
        <w:t>s</w:t>
      </w:r>
      <w:r w:rsidR="00E6356C">
        <w:t xml:space="preserve"> why it is wrong</w:t>
      </w:r>
      <w:r w:rsidR="00635CE6">
        <w:t>?</w:t>
      </w:r>
      <w:r w:rsidR="00EC1752">
        <w:t xml:space="preserve">  </w:t>
      </w:r>
      <w:r w:rsidR="00480702">
        <w:t>Or is there some case that they don’t capture?</w:t>
      </w:r>
    </w:p>
    <w:p w14:paraId="04A088C4" w14:textId="795F3FD1" w:rsidR="006652E3" w:rsidRDefault="00D520FB" w:rsidP="0059233E">
      <w:pPr>
        <w:spacing w:line="480" w:lineRule="auto"/>
        <w:ind w:firstLine="720"/>
      </w:pPr>
      <w:r>
        <w:t xml:space="preserve">The answer </w:t>
      </w:r>
      <w:r w:rsidR="00EC1752">
        <w:t xml:space="preserve">matters for our </w:t>
      </w:r>
      <w:r w:rsidR="0052367C">
        <w:t xml:space="preserve">search for </w:t>
      </w:r>
      <w:r w:rsidR="00EC1752">
        <w:t xml:space="preserve">the complaint against the state.  If </w:t>
      </w:r>
      <w:r w:rsidR="00444D1E">
        <w:t xml:space="preserve">the </w:t>
      </w:r>
      <w:r w:rsidR="00D4168B">
        <w:t>Choice</w:t>
      </w:r>
      <w:r w:rsidR="00A44D1A">
        <w:t xml:space="preserve">, Fear, and </w:t>
      </w:r>
      <w:r w:rsidR="0022106D">
        <w:t>Risk</w:t>
      </w:r>
      <w:r w:rsidR="00444D1E">
        <w:t xml:space="preserve"> Principles,</w:t>
      </w:r>
      <w:r w:rsidR="0022106D">
        <w:t xml:space="preserve"> taken together, </w:t>
      </w:r>
      <w:r w:rsidR="00D4168B">
        <w:t>are the whole story, then the complaint against the state cannot be a complaint against its threats</w:t>
      </w:r>
      <w:r w:rsidR="005C429A">
        <w:t xml:space="preserve">.  For, as we have seen, </w:t>
      </w:r>
      <w:r w:rsidR="00D4168B">
        <w:t xml:space="preserve">neither </w:t>
      </w:r>
      <w:r w:rsidR="00444D1E">
        <w:t xml:space="preserve">the </w:t>
      </w:r>
      <w:r w:rsidR="00D4168B">
        <w:t xml:space="preserve">Choice </w:t>
      </w:r>
      <w:r w:rsidR="00444D1E">
        <w:t xml:space="preserve">Principle, </w:t>
      </w:r>
      <w:r w:rsidR="0088404C">
        <w:t xml:space="preserve">nor </w:t>
      </w:r>
      <w:r w:rsidR="00444D1E">
        <w:t xml:space="preserve">the </w:t>
      </w:r>
      <w:r w:rsidR="0088404C">
        <w:t xml:space="preserve">Fear </w:t>
      </w:r>
      <w:r w:rsidR="00444D1E">
        <w:t xml:space="preserve">Principle, </w:t>
      </w:r>
      <w:r w:rsidR="00D4168B">
        <w:t xml:space="preserve">nor </w:t>
      </w:r>
      <w:r w:rsidR="00444D1E">
        <w:t xml:space="preserve">the </w:t>
      </w:r>
      <w:r w:rsidR="00D4168B">
        <w:t xml:space="preserve">Risk </w:t>
      </w:r>
      <w:r w:rsidR="00444D1E">
        <w:t xml:space="preserve">Principle </w:t>
      </w:r>
      <w:r w:rsidR="009967B6">
        <w:t xml:space="preserve">implies that the </w:t>
      </w:r>
      <w:r w:rsidR="00A01496">
        <w:t xml:space="preserve">ideal </w:t>
      </w:r>
      <w:r w:rsidR="00D4168B">
        <w:t>state</w:t>
      </w:r>
      <w:r w:rsidR="00C4036B">
        <w:t>’</w:t>
      </w:r>
      <w:r w:rsidR="00D4168B">
        <w:t xml:space="preserve">s threats are wrong.  If </w:t>
      </w:r>
      <w:r w:rsidR="00480702">
        <w:t xml:space="preserve">there is some case </w:t>
      </w:r>
      <w:r w:rsidR="005E3315">
        <w:t xml:space="preserve">of a wrongful threat </w:t>
      </w:r>
      <w:r w:rsidR="00480702">
        <w:t>that they don’t capture</w:t>
      </w:r>
      <w:r w:rsidR="00E96AED">
        <w:t xml:space="preserve">, </w:t>
      </w:r>
      <w:r w:rsidR="00D4168B">
        <w:t xml:space="preserve">however, </w:t>
      </w:r>
      <w:r w:rsidR="00E90F07">
        <w:t xml:space="preserve">then </w:t>
      </w:r>
      <w:r w:rsidR="00EC1752">
        <w:t xml:space="preserve">some other principle </w:t>
      </w:r>
      <w:r w:rsidR="0088404C">
        <w:t xml:space="preserve">besides </w:t>
      </w:r>
      <w:r w:rsidR="00444D1E">
        <w:t xml:space="preserve">the </w:t>
      </w:r>
      <w:r w:rsidR="0088404C">
        <w:t xml:space="preserve">Choice, Fear, </w:t>
      </w:r>
      <w:r w:rsidR="00E90F07">
        <w:t xml:space="preserve">and Risk </w:t>
      </w:r>
      <w:r w:rsidR="00444D1E">
        <w:t xml:space="preserve">Principles </w:t>
      </w:r>
      <w:r w:rsidR="00EC1752">
        <w:t xml:space="preserve">must be invoked to explain why </w:t>
      </w:r>
      <w:r w:rsidR="005C429A">
        <w:t xml:space="preserve">at least </w:t>
      </w:r>
      <w:r w:rsidR="005A074F">
        <w:t xml:space="preserve">that wrongful threat is </w:t>
      </w:r>
      <w:r w:rsidR="005E3315">
        <w:t>wrong</w:t>
      </w:r>
      <w:r w:rsidR="00E90F07">
        <w:t xml:space="preserve">. </w:t>
      </w:r>
      <w:r w:rsidR="00B906C9">
        <w:t xml:space="preserve"> And p</w:t>
      </w:r>
      <w:r w:rsidR="0052367C">
        <w:t xml:space="preserve">erhaps that </w:t>
      </w:r>
      <w:r w:rsidR="00E90F07">
        <w:t xml:space="preserve">other </w:t>
      </w:r>
      <w:r w:rsidR="0088404C">
        <w:t xml:space="preserve">principle, unlike </w:t>
      </w:r>
      <w:r w:rsidR="00444D1E">
        <w:t xml:space="preserve">the </w:t>
      </w:r>
      <w:r w:rsidR="0088404C">
        <w:t xml:space="preserve">Choice, Fear, </w:t>
      </w:r>
      <w:r w:rsidR="005C429A">
        <w:t>or Risk</w:t>
      </w:r>
      <w:r w:rsidR="00444D1E">
        <w:t xml:space="preserve"> Principle, </w:t>
      </w:r>
      <w:r w:rsidR="00B906C9">
        <w:t>imp</w:t>
      </w:r>
      <w:r w:rsidR="005C429A">
        <w:t xml:space="preserve">lies </w:t>
      </w:r>
      <w:r w:rsidR="0052367C">
        <w:t xml:space="preserve">that the state’s threats are </w:t>
      </w:r>
      <w:r w:rsidR="005A074F">
        <w:t xml:space="preserve">also </w:t>
      </w:r>
      <w:r w:rsidR="0052367C">
        <w:t>wrong.</w:t>
      </w:r>
      <w:r w:rsidR="005E0758">
        <w:t xml:space="preserve">  In that case, the complaint against the state might be a complaint against the state’s threats after all.</w:t>
      </w:r>
    </w:p>
    <w:p w14:paraId="0694D929" w14:textId="60B62860" w:rsidR="000B5FA8" w:rsidRDefault="005A074F" w:rsidP="0059233E">
      <w:pPr>
        <w:spacing w:line="480" w:lineRule="auto"/>
        <w:ind w:firstLine="720"/>
      </w:pPr>
      <w:r>
        <w:t xml:space="preserve">In fact, I believe that there </w:t>
      </w:r>
      <w:r w:rsidR="00E6356C">
        <w:t xml:space="preserve">are </w:t>
      </w:r>
      <w:r>
        <w:t xml:space="preserve">some </w:t>
      </w:r>
      <w:r w:rsidR="00E6356C">
        <w:t>cases</w:t>
      </w:r>
      <w:r>
        <w:t xml:space="preserve"> of threats</w:t>
      </w:r>
      <w:r w:rsidR="0052367C">
        <w:t xml:space="preserve">, </w:t>
      </w:r>
      <w:r w:rsidR="0052367C" w:rsidRPr="00B57FC6">
        <w:rPr>
          <w:i/>
          <w:iCs/>
        </w:rPr>
        <w:t>exploitative offers</w:t>
      </w:r>
      <w:r w:rsidR="0052367C">
        <w:t>,</w:t>
      </w:r>
      <w:r w:rsidR="002F090D">
        <w:t xml:space="preserve"> </w:t>
      </w:r>
      <w:r w:rsidR="00E6356C">
        <w:t xml:space="preserve">that </w:t>
      </w:r>
      <w:r w:rsidR="00444D1E">
        <w:t xml:space="preserve">the </w:t>
      </w:r>
      <w:r>
        <w:t xml:space="preserve">Choice, Fear, and Risk </w:t>
      </w:r>
      <w:r w:rsidR="00444D1E">
        <w:t xml:space="preserve">Principles </w:t>
      </w:r>
      <w:r w:rsidR="000B461B">
        <w:t xml:space="preserve">don’t </w:t>
      </w:r>
      <w:r w:rsidR="00B40E79" w:rsidRPr="00272DB4">
        <w:t xml:space="preserve">explain.  </w:t>
      </w:r>
      <w:r w:rsidR="00F04BFB" w:rsidRPr="00272DB4">
        <w:t xml:space="preserve">Consider </w:t>
      </w:r>
      <w:r w:rsidR="00B40E79" w:rsidRPr="00272DB4">
        <w:rPr>
          <w:i/>
        </w:rPr>
        <w:t>Car Wash</w:t>
      </w:r>
      <w:r w:rsidR="006D42E5" w:rsidRPr="00272DB4">
        <w:t>.  L</w:t>
      </w:r>
      <w:r w:rsidR="00B40E79" w:rsidRPr="00272DB4">
        <w:t>egitimate business reasons</w:t>
      </w:r>
      <w:r w:rsidR="00B57FC6">
        <w:t xml:space="preserve">, such as </w:t>
      </w:r>
      <w:r w:rsidR="00B40E79" w:rsidRPr="00272DB4">
        <w:t>declining sales</w:t>
      </w:r>
      <w:r w:rsidR="00B57FC6">
        <w:t xml:space="preserve"> or </w:t>
      </w:r>
      <w:r w:rsidR="00B40E79" w:rsidRPr="00272DB4">
        <w:t>tardiness</w:t>
      </w:r>
      <w:r w:rsidR="00B57FC6">
        <w:t xml:space="preserve">, </w:t>
      </w:r>
      <w:r w:rsidR="00B40E79" w:rsidRPr="00272DB4">
        <w:t xml:space="preserve">make it the case that Boss would </w:t>
      </w:r>
      <w:r w:rsidR="00B40E79" w:rsidRPr="00B57FC6">
        <w:rPr>
          <w:iCs/>
        </w:rPr>
        <w:t>not</w:t>
      </w:r>
      <w:r w:rsidR="00B40E79" w:rsidRPr="00272DB4">
        <w:t xml:space="preserve"> wrong Employee by firing </w:t>
      </w:r>
      <w:r w:rsidR="00445AD9">
        <w:t>her</w:t>
      </w:r>
      <w:r w:rsidR="00B40E79" w:rsidRPr="00272DB4">
        <w:t xml:space="preserve">.  And presumably Boss does not wrong Employee by not firing </w:t>
      </w:r>
      <w:r w:rsidR="00445AD9">
        <w:t>her</w:t>
      </w:r>
      <w:r w:rsidR="00B40E79" w:rsidRPr="00272DB4">
        <w:t xml:space="preserve">.  Unless more is said, whether or not Employee has washed Boss’s car has no bearing on this.  That is, Boss would not wrong Employee by firing </w:t>
      </w:r>
      <w:r w:rsidR="00445AD9">
        <w:t xml:space="preserve">her </w:t>
      </w:r>
      <w:r w:rsidR="00B40E79" w:rsidRPr="00272DB4">
        <w:t xml:space="preserve">in circumstances in which (in a more usual case) </w:t>
      </w:r>
      <w:r w:rsidR="00445AD9">
        <w:t>s</w:t>
      </w:r>
      <w:r w:rsidR="00B40E79" w:rsidRPr="00272DB4">
        <w:t xml:space="preserve">he has not washed </w:t>
      </w:r>
      <w:r w:rsidR="0067139E">
        <w:t xml:space="preserve">his </w:t>
      </w:r>
      <w:r w:rsidR="00B40E79" w:rsidRPr="00272DB4">
        <w:t xml:space="preserve">car.  Nor would </w:t>
      </w:r>
      <w:r w:rsidR="00B40E79" w:rsidRPr="00272DB4">
        <w:lastRenderedPageBreak/>
        <w:t xml:space="preserve">Boss wrong Employee by not firing </w:t>
      </w:r>
      <w:r w:rsidR="0067139E">
        <w:t xml:space="preserve">her </w:t>
      </w:r>
      <w:r w:rsidR="00B40E79" w:rsidRPr="00272DB4">
        <w:t xml:space="preserve">in circumstances in which (in a less usual case) </w:t>
      </w:r>
      <w:r w:rsidR="0067139E">
        <w:t>s</w:t>
      </w:r>
      <w:r w:rsidR="00B40E79" w:rsidRPr="00272DB4">
        <w:t>he has washed h</w:t>
      </w:r>
      <w:r w:rsidR="0067139E">
        <w:t>is</w:t>
      </w:r>
      <w:r w:rsidR="00B40E79" w:rsidRPr="00272DB4">
        <w:t xml:space="preserve"> car</w:t>
      </w:r>
      <w:r w:rsidR="00F04BFB" w:rsidRPr="00272DB4">
        <w:t xml:space="preserve"> (</w:t>
      </w:r>
      <w:r w:rsidR="004046CC" w:rsidRPr="00272DB4">
        <w:t>who knows why</w:t>
      </w:r>
      <w:r w:rsidR="00F04BFB" w:rsidRPr="00272DB4">
        <w:t>)</w:t>
      </w:r>
      <w:r w:rsidR="00B40E79" w:rsidRPr="00272DB4">
        <w:t>.</w:t>
      </w:r>
      <w:r w:rsidR="00170C38">
        <w:rPr>
          <w:rFonts w:ascii="Times New Roman" w:hAnsi="Times New Roman" w:cs="Times New Roman"/>
        </w:rPr>
        <w:t xml:space="preserve">  </w:t>
      </w:r>
      <w:r w:rsidR="00170C38">
        <w:t>All the same</w:t>
      </w:r>
      <w:r w:rsidR="007756B5">
        <w:t>, Boss</w:t>
      </w:r>
      <w:r w:rsidR="007756B5" w:rsidRPr="00272DB4">
        <w:t xml:space="preserve"> would seem to wrong Employee</w:t>
      </w:r>
      <w:r w:rsidR="000B5FA8">
        <w:t xml:space="preserve"> by conditioning and announcing</w:t>
      </w:r>
      <w:r w:rsidR="007756B5" w:rsidRPr="00272DB4">
        <w:t>, “Unless you wash my car, you’re fired.”</w:t>
      </w:r>
      <w:r w:rsidR="007756B5">
        <w:t xml:space="preserve">  </w:t>
      </w:r>
    </w:p>
    <w:p w14:paraId="55449A9A" w14:textId="4373C73E" w:rsidR="00634A34" w:rsidRDefault="00444D1E" w:rsidP="0059233E">
      <w:pPr>
        <w:spacing w:line="480" w:lineRule="auto"/>
        <w:ind w:firstLine="720"/>
      </w:pPr>
      <w:r>
        <w:t xml:space="preserve">The </w:t>
      </w:r>
      <w:r w:rsidR="00B40E79" w:rsidRPr="00272DB4">
        <w:t xml:space="preserve">Risk </w:t>
      </w:r>
      <w:r>
        <w:t xml:space="preserve">Principle </w:t>
      </w:r>
      <w:r w:rsidR="00B40E79" w:rsidRPr="00272DB4">
        <w:t>isn’t engaged by Boss’s conditioning and announcing</w:t>
      </w:r>
      <w:r w:rsidR="000B5FA8">
        <w:t xml:space="preserve">, since, for all that has been said, neither of Boss’s responses would wrong Employee.  Nor is </w:t>
      </w:r>
      <w:r>
        <w:t>the Fear Principle</w:t>
      </w:r>
      <w:r w:rsidR="007756B5">
        <w:t xml:space="preserve"> engaged</w:t>
      </w:r>
      <w:r w:rsidR="00E656CA">
        <w:t>, for similar reasons</w:t>
      </w:r>
      <w:r w:rsidR="00F916B8">
        <w:t xml:space="preserve">.  </w:t>
      </w:r>
      <w:r w:rsidR="000B5FA8">
        <w:t xml:space="preserve">Nor, finally, does </w:t>
      </w:r>
      <w:r w:rsidR="008C4A56">
        <w:t>the Choice Principle</w:t>
      </w:r>
      <w:r w:rsidR="000B5FA8">
        <w:t xml:space="preserve"> apply.  </w:t>
      </w:r>
      <w:r w:rsidR="000B5FA8" w:rsidRPr="00272DB4">
        <w:t xml:space="preserve">Employee is not entitled from Boss to a choice situation in which Boss does not fire Employee, period.  And the offer would seem to give Employee a better, or at least no worse, choice situation.  Now Employee has the option of keeping the job if </w:t>
      </w:r>
      <w:r w:rsidR="00445AD9">
        <w:t>s</w:t>
      </w:r>
      <w:r w:rsidR="000B5FA8" w:rsidRPr="00272DB4">
        <w:t xml:space="preserve">he wants.  Granted, the offer has an adverse value-of-compliance effect.  Before the offer, Employee could volunteer to wash Boss’s car as a free gift, which was in no way servile obedience.  After the offer, washing Boss’s car can no longer be a gift, and it does look like servile obedience.  So, in one way, this makes Employee’s choice situation worse.  But this effect seems negligible.  </w:t>
      </w:r>
      <w:r w:rsidR="00DB0138">
        <w:t xml:space="preserve">At most, </w:t>
      </w:r>
      <w:r w:rsidR="000B5FA8" w:rsidRPr="00272DB4">
        <w:t xml:space="preserve">Employee </w:t>
      </w:r>
      <w:r w:rsidR="00DB0138">
        <w:t xml:space="preserve">now </w:t>
      </w:r>
      <w:r w:rsidR="000B5FA8" w:rsidRPr="00272DB4">
        <w:t xml:space="preserve">can’t give Boss a free gift that </w:t>
      </w:r>
      <w:r w:rsidR="00445AD9">
        <w:t>s</w:t>
      </w:r>
      <w:r w:rsidR="000B5FA8" w:rsidRPr="00272DB4">
        <w:t xml:space="preserve">he never had any intention or reason to give. </w:t>
      </w:r>
      <w:r w:rsidR="00DB0138">
        <w:t xml:space="preserve"> </w:t>
      </w:r>
      <w:r w:rsidR="000B5FA8" w:rsidRPr="00272DB4">
        <w:t xml:space="preserve">Hence, </w:t>
      </w:r>
      <w:r w:rsidR="008C4A56">
        <w:t>the Choice Principle</w:t>
      </w:r>
      <w:r w:rsidR="000B5FA8" w:rsidRPr="00272DB4">
        <w:t xml:space="preserve"> does not explain the case either; for all it says, the offer is permissible.</w:t>
      </w:r>
    </w:p>
    <w:p w14:paraId="43EBEA0D" w14:textId="2B56AE84" w:rsidR="00634A34" w:rsidRDefault="00634A34" w:rsidP="00BF3E0A">
      <w:pPr>
        <w:spacing w:line="480" w:lineRule="auto"/>
        <w:ind w:firstLine="720"/>
      </w:pPr>
      <w:r>
        <w:t>One might reply:</w:t>
      </w:r>
      <w:r w:rsidRPr="00A43B13">
        <w:t xml:space="preserve"> </w:t>
      </w:r>
      <w:r w:rsidRPr="00B57FC6">
        <w:t>“For as long as</w:t>
      </w:r>
      <w:r w:rsidRPr="00B57FC6">
        <w:rPr>
          <w:rFonts w:ascii="Times New Roman" w:hAnsi="Times New Roman" w:cs="Times New Roman"/>
        </w:rPr>
        <w:t xml:space="preserve"> </w:t>
      </w:r>
      <w:r w:rsidRPr="00B57FC6">
        <w:t>Boss is conditioning to</w:t>
      </w:r>
      <w:r w:rsidRPr="00B57FC6">
        <w:rPr>
          <w:rFonts w:ascii="Times New Roman" w:hAnsi="Times New Roman" w:cs="Times New Roman"/>
        </w:rPr>
        <w:t xml:space="preserve"> </w:t>
      </w:r>
      <w:r w:rsidRPr="00B57FC6">
        <w:t>not</w:t>
      </w:r>
      <w:r w:rsidRPr="00B57FC6">
        <w:rPr>
          <w:rFonts w:ascii="Times New Roman" w:hAnsi="Times New Roman" w:cs="Times New Roman"/>
        </w:rPr>
        <w:t xml:space="preserve"> </w:t>
      </w:r>
      <w:r w:rsidRPr="00B57FC6">
        <w:t xml:space="preserve">fire Employee if </w:t>
      </w:r>
      <w:r w:rsidR="0067139E">
        <w:t>s</w:t>
      </w:r>
      <w:r w:rsidRPr="00B57FC6">
        <w:t>he</w:t>
      </w:r>
      <w:r w:rsidRPr="00B57FC6">
        <w:rPr>
          <w:rFonts w:ascii="Times New Roman" w:hAnsi="Times New Roman" w:cs="Times New Roman"/>
        </w:rPr>
        <w:t xml:space="preserve"> </w:t>
      </w:r>
      <w:r w:rsidRPr="00B57FC6">
        <w:t>does</w:t>
      </w:r>
      <w:r w:rsidRPr="00B57FC6">
        <w:rPr>
          <w:rFonts w:ascii="Times New Roman" w:hAnsi="Times New Roman" w:cs="Times New Roman"/>
        </w:rPr>
        <w:t xml:space="preserve"> </w:t>
      </w:r>
      <w:r w:rsidRPr="00B57FC6">
        <w:t xml:space="preserve">wash the car, </w:t>
      </w:r>
      <w:r w:rsidR="0067139E">
        <w:t xml:space="preserve">he </w:t>
      </w:r>
      <w:r w:rsidRPr="00B57FC6">
        <w:t xml:space="preserve">owes </w:t>
      </w:r>
      <w:r w:rsidR="0067139E">
        <w:t xml:space="preserve">her </w:t>
      </w:r>
      <w:r w:rsidRPr="00B57FC6">
        <w:t>the</w:t>
      </w:r>
      <w:r w:rsidRPr="00B57FC6">
        <w:rPr>
          <w:rFonts w:ascii="Times New Roman" w:hAnsi="Times New Roman" w:cs="Times New Roman"/>
        </w:rPr>
        <w:t xml:space="preserve"> </w:t>
      </w:r>
      <w:r w:rsidRPr="00B57FC6">
        <w:t>still better</w:t>
      </w:r>
      <w:r w:rsidRPr="00B57FC6">
        <w:rPr>
          <w:rFonts w:ascii="Times New Roman" w:hAnsi="Times New Roman" w:cs="Times New Roman"/>
        </w:rPr>
        <w:t xml:space="preserve"> </w:t>
      </w:r>
      <w:r w:rsidRPr="00B57FC6">
        <w:t>choice situa</w:t>
      </w:r>
      <w:r w:rsidRPr="00A43B13">
        <w:t xml:space="preserve">tion of not firing </w:t>
      </w:r>
      <w:r w:rsidR="0067139E">
        <w:t xml:space="preserve">her </w:t>
      </w:r>
      <w:r w:rsidRPr="00A43B13">
        <w:t xml:space="preserve">even if </w:t>
      </w:r>
      <w:r w:rsidR="0067139E">
        <w:t>s</w:t>
      </w:r>
      <w:r w:rsidRPr="00A43B13">
        <w:t>he does</w:t>
      </w:r>
      <w:r w:rsidRPr="0056367A">
        <w:rPr>
          <w:rFonts w:ascii="Times New Roman" w:hAnsi="Times New Roman" w:cs="Times New Roman"/>
        </w:rPr>
        <w:t xml:space="preserve"> </w:t>
      </w:r>
      <w:r w:rsidRPr="00A43B13">
        <w:rPr>
          <w:i/>
        </w:rPr>
        <w:t>not</w:t>
      </w:r>
      <w:r w:rsidRPr="0056367A">
        <w:rPr>
          <w:rFonts w:ascii="Times New Roman" w:hAnsi="Times New Roman" w:cs="Times New Roman"/>
          <w:i/>
        </w:rPr>
        <w:t xml:space="preserve"> </w:t>
      </w:r>
      <w:r w:rsidRPr="00A43B13">
        <w:t xml:space="preserve">wash the car. </w:t>
      </w:r>
      <w:r>
        <w:t xml:space="preserve"> </w:t>
      </w:r>
      <w:r w:rsidRPr="00A43B13">
        <w:t xml:space="preserve">Like Spit Bus, what he gains by refusing </w:t>
      </w:r>
      <w:r w:rsidR="0067139E">
        <w:t xml:space="preserve">her </w:t>
      </w:r>
      <w:r w:rsidRPr="00A43B13">
        <w:t xml:space="preserve">that better choice situation is simply too little when compared to what </w:t>
      </w:r>
      <w:r w:rsidR="0067139E">
        <w:t>s</w:t>
      </w:r>
      <w:r w:rsidRPr="00A43B13">
        <w:t xml:space="preserve">he loses.”  A welcome suggestion, if it could be made to work.  But, to a first approximation, Boss gains a washed car, and Employee loses the labor of washing a car.  Is this too little?  After all, if I am willing to pay for a car wash from a commercial provider, I don’t owe </w:t>
      </w:r>
      <w:r w:rsidR="0067139E">
        <w:t xml:space="preserve">her </w:t>
      </w:r>
      <w:r w:rsidRPr="00A43B13">
        <w:t>the even better choice situation of being willing to pay the same</w:t>
      </w:r>
      <w:r>
        <w:t xml:space="preserve"> amount for nothing in return.</w:t>
      </w:r>
    </w:p>
    <w:p w14:paraId="18C026AE" w14:textId="46C42EC4" w:rsidR="0067139E" w:rsidRPr="00AC24A0" w:rsidRDefault="0067139E" w:rsidP="00BF3E0A">
      <w:pPr>
        <w:spacing w:line="480" w:lineRule="auto"/>
        <w:ind w:firstLine="720"/>
      </w:pPr>
      <w:r>
        <w:lastRenderedPageBreak/>
        <w:t>In this chapter, we have been considering the possibility that the complaint against the state is not its following through on threats, but instead its making the threats themselves.  We now leave the discussion partly, but not entirely, resolved.  In the meantime, let us sum up what we have found to this point.  Insofar as the Risk, Fear, and Choice Principles together explain why threats wrong someone when they do, the ideal state’s threats do not wrong anyone, since the state’s threats do not violate the Risk, Fear, or Choice Principles.  However, exploitative offers like Car Wash suggest that some threats—or, more generally, some announcings or conditionings—can wrong in a way that is not explained by the Risk, Fear, or Choice Principle</w:t>
      </w:r>
      <w:r w:rsidR="00610245">
        <w:t>s</w:t>
      </w:r>
      <w:r>
        <w:t>.  So, until we say what this way is, we haven’t ruled out the possibility that the state’s threats may wrong in this way.  But, bracketing this possibility for now, let’s move on to consider other possibilities for what the complaint against the state might be.  Might we still account for it, without appealing, as our positive conjecture conjectures, to claims against inferiority?</w:t>
      </w:r>
    </w:p>
    <w:p w14:paraId="5A12C778" w14:textId="77777777" w:rsidR="00EB0316" w:rsidRDefault="00EB0316" w:rsidP="00BF3E0A">
      <w:pPr>
        <w:spacing w:line="480" w:lineRule="auto"/>
        <w:ind w:firstLine="720"/>
      </w:pPr>
    </w:p>
    <w:p w14:paraId="6DDDDC7E" w14:textId="1B0CEDFD" w:rsidR="0067139E" w:rsidRPr="00AC24A0" w:rsidRDefault="0067139E" w:rsidP="00BF3E0A">
      <w:pPr>
        <w:spacing w:line="480" w:lineRule="auto"/>
        <w:ind w:firstLine="720"/>
        <w:sectPr w:rsidR="0067139E" w:rsidRPr="00AC24A0" w:rsidSect="00BF3E0A">
          <w:pgSz w:w="12240" w:h="15840"/>
          <w:pgMar w:top="1440" w:right="1440" w:bottom="1440" w:left="1440" w:header="720" w:footer="720" w:gutter="0"/>
          <w:cols w:space="720"/>
          <w:docGrid w:linePitch="326"/>
        </w:sectPr>
      </w:pPr>
    </w:p>
    <w:p w14:paraId="53A3DCE6" w14:textId="149EE7A1" w:rsidR="001D76AE" w:rsidRDefault="00766C3B" w:rsidP="0059233E">
      <w:pPr>
        <w:pStyle w:val="Heading1"/>
        <w:spacing w:line="480" w:lineRule="auto"/>
        <w:ind w:left="0" w:firstLine="0"/>
        <w:jc w:val="center"/>
      </w:pPr>
      <w:bookmarkStart w:id="104" w:name="_Toc92256103"/>
      <w:r>
        <w:lastRenderedPageBreak/>
        <w:t>LAST ATTEMPTS</w:t>
      </w:r>
      <w:bookmarkEnd w:id="104"/>
    </w:p>
    <w:p w14:paraId="66F6F92C" w14:textId="572B2097" w:rsidR="000710AB" w:rsidRPr="0059233E" w:rsidRDefault="00432268" w:rsidP="0059233E">
      <w:pPr>
        <w:pStyle w:val="Heading2"/>
        <w:spacing w:line="480" w:lineRule="auto"/>
        <w:ind w:left="0" w:firstLine="0"/>
        <w:jc w:val="center"/>
      </w:pPr>
      <w:bookmarkStart w:id="105" w:name="_Ref15900551"/>
      <w:bookmarkStart w:id="106" w:name="_Ref15905620"/>
      <w:bookmarkStart w:id="107" w:name="_Ref50818841"/>
      <w:bookmarkStart w:id="108" w:name="_Ref50818843"/>
      <w:bookmarkStart w:id="109" w:name="_Toc92256104"/>
      <w:r>
        <w:t xml:space="preserve">Is the Claim Against Being </w:t>
      </w:r>
      <w:r w:rsidR="00D74F2C" w:rsidRPr="00787AAD">
        <w:t>O</w:t>
      </w:r>
      <w:r w:rsidR="007D777E" w:rsidRPr="00787AAD">
        <w:t>bl</w:t>
      </w:r>
      <w:r w:rsidR="00674BD7" w:rsidRPr="00787AAD">
        <w:t>igat</w:t>
      </w:r>
      <w:bookmarkEnd w:id="105"/>
      <w:bookmarkEnd w:id="106"/>
      <w:r>
        <w:t>ed to Obey</w:t>
      </w:r>
      <w:r w:rsidR="00807127">
        <w:t xml:space="preserve"> the State</w:t>
      </w:r>
      <w:r>
        <w:t>?</w:t>
      </w:r>
      <w:bookmarkEnd w:id="107"/>
      <w:bookmarkEnd w:id="108"/>
      <w:bookmarkEnd w:id="109"/>
    </w:p>
    <w:p w14:paraId="35DCB666" w14:textId="2C8E2868" w:rsidR="00D05964" w:rsidRDefault="00FC09EA" w:rsidP="0059233E">
      <w:pPr>
        <w:spacing w:line="480" w:lineRule="auto"/>
        <w:ind w:firstLine="720"/>
      </w:pPr>
      <w:r>
        <w:t xml:space="preserve">We </w:t>
      </w:r>
      <w:r w:rsidR="00F925B3">
        <w:t xml:space="preserve">have been searching for </w:t>
      </w:r>
      <w:r>
        <w:t xml:space="preserve">the complaint, as opaque as it is </w:t>
      </w:r>
      <w:r w:rsidR="00D05964">
        <w:t>familiar</w:t>
      </w:r>
      <w:r>
        <w:t xml:space="preserve">, </w:t>
      </w:r>
      <w:r w:rsidR="00D05964">
        <w:t>against the stat</w:t>
      </w:r>
      <w:r w:rsidR="008E2704">
        <w:t xml:space="preserve">e.  </w:t>
      </w:r>
      <w:r>
        <w:t xml:space="preserve">We thought </w:t>
      </w:r>
      <w:r w:rsidR="00EF1A98">
        <w:t xml:space="preserve">that </w:t>
      </w:r>
      <w:r w:rsidR="00F267C9">
        <w:t xml:space="preserve">the target of the complaint </w:t>
      </w:r>
      <w:r>
        <w:t xml:space="preserve">might be </w:t>
      </w:r>
      <w:r w:rsidR="00D05964">
        <w:t xml:space="preserve">the state’s </w:t>
      </w:r>
      <w:r>
        <w:t>enforcement</w:t>
      </w:r>
      <w:r w:rsidR="00D05964">
        <w:t xml:space="preserve"> of its directives</w:t>
      </w:r>
      <w:r>
        <w:t xml:space="preserve">, </w:t>
      </w:r>
      <w:r w:rsidR="00D05964">
        <w:t xml:space="preserve">either in the form of imposing deterrents for violations of its directives, or in the form of threatening such imposition.  But </w:t>
      </w:r>
      <w:r w:rsidR="00310884">
        <w:t>neither fit the bill</w:t>
      </w:r>
      <w:r w:rsidR="00D05964">
        <w:t xml:space="preserve">. </w:t>
      </w:r>
    </w:p>
    <w:p w14:paraId="1D33A9E6" w14:textId="64B0F8AB" w:rsidR="000710AB" w:rsidRDefault="00310884" w:rsidP="0059233E">
      <w:pPr>
        <w:spacing w:line="480" w:lineRule="auto"/>
        <w:ind w:firstLine="720"/>
      </w:pPr>
      <w:r>
        <w:t xml:space="preserve">We have not yet </w:t>
      </w:r>
      <w:r w:rsidR="00F97682">
        <w:t xml:space="preserve">said much about </w:t>
      </w:r>
      <w:r w:rsidR="00017A76" w:rsidRPr="00017A76">
        <w:rPr>
          <w:i/>
        </w:rPr>
        <w:t>political obligation</w:t>
      </w:r>
      <w:r w:rsidR="003E2C01" w:rsidRPr="00787AAD">
        <w:t xml:space="preserve">: a moral duty to comply with state directives, as such. </w:t>
      </w:r>
      <w:r w:rsidR="00F925B3">
        <w:rPr>
          <w:b/>
        </w:rPr>
        <w:t xml:space="preserve"> </w:t>
      </w:r>
      <w:r w:rsidR="009D0996">
        <w:rPr>
          <w:b/>
        </w:rPr>
        <w:t xml:space="preserve"> </w:t>
      </w:r>
      <w:r w:rsidR="003E2C01" w:rsidRPr="00787AAD">
        <w:t>We ca</w:t>
      </w:r>
      <w:r w:rsidR="00017A76">
        <w:t xml:space="preserve">n include under the heading of “political obligation” the alleged duty to obey the law, as well as political </w:t>
      </w:r>
      <w:r w:rsidR="00017A76" w:rsidRPr="00017A76">
        <w:rPr>
          <w:i/>
        </w:rPr>
        <w:t xml:space="preserve">de jure </w:t>
      </w:r>
      <w:r w:rsidR="00017A76">
        <w:t>authority,</w:t>
      </w:r>
      <w:r w:rsidR="003E2C01" w:rsidRPr="00787AAD">
        <w:t xml:space="preserve"> understood as the state’s power to create political obligations, by issuing directives.  We might also include under this heading the state’s oft-discussed moral monopoly or exclusive right: namely, that where there is a state, it is morally impermissible for private agents to enforce natural prohibitions.  This can be seen as a special case of political obligation: namely, to comply with state’s ban on private enforcement.  </w:t>
      </w:r>
    </w:p>
    <w:p w14:paraId="29F4DD85" w14:textId="74409E9F" w:rsidR="00634079" w:rsidRDefault="00634079" w:rsidP="0059233E">
      <w:pPr>
        <w:spacing w:line="480" w:lineRule="auto"/>
        <w:ind w:firstLine="720"/>
      </w:pPr>
      <w:r>
        <w:t>Recall that o</w:t>
      </w:r>
      <w:r w:rsidRPr="00787AAD">
        <w:t xml:space="preserve">ur ideal state issues directives to contribute to </w:t>
      </w:r>
      <w:r w:rsidR="00DA51A9">
        <w:t>the public interest, to contribute to meeting</w:t>
      </w:r>
      <w:r>
        <w:t xml:space="preserve"> claims of improvement</w:t>
      </w:r>
      <w:r w:rsidRPr="00787AAD">
        <w:t xml:space="preserve">.  </w:t>
      </w:r>
      <w:r>
        <w:t>As we saw, s</w:t>
      </w:r>
      <w:r w:rsidRPr="00787AAD">
        <w:t xml:space="preserve">uch directives go beyond </w:t>
      </w:r>
      <w:r>
        <w:t xml:space="preserve">the prohibition of </w:t>
      </w:r>
      <w:r w:rsidR="00DC09A6">
        <w:t>the Force Constraint</w:t>
      </w:r>
      <w:r w:rsidRPr="00787AAD">
        <w:t>.  And</w:t>
      </w:r>
      <w:r>
        <w:t xml:space="preserve"> because of the Directive/Duty Gap, </w:t>
      </w:r>
      <w:r w:rsidRPr="00787AAD">
        <w:t xml:space="preserve">such directives will also go beyond </w:t>
      </w:r>
      <w:r>
        <w:t xml:space="preserve">any </w:t>
      </w:r>
      <w:r w:rsidRPr="00787AAD">
        <w:t xml:space="preserve">natural </w:t>
      </w:r>
      <w:r>
        <w:t>Duty to Improve</w:t>
      </w:r>
      <w:r w:rsidRPr="00787AAD">
        <w:t xml:space="preserve">.  Thus, if there are political obligations to comply with the ideal state’s directives, we are morally constrained to a greater extent than we would be if we faced those directives with only natural duties, even on an expansive view of what those natural duties are.  Put another way, if there are no political obligations, then sometimes disobeying the state’s directives violates no moral duty whatsoever, not even a </w:t>
      </w:r>
      <w:r>
        <w:t>Duty to Improve</w:t>
      </w:r>
      <w:r w:rsidRPr="00787AAD">
        <w:t>.</w:t>
      </w:r>
    </w:p>
    <w:p w14:paraId="2663CA89" w14:textId="6E12262E" w:rsidR="000710AB" w:rsidRPr="0059233E" w:rsidRDefault="00433E12" w:rsidP="0059233E">
      <w:pPr>
        <w:spacing w:line="480" w:lineRule="auto"/>
        <w:ind w:firstLine="720"/>
      </w:pPr>
      <w:r w:rsidRPr="00F925B3">
        <w:lastRenderedPageBreak/>
        <w:t xml:space="preserve">Might </w:t>
      </w:r>
      <w:r>
        <w:t xml:space="preserve">the complaint against the state, then, be somehow </w:t>
      </w:r>
      <w:r w:rsidR="00DD305B">
        <w:t xml:space="preserve">a complaint </w:t>
      </w:r>
      <w:r>
        <w:t>against political obligations?</w:t>
      </w:r>
      <w:r w:rsidR="002B0929">
        <w:t xml:space="preserve">  </w:t>
      </w:r>
      <w:r w:rsidR="0007173F">
        <w:t xml:space="preserve">One can speak, intelligibly enough, of an </w:t>
      </w:r>
      <w:r w:rsidR="003E3AB3">
        <w:t>objection</w:t>
      </w:r>
      <w:r w:rsidR="003E2C01" w:rsidRPr="00787AAD">
        <w:t xml:space="preserve"> </w:t>
      </w:r>
      <w:r w:rsidR="003E3AB3">
        <w:t xml:space="preserve">to </w:t>
      </w:r>
      <w:r w:rsidR="003E2C01" w:rsidRPr="00787AAD">
        <w:t>being boun</w:t>
      </w:r>
      <w:r w:rsidR="008D0593">
        <w:t>d by political obligations.  Presumably</w:t>
      </w:r>
      <w:r w:rsidR="003E2C01" w:rsidRPr="00787AAD">
        <w:t xml:space="preserve">, this </w:t>
      </w:r>
      <w:r w:rsidR="003E3AB3">
        <w:t>objec</w:t>
      </w:r>
      <w:r w:rsidR="003E3AB3" w:rsidRPr="002B0929">
        <w:t xml:space="preserve">tion </w:t>
      </w:r>
      <w:r w:rsidR="003E2C01" w:rsidRPr="002B0929">
        <w:t>doesn’t grant that there are political obligations and then rail against Moral Reality for having put us in chains.  In</w:t>
      </w:r>
      <w:r w:rsidR="003E2C01" w:rsidRPr="00787AAD">
        <w:t xml:space="preserve">stead, the </w:t>
      </w:r>
      <w:r w:rsidR="003E3AB3">
        <w:t xml:space="preserve">objection </w:t>
      </w:r>
      <w:r w:rsidR="003E2C01" w:rsidRPr="00787AAD">
        <w:t xml:space="preserve">comes earlier, as a reason why Moral Reality </w:t>
      </w:r>
      <w:r w:rsidR="00DB314E">
        <w:t xml:space="preserve">doesn’t in fact so obligate us.  </w:t>
      </w:r>
      <w:r w:rsidR="003E2C01" w:rsidRPr="00787AAD">
        <w:t xml:space="preserve">In general, </w:t>
      </w:r>
      <w:r w:rsidR="00DB314E">
        <w:t xml:space="preserve">the thought would be, </w:t>
      </w:r>
      <w:r w:rsidR="003E2C01" w:rsidRPr="00787AAD">
        <w:t xml:space="preserve">agents who would be bound by any putative moral requirement have </w:t>
      </w:r>
      <w:r w:rsidR="003E3AB3">
        <w:t>objections</w:t>
      </w:r>
      <w:r w:rsidR="00B91694">
        <w:t>,</w:t>
      </w:r>
      <w:r w:rsidR="00DB314E">
        <w:t xml:space="preserve"> of a kind,</w:t>
      </w:r>
      <w:r w:rsidR="003E3AB3">
        <w:t xml:space="preserve"> to </w:t>
      </w:r>
      <w:r w:rsidR="003E2C01" w:rsidRPr="00787AAD">
        <w:t xml:space="preserve">being so bound.  </w:t>
      </w:r>
      <w:r w:rsidR="001910C5">
        <w:t xml:space="preserve">In Scanlon’s </w:t>
      </w:r>
      <w:r w:rsidR="00DF6640">
        <w:t>(</w:t>
      </w:r>
      <w:r w:rsidR="001910C5">
        <w:t>1998</w:t>
      </w:r>
      <w:r w:rsidR="00DF6640">
        <w:t>)</w:t>
      </w:r>
      <w:r w:rsidR="001910C5">
        <w:t xml:space="preserve"> terms, they have </w:t>
      </w:r>
      <w:r w:rsidR="00DF6640">
        <w:t>“</w:t>
      </w:r>
      <w:r w:rsidR="001910C5">
        <w:t>reasons to reject</w:t>
      </w:r>
      <w:r w:rsidR="00DF6640">
        <w:t>”</w:t>
      </w:r>
      <w:r w:rsidR="001910C5">
        <w:t xml:space="preserve"> principles that </w:t>
      </w:r>
      <w:r w:rsidR="00E73DBA">
        <w:t xml:space="preserve">would require them to act in the relevant way.  </w:t>
      </w:r>
      <w:r w:rsidR="003E2C01" w:rsidRPr="00787AAD">
        <w:t xml:space="preserve">Unless those </w:t>
      </w:r>
      <w:r w:rsidR="003E3AB3">
        <w:t xml:space="preserve">objections </w:t>
      </w:r>
      <w:r w:rsidR="003E2C01" w:rsidRPr="00787AAD">
        <w:t xml:space="preserve">are </w:t>
      </w:r>
      <w:r w:rsidR="00E73DBA">
        <w:t xml:space="preserve">outweighed </w:t>
      </w:r>
      <w:r w:rsidR="003E2C01" w:rsidRPr="00787AAD">
        <w:t xml:space="preserve">by sufficiently important values that the requirement serves, there simply is no such moral requirement.  Since the </w:t>
      </w:r>
      <w:r w:rsidR="003E3AB3">
        <w:t xml:space="preserve">objections to </w:t>
      </w:r>
      <w:r w:rsidR="003E2C01" w:rsidRPr="00787AAD">
        <w:t xml:space="preserve">being bound by political obligations are not answered by sufficiently important values, </w:t>
      </w:r>
      <w:r w:rsidR="00E81036">
        <w:t xml:space="preserve">the thought concludes, </w:t>
      </w:r>
      <w:r w:rsidR="003E2C01" w:rsidRPr="00787AAD">
        <w:t>ther</w:t>
      </w:r>
      <w:r w:rsidR="00E81036">
        <w:t>e are no political obligations.</w:t>
      </w:r>
    </w:p>
    <w:p w14:paraId="1559B910" w14:textId="494FAC9E" w:rsidR="000710AB" w:rsidRPr="0059233E" w:rsidRDefault="006F41AC" w:rsidP="0059233E">
      <w:pPr>
        <w:spacing w:line="480" w:lineRule="auto"/>
        <w:ind w:firstLine="720"/>
        <w:rPr>
          <w:b/>
        </w:rPr>
      </w:pPr>
      <w:r>
        <w:t xml:space="preserve">In evaluating whether </w:t>
      </w:r>
      <w:r w:rsidR="003E2C01" w:rsidRPr="00787AAD">
        <w:t xml:space="preserve">this sort of </w:t>
      </w:r>
      <w:r w:rsidR="003E3AB3">
        <w:t xml:space="preserve">objection to </w:t>
      </w:r>
      <w:r w:rsidR="003E2C01" w:rsidRPr="00787AAD">
        <w:t xml:space="preserve">political obligations </w:t>
      </w:r>
      <w:r>
        <w:t xml:space="preserve">is our sought-after complaint against the state, </w:t>
      </w:r>
      <w:r w:rsidR="00DF53DA">
        <w:t xml:space="preserve">we again </w:t>
      </w:r>
      <w:r w:rsidR="00C56B1A">
        <w:t>apply our two tests</w:t>
      </w:r>
      <w:r w:rsidR="00DF53DA">
        <w:t>.</w:t>
      </w:r>
      <w:r w:rsidR="003E2C01" w:rsidRPr="00787AAD">
        <w:t xml:space="preserve"> </w:t>
      </w:r>
      <w:r w:rsidR="00DF53DA">
        <w:t xml:space="preserve"> </w:t>
      </w:r>
      <w:r w:rsidR="00C56B1A">
        <w:t xml:space="preserve">First, there is the </w:t>
      </w:r>
      <w:r w:rsidR="00EE737E">
        <w:t>Subtraction Test</w:t>
      </w:r>
      <w:r w:rsidR="00C56B1A">
        <w:t>.  D</w:t>
      </w:r>
      <w:r w:rsidR="003E2C01" w:rsidRPr="00787AAD">
        <w:t xml:space="preserve">oes removing the </w:t>
      </w:r>
      <w:r w:rsidR="00C56B1A">
        <w:t xml:space="preserve">target of the complaint </w:t>
      </w:r>
      <w:r w:rsidR="00DF53DA">
        <w:t>re</w:t>
      </w:r>
      <w:r w:rsidR="003E2C01" w:rsidRPr="00787AAD">
        <w:t xml:space="preserve">move the complaint?  Second, </w:t>
      </w:r>
      <w:r w:rsidR="00C56B1A">
        <w:t xml:space="preserve">there is the </w:t>
      </w:r>
      <w:r w:rsidR="00B6157D">
        <w:t>Spare-Justification</w:t>
      </w:r>
      <w:r w:rsidR="00EE737E">
        <w:t xml:space="preserve"> Test</w:t>
      </w:r>
      <w:r w:rsidR="00C56B1A">
        <w:t>.  C</w:t>
      </w:r>
      <w:r w:rsidR="003E2C01" w:rsidRPr="00787AAD">
        <w:t xml:space="preserve">an the complaint against the </w:t>
      </w:r>
      <w:r w:rsidR="009A24A9">
        <w:t xml:space="preserve">target </w:t>
      </w:r>
      <w:r w:rsidR="003E2C01" w:rsidRPr="00787AAD">
        <w:t>be answered, at least by the lights of those who insist that there is</w:t>
      </w:r>
      <w:r w:rsidR="00DF53DA">
        <w:t xml:space="preserve"> a </w:t>
      </w:r>
      <w:r w:rsidR="00917C10">
        <w:t xml:space="preserve">complaint, even without the </w:t>
      </w:r>
      <w:r w:rsidR="00C56DD1">
        <w:t xml:space="preserve">legitimating </w:t>
      </w:r>
      <w:r w:rsidR="00917C10">
        <w:t>c</w:t>
      </w:r>
      <w:r w:rsidR="00DF53DA">
        <w:t xml:space="preserve">onditions </w:t>
      </w:r>
      <w:r w:rsidR="00917C10">
        <w:t>and l</w:t>
      </w:r>
      <w:r w:rsidR="003E2C01" w:rsidRPr="00787AAD">
        <w:t xml:space="preserve">imits </w:t>
      </w:r>
      <w:r w:rsidR="00917C10">
        <w:t xml:space="preserve">on legitimacy </w:t>
      </w:r>
      <w:r w:rsidR="003E2C01" w:rsidRPr="00787AAD">
        <w:t>that they invoke?</w:t>
      </w:r>
    </w:p>
    <w:p w14:paraId="2270C59B" w14:textId="109E179F" w:rsidR="00AF1152" w:rsidRDefault="005C4ABE" w:rsidP="0059233E">
      <w:pPr>
        <w:spacing w:line="480" w:lineRule="auto"/>
        <w:ind w:firstLine="720"/>
      </w:pPr>
      <w:r>
        <w:t xml:space="preserve">Let’s begin, in reverse order, </w:t>
      </w:r>
      <w:r w:rsidR="003E2C01" w:rsidRPr="00787AAD">
        <w:t xml:space="preserve">with the </w:t>
      </w:r>
      <w:r w:rsidR="00B6157D">
        <w:t>Spare-Justification</w:t>
      </w:r>
      <w:r w:rsidR="00EE737E">
        <w:t xml:space="preserve"> Test</w:t>
      </w:r>
      <w:r w:rsidR="003E2C01" w:rsidRPr="00787AAD">
        <w:t xml:space="preserve">.  Even those who press </w:t>
      </w:r>
      <w:r w:rsidR="003E3AB3">
        <w:t xml:space="preserve">an objection </w:t>
      </w:r>
      <w:r w:rsidR="009A24A9">
        <w:t xml:space="preserve">of this kind </w:t>
      </w:r>
      <w:r w:rsidR="003E3AB3">
        <w:t xml:space="preserve">to </w:t>
      </w:r>
      <w:r w:rsidR="003E2C01" w:rsidRPr="00787AAD">
        <w:t xml:space="preserve">political obligations are likely to accept that there are some natural duties.  </w:t>
      </w:r>
      <w:r w:rsidR="009A24A9">
        <w:t xml:space="preserve">Presumably, </w:t>
      </w:r>
      <w:r w:rsidR="003E2C01" w:rsidRPr="00787AAD">
        <w:t>there is a</w:t>
      </w:r>
      <w:r w:rsidR="001B7E1B">
        <w:t xml:space="preserve">n </w:t>
      </w:r>
      <w:r w:rsidR="00E73DBA">
        <w:t xml:space="preserve">objection to </w:t>
      </w:r>
      <w:r w:rsidR="003E2C01" w:rsidRPr="00787AAD">
        <w:t xml:space="preserve">natural duties, as there is against any </w:t>
      </w:r>
      <w:r w:rsidR="00AF1152">
        <w:t xml:space="preserve">putative moral requirement.  So, </w:t>
      </w:r>
      <w:r w:rsidR="003E2C01" w:rsidRPr="00787AAD">
        <w:t xml:space="preserve">they accept that </w:t>
      </w:r>
      <w:r w:rsidR="00AF1152">
        <w:t xml:space="preserve">this </w:t>
      </w:r>
      <w:r w:rsidR="003E3AB3">
        <w:t xml:space="preserve">objection to </w:t>
      </w:r>
      <w:r w:rsidR="003E2C01" w:rsidRPr="00787AAD">
        <w:t xml:space="preserve">natural duties is overcome.  Why, then, isn’t the </w:t>
      </w:r>
      <w:r w:rsidR="003E3AB3">
        <w:t xml:space="preserve">objection to </w:t>
      </w:r>
      <w:r w:rsidR="003E2C01" w:rsidRPr="00787AAD">
        <w:t xml:space="preserve">political obligations also </w:t>
      </w:r>
      <w:r w:rsidR="003E2C01" w:rsidRPr="00787AAD">
        <w:lastRenderedPageBreak/>
        <w:t xml:space="preserve">overcome?  </w:t>
      </w:r>
      <w:r w:rsidR="00E73DBA">
        <w:t>What is the relevant difference between natural duties and political obligations?</w:t>
      </w:r>
    </w:p>
    <w:p w14:paraId="011BD8CA" w14:textId="1BFCE9A8" w:rsidR="002B0929" w:rsidRDefault="00EE5DA7" w:rsidP="0059233E">
      <w:pPr>
        <w:spacing w:line="480" w:lineRule="auto"/>
        <w:ind w:firstLine="720"/>
      </w:pPr>
      <w:r>
        <w:t xml:space="preserve">Is the difference, first, </w:t>
      </w:r>
      <w:r w:rsidR="003E2C01" w:rsidRPr="00787AAD">
        <w:t xml:space="preserve">that </w:t>
      </w:r>
      <w:r>
        <w:t>political obligations ask more of those they bind than natural duties</w:t>
      </w:r>
      <w:r w:rsidR="009A24A9">
        <w:t>, and so give them</w:t>
      </w:r>
      <w:r w:rsidR="001B7E1B">
        <w:t xml:space="preserve"> more to object</w:t>
      </w:r>
      <w:r w:rsidR="009A24A9">
        <w:t xml:space="preserve"> to</w:t>
      </w:r>
      <w:r>
        <w:t>?  But p</w:t>
      </w:r>
      <w:r w:rsidR="003E2C01" w:rsidRPr="00787AAD">
        <w:t xml:space="preserve">olitical obligations are not, as a rule, more burdensome.  </w:t>
      </w:r>
      <w:r w:rsidR="00850AFB">
        <w:t>For instance</w:t>
      </w:r>
      <w:r w:rsidR="003E2C01" w:rsidRPr="00787AAD">
        <w:t xml:space="preserve">, political obligations to refrain from private enforcement are requirements simply to let the state take a distasteful chore off one’s hands.  </w:t>
      </w:r>
      <w:r w:rsidR="00AF1152">
        <w:t xml:space="preserve">Or is </w:t>
      </w:r>
      <w:r w:rsidR="003E2C01" w:rsidRPr="00787AAD">
        <w:t xml:space="preserve">the </w:t>
      </w:r>
      <w:r>
        <w:t xml:space="preserve">difference, second, </w:t>
      </w:r>
      <w:r w:rsidR="003E2C01" w:rsidRPr="00787AAD">
        <w:t>that political obligations are impo</w:t>
      </w:r>
      <w:r w:rsidR="001B7E1B">
        <w:t>sed on us by another person or will</w:t>
      </w:r>
      <w:r w:rsidR="003E2C01" w:rsidRPr="00787AAD">
        <w:t xml:space="preserve"> whereas natural duties are not?  But </w:t>
      </w:r>
      <w:r w:rsidR="001B7E1B">
        <w:t xml:space="preserve">this is </w:t>
      </w:r>
      <w:r w:rsidR="003E2C01" w:rsidRPr="00787AAD">
        <w:t xml:space="preserve">an illusion.  The basic principle that when a state issues a directive to us, we are morally required to comply, if there is such a principle, is not </w:t>
      </w:r>
      <w:r w:rsidR="003E2C01" w:rsidRPr="002B0929">
        <w:rPr>
          <w:iCs/>
        </w:rPr>
        <w:t>itself</w:t>
      </w:r>
      <w:r w:rsidR="003E2C01" w:rsidRPr="00787AAD">
        <w:rPr>
          <w:i/>
        </w:rPr>
        <w:t xml:space="preserve"> </w:t>
      </w:r>
      <w:r w:rsidR="003E2C01" w:rsidRPr="00787AAD">
        <w:t>imposed by any state.  Rather, the state determines how it applies, as a result of making certain choices: namely, to issue directives.  The same is true of natural duties.  The basic principle that you may not step on my foot is not imposed by me.  Rather, I determine how it applies, as result of making certain choices.  If I move my foot from here to there, then you may no longer step there (van der Vossen 2015).</w:t>
      </w:r>
      <w:r w:rsidR="00D219E8">
        <w:rPr>
          <w:rStyle w:val="FootnoteReference"/>
          <w:rFonts w:ascii="Times New Roman" w:hAnsi="Times New Roman" w:cs="Times New Roman"/>
        </w:rPr>
        <w:footnoteReference w:id="21"/>
      </w:r>
      <w:r w:rsidR="002B0929">
        <w:t xml:space="preserve">  </w:t>
      </w:r>
    </w:p>
    <w:p w14:paraId="47E12C8B" w14:textId="509CA307" w:rsidR="00801547" w:rsidRDefault="003E2C01" w:rsidP="0059233E">
      <w:pPr>
        <w:spacing w:line="480" w:lineRule="auto"/>
        <w:ind w:firstLine="720"/>
      </w:pPr>
      <w:r w:rsidRPr="00787AAD">
        <w:t>P</w:t>
      </w:r>
      <w:r w:rsidR="00C01612">
        <w:t xml:space="preserve">erhaps, then, the difference is, third, </w:t>
      </w:r>
      <w:r w:rsidRPr="00787AAD">
        <w:t xml:space="preserve">not that it’s somehow </w:t>
      </w:r>
      <w:r w:rsidR="009A24A9" w:rsidRPr="002B0929">
        <w:rPr>
          <w:iCs/>
        </w:rPr>
        <w:t xml:space="preserve">more objectionable </w:t>
      </w:r>
      <w:r w:rsidRPr="002B0929">
        <w:rPr>
          <w:iCs/>
        </w:rPr>
        <w:t>to be bound by political obli</w:t>
      </w:r>
      <w:r w:rsidR="00C15F18" w:rsidRPr="002B0929">
        <w:rPr>
          <w:iCs/>
        </w:rPr>
        <w:t xml:space="preserve">gations than by natural duties: </w:t>
      </w:r>
      <w:r w:rsidR="009A24A9" w:rsidRPr="002B0929">
        <w:rPr>
          <w:iCs/>
        </w:rPr>
        <w:t xml:space="preserve">that there’s more to said against being </w:t>
      </w:r>
      <w:r w:rsidR="0098122F" w:rsidRPr="002B0929">
        <w:rPr>
          <w:iCs/>
        </w:rPr>
        <w:t xml:space="preserve">bound by political obligations. </w:t>
      </w:r>
      <w:r w:rsidR="009723B9" w:rsidRPr="002B0929">
        <w:rPr>
          <w:iCs/>
        </w:rPr>
        <w:t xml:space="preserve"> </w:t>
      </w:r>
      <w:r w:rsidR="0098122F" w:rsidRPr="002B0929">
        <w:rPr>
          <w:iCs/>
        </w:rPr>
        <w:t xml:space="preserve">Instead, the difference is </w:t>
      </w:r>
      <w:r w:rsidRPr="002B0929">
        <w:rPr>
          <w:iCs/>
        </w:rPr>
        <w:t xml:space="preserve">simply </w:t>
      </w:r>
      <w:r w:rsidR="0098122F" w:rsidRPr="002B0929">
        <w:rPr>
          <w:iCs/>
        </w:rPr>
        <w:t xml:space="preserve">that there is </w:t>
      </w:r>
      <w:r w:rsidRPr="002B0929">
        <w:rPr>
          <w:iCs/>
        </w:rPr>
        <w:t xml:space="preserve">less to </w:t>
      </w:r>
      <w:r w:rsidR="009A24A9" w:rsidRPr="002B0929">
        <w:rPr>
          <w:iCs/>
        </w:rPr>
        <w:t>be said in favor</w:t>
      </w:r>
      <w:r w:rsidRPr="002B0929">
        <w:rPr>
          <w:iCs/>
        </w:rPr>
        <w:t xml:space="preserve"> </w:t>
      </w:r>
      <w:r w:rsidR="009A24A9" w:rsidRPr="002B0929">
        <w:rPr>
          <w:iCs/>
        </w:rPr>
        <w:t xml:space="preserve">of </w:t>
      </w:r>
      <w:r w:rsidRPr="002B0929">
        <w:rPr>
          <w:iCs/>
        </w:rPr>
        <w:t>being bound</w:t>
      </w:r>
      <w:r w:rsidR="009A24A9" w:rsidRPr="002B0929">
        <w:rPr>
          <w:iCs/>
        </w:rPr>
        <w:t xml:space="preserve"> by political obligations</w:t>
      </w:r>
      <w:r w:rsidR="009723B9" w:rsidRPr="002B0929">
        <w:rPr>
          <w:iCs/>
        </w:rPr>
        <w:t xml:space="preserve">.  There are just </w:t>
      </w:r>
      <w:r w:rsidR="001741F1" w:rsidRPr="002B0929">
        <w:rPr>
          <w:iCs/>
        </w:rPr>
        <w:t xml:space="preserve">no </w:t>
      </w:r>
      <w:r w:rsidR="00C01612" w:rsidRPr="002B0929">
        <w:rPr>
          <w:iCs/>
        </w:rPr>
        <w:t>sufficiently important values in the pro</w:t>
      </w:r>
      <w:r w:rsidR="009A24A9" w:rsidRPr="002B0929">
        <w:rPr>
          <w:iCs/>
        </w:rPr>
        <w:t xml:space="preserve"> column</w:t>
      </w:r>
      <w:r w:rsidR="00BC0EBE" w:rsidRPr="002B0929">
        <w:rPr>
          <w:iCs/>
        </w:rPr>
        <w:t>.</w:t>
      </w:r>
      <w:r w:rsidR="009723B9" w:rsidRPr="002B0929">
        <w:rPr>
          <w:iCs/>
        </w:rPr>
        <w:t xml:space="preserve">  After all, w</w:t>
      </w:r>
      <w:r w:rsidRPr="002B0929">
        <w:rPr>
          <w:iCs/>
        </w:rPr>
        <w:t xml:space="preserve">hat’s to be said </w:t>
      </w:r>
      <w:r w:rsidR="009A24A9" w:rsidRPr="002B0929">
        <w:rPr>
          <w:iCs/>
        </w:rPr>
        <w:t xml:space="preserve">in favor of </w:t>
      </w:r>
      <w:r w:rsidRPr="002B0929">
        <w:rPr>
          <w:iCs/>
        </w:rPr>
        <w:t>complying</w:t>
      </w:r>
      <w:r w:rsidR="009A24A9" w:rsidRPr="002B0929">
        <w:rPr>
          <w:iCs/>
        </w:rPr>
        <w:t xml:space="preserve"> with politi</w:t>
      </w:r>
      <w:r w:rsidR="00BC0EBE" w:rsidRPr="002B0929">
        <w:rPr>
          <w:iCs/>
        </w:rPr>
        <w:t xml:space="preserve">cal obligations?  </w:t>
      </w:r>
      <w:r w:rsidR="009723B9" w:rsidRPr="002B0929">
        <w:rPr>
          <w:iCs/>
        </w:rPr>
        <w:t>G</w:t>
      </w:r>
      <w:r w:rsidR="00BC0EBE" w:rsidRPr="002B0929">
        <w:rPr>
          <w:iCs/>
        </w:rPr>
        <w:t xml:space="preserve">iven </w:t>
      </w:r>
      <w:r w:rsidR="00C01612" w:rsidRPr="002B0929">
        <w:rPr>
          <w:iCs/>
        </w:rPr>
        <w:t xml:space="preserve">the Duty/Directive Gap, </w:t>
      </w:r>
      <w:r w:rsidR="008F7F6D" w:rsidRPr="002B0929">
        <w:rPr>
          <w:iCs/>
        </w:rPr>
        <w:t xml:space="preserve">one can </w:t>
      </w:r>
      <w:r w:rsidR="00BC0EBE" w:rsidRPr="002B0929">
        <w:rPr>
          <w:iCs/>
        </w:rPr>
        <w:t xml:space="preserve">often </w:t>
      </w:r>
      <w:r w:rsidR="008F7F6D" w:rsidRPr="002B0929">
        <w:rPr>
          <w:iCs/>
        </w:rPr>
        <w:lastRenderedPageBreak/>
        <w:t>serve</w:t>
      </w:r>
      <w:r w:rsidR="00801547" w:rsidRPr="002B0929">
        <w:rPr>
          <w:iCs/>
        </w:rPr>
        <w:t xml:space="preserve"> the public interest </w:t>
      </w:r>
      <w:r w:rsidR="00BC0EBE">
        <w:t xml:space="preserve">at least </w:t>
      </w:r>
      <w:r w:rsidR="00801547">
        <w:t>as well</w:t>
      </w:r>
      <w:r w:rsidR="008F7F6D">
        <w:t xml:space="preserve"> without complying</w:t>
      </w:r>
      <w:r w:rsidR="00BC0EBE">
        <w:t xml:space="preserve"> with political obligations.</w:t>
      </w:r>
      <w:r w:rsidRPr="00787AAD">
        <w:t xml:space="preserve"> </w:t>
      </w:r>
      <w:r w:rsidR="00C01612">
        <w:t xml:space="preserve"> </w:t>
      </w:r>
      <w:r w:rsidR="00BC0EBE">
        <w:t>So, e</w:t>
      </w:r>
      <w:r w:rsidR="00EB0D03">
        <w:t xml:space="preserve">ven if complying with political obligations is no more burdensome than not complying, what </w:t>
      </w:r>
      <w:r w:rsidR="00BC0EBE">
        <w:t xml:space="preserve">is the </w:t>
      </w:r>
      <w:r w:rsidR="00A6208A" w:rsidRPr="002B0929">
        <w:rPr>
          <w:iCs/>
        </w:rPr>
        <w:t xml:space="preserve">positive </w:t>
      </w:r>
      <w:r w:rsidR="00EB0D03" w:rsidRPr="002B0929">
        <w:rPr>
          <w:iCs/>
        </w:rPr>
        <w:t>point</w:t>
      </w:r>
      <w:r w:rsidR="00EB0D03" w:rsidRPr="00BC0EBE">
        <w:rPr>
          <w:i/>
        </w:rPr>
        <w:t xml:space="preserve"> </w:t>
      </w:r>
      <w:r w:rsidR="00BC0EBE">
        <w:t xml:space="preserve">of </w:t>
      </w:r>
      <w:r w:rsidR="00EB0D03">
        <w:t>complying</w:t>
      </w:r>
      <w:r w:rsidR="00BC0EBE">
        <w:t xml:space="preserve"> with political obligations</w:t>
      </w:r>
      <w:r w:rsidR="00EB0D03">
        <w:t>?</w:t>
      </w:r>
    </w:p>
    <w:p w14:paraId="7C6F59E1" w14:textId="24272AF2" w:rsidR="000710AB" w:rsidRPr="0059233E" w:rsidRDefault="009F2306" w:rsidP="0059233E">
      <w:pPr>
        <w:spacing w:line="480" w:lineRule="auto"/>
        <w:ind w:firstLine="720"/>
      </w:pPr>
      <w:r>
        <w:t xml:space="preserve">Perhaps, if one has </w:t>
      </w:r>
      <w:r w:rsidR="00C01612" w:rsidRPr="002B0929">
        <w:rPr>
          <w:iCs/>
        </w:rPr>
        <w:t>promised</w:t>
      </w:r>
      <w:r w:rsidR="00C01612">
        <w:t xml:space="preserve"> to comply</w:t>
      </w:r>
      <w:r>
        <w:t>, then that could give compliance a positive point</w:t>
      </w:r>
      <w:r w:rsidR="00C01612">
        <w:t xml:space="preserve">.  </w:t>
      </w:r>
      <w:r>
        <w:t xml:space="preserve">The </w:t>
      </w:r>
      <w:r w:rsidR="003E2C01" w:rsidRPr="00787AAD">
        <w:t xml:space="preserve">value of fidelity </w:t>
      </w:r>
      <w:r w:rsidR="00801547">
        <w:t xml:space="preserve">to promises </w:t>
      </w:r>
      <w:r>
        <w:t xml:space="preserve">would be an important value in the pro column. </w:t>
      </w:r>
      <w:r w:rsidR="002B0929">
        <w:t xml:space="preserve"> </w:t>
      </w:r>
      <w:r w:rsidR="00EB0D03">
        <w:t>I</w:t>
      </w:r>
      <w:r w:rsidR="003E2C01" w:rsidRPr="00787AAD">
        <w:t xml:space="preserve">f that’s the </w:t>
      </w:r>
      <w:r w:rsidR="003E2C01" w:rsidRPr="002B0929">
        <w:rPr>
          <w:iCs/>
        </w:rPr>
        <w:t>only</w:t>
      </w:r>
      <w:r w:rsidR="003E2C01" w:rsidRPr="00801547">
        <w:rPr>
          <w:i/>
        </w:rPr>
        <w:t xml:space="preserve"> </w:t>
      </w:r>
      <w:r w:rsidR="003E2C01" w:rsidRPr="00787AAD">
        <w:t>reason</w:t>
      </w:r>
      <w:r w:rsidR="00801547">
        <w:t xml:space="preserve"> in favor of compliance</w:t>
      </w:r>
      <w:r w:rsidR="003E2C01" w:rsidRPr="00787AAD">
        <w:t>,</w:t>
      </w:r>
      <w:r w:rsidR="00C01612">
        <w:t xml:space="preserve"> </w:t>
      </w:r>
      <w:r w:rsidR="00EB0D03">
        <w:t xml:space="preserve">however, </w:t>
      </w:r>
      <w:r w:rsidR="00C01612">
        <w:t xml:space="preserve">then something like consent is, after all, </w:t>
      </w:r>
      <w:r w:rsidR="00EB6F5F">
        <w:t xml:space="preserve">a kind of legitimating condition.  </w:t>
      </w:r>
      <w:r w:rsidR="00EB0D03">
        <w:t>For t</w:t>
      </w:r>
      <w:r w:rsidR="00EB6F5F">
        <w:t xml:space="preserve">he free act of will involved in making a promise </w:t>
      </w:r>
      <w:r w:rsidR="00EE641C">
        <w:t xml:space="preserve">would </w:t>
      </w:r>
      <w:r w:rsidR="00A7334B">
        <w:t xml:space="preserve">then </w:t>
      </w:r>
      <w:r w:rsidR="00EE641C">
        <w:t xml:space="preserve">be </w:t>
      </w:r>
      <w:r w:rsidR="003E2C01" w:rsidRPr="00787AAD">
        <w:t>a necessary con</w:t>
      </w:r>
      <w:r w:rsidR="001741F1">
        <w:t>dition f</w:t>
      </w:r>
      <w:r w:rsidR="00EB6F5F">
        <w:t>or political obligation.</w:t>
      </w:r>
      <w:r w:rsidR="009A24A9">
        <w:t xml:space="preserve">  Interestingly, </w:t>
      </w:r>
      <w:r w:rsidR="00EB6F5F">
        <w:t xml:space="preserve">on this view, </w:t>
      </w:r>
      <w:r w:rsidR="006F5682">
        <w:t xml:space="preserve">this free </w:t>
      </w:r>
      <w:r w:rsidR="0098122F">
        <w:t xml:space="preserve">act of will </w:t>
      </w:r>
      <w:r w:rsidR="00EB6F5F">
        <w:t>legitimate</w:t>
      </w:r>
      <w:r w:rsidR="00233514">
        <w:t>s</w:t>
      </w:r>
      <w:r w:rsidR="0098122F">
        <w:t xml:space="preserve"> the state</w:t>
      </w:r>
      <w:r w:rsidR="00EB6F5F">
        <w:t xml:space="preserve"> </w:t>
      </w:r>
      <w:r w:rsidR="00233514">
        <w:t xml:space="preserve">not </w:t>
      </w:r>
      <w:r w:rsidR="00EB6F5F">
        <w:t xml:space="preserve">by </w:t>
      </w:r>
      <w:r w:rsidR="00236DCE" w:rsidRPr="002B0929">
        <w:rPr>
          <w:iCs/>
        </w:rPr>
        <w:t>waiving</w:t>
      </w:r>
      <w:r w:rsidR="00EB6F5F" w:rsidRPr="002B0929">
        <w:rPr>
          <w:iCs/>
        </w:rPr>
        <w:t xml:space="preserve"> </w:t>
      </w:r>
      <w:r w:rsidR="001741F1" w:rsidRPr="002B0929">
        <w:rPr>
          <w:iCs/>
        </w:rPr>
        <w:t>an objection</w:t>
      </w:r>
      <w:r w:rsidR="006F5682" w:rsidRPr="002B0929">
        <w:rPr>
          <w:iCs/>
        </w:rPr>
        <w:t>,</w:t>
      </w:r>
      <w:r w:rsidR="00233514" w:rsidRPr="002B0929">
        <w:rPr>
          <w:iCs/>
        </w:rPr>
        <w:t xml:space="preserve"> but instead by creating </w:t>
      </w:r>
      <w:r w:rsidR="00EB6F5F" w:rsidRPr="002B0929">
        <w:rPr>
          <w:iCs/>
        </w:rPr>
        <w:t>a positive reason.</w:t>
      </w:r>
      <w:r w:rsidR="00EB6F5F">
        <w:t xml:space="preserve">  </w:t>
      </w:r>
      <w:r w:rsidR="006F5682">
        <w:t>T</w:t>
      </w:r>
      <w:r w:rsidR="00EB6F5F">
        <w:t xml:space="preserve">he </w:t>
      </w:r>
      <w:r w:rsidR="000B5B3C">
        <w:t xml:space="preserve">act of will makes for a promise, and </w:t>
      </w:r>
      <w:r w:rsidR="008F7F6D">
        <w:t xml:space="preserve">it is </w:t>
      </w:r>
      <w:r w:rsidR="000B5B3C">
        <w:t xml:space="preserve">the value of </w:t>
      </w:r>
      <w:r w:rsidR="00C01612">
        <w:t>fidelity</w:t>
      </w:r>
      <w:r w:rsidR="000B5B3C">
        <w:t xml:space="preserve"> to promises </w:t>
      </w:r>
      <w:r w:rsidR="008F7F6D">
        <w:t xml:space="preserve">that </w:t>
      </w:r>
      <w:r w:rsidR="000B5B3C">
        <w:t>gives one positive reason to comply with political obligations</w:t>
      </w:r>
      <w:r w:rsidR="00284748">
        <w:t xml:space="preserve">, when compliance would otherwise </w:t>
      </w:r>
      <w:r w:rsidR="008F7F6D">
        <w:t>be</w:t>
      </w:r>
      <w:r w:rsidR="00233514">
        <w:t xml:space="preserve"> </w:t>
      </w:r>
      <w:r w:rsidR="00284748">
        <w:t>pointless</w:t>
      </w:r>
      <w:r w:rsidR="001741F1">
        <w:t>.</w:t>
      </w:r>
    </w:p>
    <w:p w14:paraId="24E1BCCD" w14:textId="0DA752DE" w:rsidR="000710AB" w:rsidRPr="0059233E" w:rsidRDefault="00E35728" w:rsidP="0059233E">
      <w:pPr>
        <w:spacing w:line="480" w:lineRule="auto"/>
        <w:ind w:firstLine="720"/>
      </w:pPr>
      <w:r>
        <w:t xml:space="preserve">Let us grant, for the sake of argument, </w:t>
      </w:r>
      <w:r w:rsidR="003E2C01" w:rsidRPr="00787AAD">
        <w:t xml:space="preserve">that this is so: that we can’t answer the </w:t>
      </w:r>
      <w:r w:rsidR="001741F1">
        <w:t xml:space="preserve">objection to </w:t>
      </w:r>
      <w:r w:rsidR="003E2C01" w:rsidRPr="00787AAD">
        <w:t xml:space="preserve">being bound by political obligations without appealing to a </w:t>
      </w:r>
      <w:r w:rsidR="00C56DD1">
        <w:t xml:space="preserve">legitimating </w:t>
      </w:r>
      <w:r w:rsidR="003E2C01" w:rsidRPr="00787AAD">
        <w:t xml:space="preserve">condition like consent. </w:t>
      </w:r>
      <w:r w:rsidR="00413605" w:rsidRPr="00787AAD">
        <w:t xml:space="preserve"> </w:t>
      </w:r>
      <w:r w:rsidR="006F5682">
        <w:t>Then, a</w:t>
      </w:r>
      <w:r w:rsidR="00DA1E4E">
        <w:t xml:space="preserve">s far as the Spare-Justification Test is concerned, we still have a live candidate for the complaint against the state.  However, we still need to consider the </w:t>
      </w:r>
      <w:r w:rsidR="00EE737E">
        <w:t>Subtraction Test</w:t>
      </w:r>
      <w:r w:rsidR="003E2C01" w:rsidRPr="00787AAD">
        <w:t xml:space="preserve">: Does removing the candidate </w:t>
      </w:r>
      <w:r w:rsidR="00C302F1">
        <w:t xml:space="preserve">target </w:t>
      </w:r>
      <w:r w:rsidR="003E2C01" w:rsidRPr="00787AAD">
        <w:t xml:space="preserve">remove the complaint?  </w:t>
      </w:r>
      <w:r w:rsidR="009A1714">
        <w:t xml:space="preserve">Imagine that </w:t>
      </w:r>
      <w:r w:rsidR="006C6665">
        <w:t xml:space="preserve">we </w:t>
      </w:r>
      <w:r w:rsidR="009A1714">
        <w:t xml:space="preserve">didn’t </w:t>
      </w:r>
      <w:r w:rsidR="006C6665">
        <w:t>have political obligations</w:t>
      </w:r>
      <w:r w:rsidR="003E2C01" w:rsidRPr="00787AAD">
        <w:t xml:space="preserve">. </w:t>
      </w:r>
      <w:r w:rsidR="00A75B32">
        <w:t xml:space="preserve"> </w:t>
      </w:r>
      <w:r w:rsidR="009A1714">
        <w:t xml:space="preserve">(Or, if you don’t believe that we have political obligations, </w:t>
      </w:r>
      <w:r w:rsidR="00DA1E4E">
        <w:t xml:space="preserve">just </w:t>
      </w:r>
      <w:r w:rsidR="009A1714">
        <w:t xml:space="preserve">remind yourself of what you </w:t>
      </w:r>
      <w:r w:rsidR="00DA1E4E">
        <w:t xml:space="preserve">already </w:t>
      </w:r>
      <w:r w:rsidR="009A1714">
        <w:t xml:space="preserve">believe.)  </w:t>
      </w:r>
      <w:r w:rsidR="003E2C01" w:rsidRPr="00787AAD">
        <w:t xml:space="preserve">This </w:t>
      </w:r>
      <w:r w:rsidR="00A75B32">
        <w:t xml:space="preserve">means </w:t>
      </w:r>
      <w:r w:rsidR="003E2C01" w:rsidRPr="00787AAD">
        <w:t xml:space="preserve">that disobeying the state’s directives will sometimes violate no moral duty whatsoever.  Otherwise, </w:t>
      </w:r>
      <w:r w:rsidR="00A75B32">
        <w:t xml:space="preserve">however, imagine that </w:t>
      </w:r>
      <w:r w:rsidR="003E2C01" w:rsidRPr="00787AAD">
        <w:t xml:space="preserve">the state relates to us in the same way.  It still issues and enforces its directives.  Does the fact that we </w:t>
      </w:r>
      <w:r w:rsidR="003E2C01" w:rsidRPr="002B0929">
        <w:rPr>
          <w:iCs/>
        </w:rPr>
        <w:t>don’t</w:t>
      </w:r>
      <w:r w:rsidR="003E2C01" w:rsidRPr="00787AAD">
        <w:rPr>
          <w:i/>
        </w:rPr>
        <w:t xml:space="preserve"> </w:t>
      </w:r>
      <w:r w:rsidR="003E2C01" w:rsidRPr="00787AAD">
        <w:t xml:space="preserve">have political obligations to comply with these directives, which </w:t>
      </w:r>
      <w:r w:rsidR="00A75B32">
        <w:t xml:space="preserve">the state </w:t>
      </w:r>
      <w:r w:rsidR="003E2C01" w:rsidRPr="00787AAD">
        <w:t>nonetheless issues and en</w:t>
      </w:r>
      <w:r w:rsidR="003C7A4A">
        <w:t>forces, silence the complaint?</w:t>
      </w:r>
      <w:r w:rsidR="0073646F">
        <w:t xml:space="preserve">  It would seem not.</w:t>
      </w:r>
    </w:p>
    <w:p w14:paraId="4EA515CC" w14:textId="6722D707" w:rsidR="000710AB" w:rsidRPr="0059233E" w:rsidRDefault="003E2C01" w:rsidP="0059233E">
      <w:pPr>
        <w:spacing w:line="480" w:lineRule="auto"/>
        <w:ind w:firstLine="720"/>
        <w:rPr>
          <w:b/>
        </w:rPr>
      </w:pPr>
      <w:r w:rsidRPr="00787AAD">
        <w:lastRenderedPageBreak/>
        <w:t xml:space="preserve">The residual complaint, some might say, is that the state, in </w:t>
      </w:r>
      <w:r w:rsidRPr="002B0929">
        <w:rPr>
          <w:iCs/>
        </w:rPr>
        <w:t xml:space="preserve">issuing its directives, asserts, falsely, that we have political obligations.  But can the complaint be merely that the state asserts untruths?  In any event, imagine that the state does not </w:t>
      </w:r>
      <w:r w:rsidR="0087793C" w:rsidRPr="002B0929">
        <w:rPr>
          <w:iCs/>
        </w:rPr>
        <w:t xml:space="preserve">even </w:t>
      </w:r>
      <w:r w:rsidRPr="002B0929">
        <w:rPr>
          <w:iCs/>
        </w:rPr>
        <w:t xml:space="preserve">assert that we have political obligations.  (Is any imagination required?  Do states </w:t>
      </w:r>
      <w:r w:rsidR="0073646F" w:rsidRPr="002B0929">
        <w:rPr>
          <w:iCs/>
        </w:rPr>
        <w:t xml:space="preserve">actually </w:t>
      </w:r>
      <w:r w:rsidRPr="002B0929">
        <w:rPr>
          <w:iCs/>
        </w:rPr>
        <w:t>assert that we are morally required to obey them?</w:t>
      </w:r>
      <w:r w:rsidR="00D219E8" w:rsidRPr="002B0929">
        <w:rPr>
          <w:rStyle w:val="FootnoteReference"/>
          <w:rFonts w:ascii="Times New Roman" w:hAnsi="Times New Roman" w:cs="Times New Roman"/>
          <w:iCs/>
        </w:rPr>
        <w:footnoteReference w:id="22"/>
      </w:r>
      <w:r w:rsidRPr="002B0929">
        <w:rPr>
          <w:iCs/>
        </w:rPr>
        <w:t xml:space="preserve">)  For example, although the state </w:t>
      </w:r>
      <w:r w:rsidR="008758ED" w:rsidRPr="002B0929">
        <w:rPr>
          <w:iCs/>
        </w:rPr>
        <w:t xml:space="preserve">freely admits that it holds </w:t>
      </w:r>
      <w:r w:rsidRPr="002B0929">
        <w:rPr>
          <w:iCs/>
        </w:rPr>
        <w:t xml:space="preserve">no moral monopoly on </w:t>
      </w:r>
      <w:r w:rsidRPr="00787AAD">
        <w:t xml:space="preserve">enforcing </w:t>
      </w:r>
      <w:r w:rsidR="00DC09A6">
        <w:t>the Force Constraint</w:t>
      </w:r>
      <w:r w:rsidRPr="00787AAD">
        <w:t xml:space="preserve">, it nonetheless announces that it stands ready to imprison anyone else who tries to enforce </w:t>
      </w:r>
      <w:r w:rsidR="005112F9">
        <w:t>it</w:t>
      </w:r>
      <w:r w:rsidRPr="00787AAD">
        <w:t xml:space="preserve">.  Does the state’s conceding that we aren’t obligated to comply with these directives, which it nonetheless issues and enforces, quell the felt complaint?  </w:t>
      </w:r>
      <w:r w:rsidR="005112F9">
        <w:t>Presumably not.</w:t>
      </w:r>
      <w:r w:rsidRPr="00787AAD">
        <w:t xml:space="preserve"> </w:t>
      </w:r>
    </w:p>
    <w:p w14:paraId="2E36F4D5" w14:textId="074B38BA" w:rsidR="00674BD7" w:rsidRPr="00787AAD" w:rsidRDefault="003E2C01" w:rsidP="00BF3E0A">
      <w:pPr>
        <w:spacing w:line="480" w:lineRule="auto"/>
        <w:ind w:firstLine="720"/>
        <w:rPr>
          <w:b/>
        </w:rPr>
      </w:pPr>
      <w:r w:rsidRPr="00787AAD">
        <w:t xml:space="preserve">It may seem obvious what the target of the residual complaint is.  The state is </w:t>
      </w:r>
      <w:r w:rsidRPr="002B0929">
        <w:rPr>
          <w:iCs/>
        </w:rPr>
        <w:t xml:space="preserve">enforcing our compliance with its directives. </w:t>
      </w:r>
      <w:r w:rsidR="00413605" w:rsidRPr="002B0929">
        <w:rPr>
          <w:iCs/>
        </w:rPr>
        <w:t xml:space="preserve"> </w:t>
      </w:r>
      <w:r w:rsidRPr="002B0929">
        <w:rPr>
          <w:iCs/>
        </w:rPr>
        <w:t xml:space="preserve">The state’s concession that we are free from any moral bonds of political obligation to comply with its directives does nothing to answer this complaint, about what the state still does to us in enforcing those directives. </w:t>
      </w:r>
      <w:r w:rsidR="00A75B32" w:rsidRPr="002B0929">
        <w:rPr>
          <w:iCs/>
        </w:rPr>
        <w:t>I</w:t>
      </w:r>
      <w:r w:rsidR="0011238D" w:rsidRPr="002B0929">
        <w:rPr>
          <w:iCs/>
        </w:rPr>
        <w:t>ndeed, i</w:t>
      </w:r>
      <w:r w:rsidR="00890F37">
        <w:rPr>
          <w:iCs/>
        </w:rPr>
        <w:t xml:space="preserve">f we accept </w:t>
      </w:r>
      <w:r w:rsidR="009B0807" w:rsidRPr="002B0929">
        <w:rPr>
          <w:iCs/>
        </w:rPr>
        <w:t>Force Requires Duty</w:t>
      </w:r>
      <w:r w:rsidR="00A75B32" w:rsidRPr="002B0929">
        <w:rPr>
          <w:iCs/>
        </w:rPr>
        <w:t xml:space="preserve">, </w:t>
      </w:r>
      <w:r w:rsidR="0011238D" w:rsidRPr="002B0929">
        <w:rPr>
          <w:iCs/>
        </w:rPr>
        <w:t>which says that we can be enforced to</w:t>
      </w:r>
      <w:r w:rsidR="0011238D">
        <w:t xml:space="preserve"> do only what we have duties to do, then </w:t>
      </w:r>
      <w:r w:rsidR="00A75B32">
        <w:t xml:space="preserve">the fact that we have no political obligations only </w:t>
      </w:r>
      <w:r w:rsidR="00A75B32" w:rsidRPr="002B0929">
        <w:rPr>
          <w:iCs/>
        </w:rPr>
        <w:t>intensifies</w:t>
      </w:r>
      <w:r w:rsidR="00A75B32">
        <w:t xml:space="preserve"> the complaint about w</w:t>
      </w:r>
      <w:r w:rsidR="005112F9">
        <w:t>hat the state still does to us.</w:t>
      </w:r>
      <w:r w:rsidR="00A75B32">
        <w:t xml:space="preserve">  </w:t>
      </w:r>
      <w:r w:rsidR="003C7A4A">
        <w:t xml:space="preserve">The state is </w:t>
      </w:r>
      <w:r w:rsidR="00C84061">
        <w:t xml:space="preserve">wronging us by </w:t>
      </w:r>
      <w:r w:rsidR="003C7A4A">
        <w:t xml:space="preserve">enforcing </w:t>
      </w:r>
      <w:r w:rsidR="0048019B">
        <w:t xml:space="preserve">directives </w:t>
      </w:r>
      <w:r w:rsidR="003C7A4A">
        <w:t xml:space="preserve">with which we have no duty to comply.  </w:t>
      </w:r>
      <w:r w:rsidR="00413605" w:rsidRPr="00787AAD">
        <w:t xml:space="preserve">But then we are back to enforcement as the </w:t>
      </w:r>
      <w:r w:rsidR="00A75B32">
        <w:t>target of the complaint.  And</w:t>
      </w:r>
      <w:r w:rsidR="00413605" w:rsidRPr="00787AAD">
        <w:t xml:space="preserve"> we have already discussed</w:t>
      </w:r>
      <w:r w:rsidR="00A75B32">
        <w:t xml:space="preserve"> that</w:t>
      </w:r>
      <w:r w:rsidR="00413605" w:rsidRPr="00787AAD">
        <w:t>.</w:t>
      </w:r>
    </w:p>
    <w:p w14:paraId="32D4247F" w14:textId="77777777" w:rsidR="00D74F2C" w:rsidRPr="00787AAD" w:rsidRDefault="00D74F2C" w:rsidP="00BF3E0A">
      <w:pPr>
        <w:spacing w:line="480" w:lineRule="auto"/>
        <w:ind w:firstLine="720"/>
        <w:rPr>
          <w:rFonts w:ascii="Times New Roman" w:hAnsi="Times New Roman" w:cs="Times New Roman"/>
          <w:b/>
        </w:rPr>
        <w:sectPr w:rsidR="00D74F2C" w:rsidRPr="00787AAD" w:rsidSect="00BF3E0A">
          <w:pgSz w:w="12240" w:h="15840"/>
          <w:pgMar w:top="1440" w:right="1440" w:bottom="1440" w:left="1440" w:header="720" w:footer="720" w:gutter="0"/>
          <w:cols w:space="720"/>
          <w:docGrid w:linePitch="326"/>
        </w:sectPr>
      </w:pPr>
    </w:p>
    <w:p w14:paraId="1C18FA98" w14:textId="7A2F6876" w:rsidR="008550D7" w:rsidRPr="0059233E" w:rsidRDefault="00807127" w:rsidP="0059233E">
      <w:pPr>
        <w:pStyle w:val="Heading2"/>
        <w:spacing w:line="480" w:lineRule="auto"/>
        <w:ind w:left="0" w:firstLine="0"/>
        <w:jc w:val="center"/>
      </w:pPr>
      <w:bookmarkStart w:id="110" w:name="_Ref13829897"/>
      <w:bookmarkStart w:id="111" w:name="_Ref50818654"/>
      <w:bookmarkStart w:id="112" w:name="_Ref50818657"/>
      <w:bookmarkStart w:id="113" w:name="_Toc92256105"/>
      <w:r>
        <w:lastRenderedPageBreak/>
        <w:t>Is the Claim Against the State’s Expropriation</w:t>
      </w:r>
      <w:bookmarkEnd w:id="110"/>
      <w:r>
        <w:t>?</w:t>
      </w:r>
      <w:bookmarkEnd w:id="111"/>
      <w:bookmarkEnd w:id="112"/>
      <w:bookmarkEnd w:id="113"/>
    </w:p>
    <w:p w14:paraId="09BD4D9B" w14:textId="6F39B204" w:rsidR="008550D7" w:rsidRPr="0059233E" w:rsidRDefault="00E53843" w:rsidP="0059233E">
      <w:pPr>
        <w:spacing w:line="480" w:lineRule="auto"/>
        <w:ind w:firstLine="720"/>
        <w:rPr>
          <w:iCs/>
        </w:rPr>
      </w:pPr>
      <w:r>
        <w:t xml:space="preserve">One last try.  </w:t>
      </w:r>
      <w:r w:rsidR="008550D7" w:rsidRPr="00787AAD">
        <w:t>Perhaps the complaint</w:t>
      </w:r>
      <w:r w:rsidR="00F83D54">
        <w:t xml:space="preserve"> against the state</w:t>
      </w:r>
      <w:r w:rsidR="008550D7" w:rsidRPr="00787AAD">
        <w:t xml:space="preserve"> is </w:t>
      </w:r>
      <w:r w:rsidR="009A52F4">
        <w:t>against</w:t>
      </w:r>
      <w:r w:rsidR="008550D7" w:rsidRPr="00787AAD">
        <w:t xml:space="preserve"> the state’s use of our </w:t>
      </w:r>
      <w:r w:rsidR="008550D7" w:rsidRPr="002B0929">
        <w:rPr>
          <w:iCs/>
        </w:rPr>
        <w:t>external</w:t>
      </w:r>
      <w:r w:rsidR="008550D7" w:rsidRPr="00787AAD">
        <w:rPr>
          <w:i/>
        </w:rPr>
        <w:t xml:space="preserve"> </w:t>
      </w:r>
      <w:r w:rsidR="008550D7" w:rsidRPr="00787AAD">
        <w:t>property, not simply in compensation or deterrent fines, but also in taxation.</w:t>
      </w:r>
      <w:r w:rsidR="00D219E8">
        <w:rPr>
          <w:rStyle w:val="FootnoteReference"/>
          <w:rFonts w:ascii="Times New Roman" w:hAnsi="Times New Roman" w:cs="Times New Roman"/>
        </w:rPr>
        <w:footnoteReference w:id="23"/>
      </w:r>
      <w:r w:rsidR="00D219E8">
        <w:t xml:space="preserve"> </w:t>
      </w:r>
      <w:r w:rsidR="008550D7" w:rsidRPr="00787AAD">
        <w:t xml:space="preserve"> To be clear</w:t>
      </w:r>
      <w:r w:rsidR="008561F6">
        <w:t xml:space="preserve">, we </w:t>
      </w:r>
      <w:r w:rsidR="008550D7" w:rsidRPr="00787AAD">
        <w:t xml:space="preserve">have discussed </w:t>
      </w:r>
      <w:r w:rsidR="00413396">
        <w:t xml:space="preserve">complaints against </w:t>
      </w:r>
      <w:r w:rsidR="008550D7" w:rsidRPr="00787AAD">
        <w:t xml:space="preserve">two other </w:t>
      </w:r>
      <w:r w:rsidR="00167B9D">
        <w:t xml:space="preserve">forms of </w:t>
      </w:r>
      <w:r w:rsidR="008550D7" w:rsidRPr="00787AAD">
        <w:t xml:space="preserve">state </w:t>
      </w:r>
      <w:r w:rsidR="00167B9D">
        <w:t xml:space="preserve">treatment </w:t>
      </w:r>
      <w:r w:rsidR="008550D7" w:rsidRPr="00787AAD">
        <w:t>that might be described as “the</w:t>
      </w:r>
      <w:r w:rsidR="008561F6">
        <w:t xml:space="preserve"> use of our property.”  First, we</w:t>
      </w:r>
      <w:r w:rsidR="008550D7" w:rsidRPr="00787AAD">
        <w:t xml:space="preserve"> have discussed </w:t>
      </w:r>
      <w:r w:rsidR="00413396">
        <w:t xml:space="preserve">complaints against </w:t>
      </w:r>
      <w:r w:rsidR="008550D7" w:rsidRPr="00787AAD">
        <w:t xml:space="preserve">the state’s use of force in imposing deterrents, which is the state’s </w:t>
      </w:r>
      <w:r w:rsidR="008550D7" w:rsidRPr="002B0929">
        <w:rPr>
          <w:iCs/>
        </w:rPr>
        <w:t>use of our bodies, which might be sai</w:t>
      </w:r>
      <w:r w:rsidR="008561F6" w:rsidRPr="002B0929">
        <w:rPr>
          <w:iCs/>
        </w:rPr>
        <w:t>d to be our property.  Second, we</w:t>
      </w:r>
      <w:r w:rsidR="008550D7" w:rsidRPr="002B0929">
        <w:rPr>
          <w:iCs/>
        </w:rPr>
        <w:t xml:space="preserve"> have discussed </w:t>
      </w:r>
      <w:r w:rsidR="00413396" w:rsidRPr="002B0929">
        <w:rPr>
          <w:iCs/>
        </w:rPr>
        <w:t xml:space="preserve">complaints against </w:t>
      </w:r>
      <w:r w:rsidR="008550D7" w:rsidRPr="002B0929">
        <w:rPr>
          <w:iCs/>
        </w:rPr>
        <w:t xml:space="preserve">the state’s inducing us, by threat, to </w:t>
      </w:r>
      <w:r w:rsidR="000443DC" w:rsidRPr="002B0929">
        <w:rPr>
          <w:iCs/>
        </w:rPr>
        <w:t>contribute t</w:t>
      </w:r>
      <w:r w:rsidR="006D7560" w:rsidRPr="002B0929">
        <w:rPr>
          <w:iCs/>
        </w:rPr>
        <w:t xml:space="preserve">o </w:t>
      </w:r>
      <w:r w:rsidR="000F68B3" w:rsidRPr="002B0929">
        <w:rPr>
          <w:iCs/>
        </w:rPr>
        <w:t>the public interes</w:t>
      </w:r>
      <w:r w:rsidR="000F68B3">
        <w:t>t</w:t>
      </w:r>
      <w:r w:rsidR="008550D7" w:rsidRPr="00787AAD">
        <w:t xml:space="preserve">.  The state might induce us to build a well, or stand sentry.  This might be described as the </w:t>
      </w:r>
      <w:r w:rsidR="008550D7" w:rsidRPr="002B0929">
        <w:rPr>
          <w:iCs/>
        </w:rPr>
        <w:t xml:space="preserve">use of our labor, which might </w:t>
      </w:r>
      <w:r w:rsidR="00084FFB" w:rsidRPr="002B0929">
        <w:rPr>
          <w:iCs/>
        </w:rPr>
        <w:t xml:space="preserve">also </w:t>
      </w:r>
      <w:r w:rsidR="008550D7" w:rsidRPr="002B0929">
        <w:rPr>
          <w:iCs/>
        </w:rPr>
        <w:t>be said to be our property.  Whether or not such descriptions are accurate or illuminating, we have already discussed what they purport to describe.</w:t>
      </w:r>
    </w:p>
    <w:p w14:paraId="604751B5" w14:textId="09104C39" w:rsidR="008550D7" w:rsidRPr="0059233E" w:rsidRDefault="008550D7" w:rsidP="0059233E">
      <w:pPr>
        <w:spacing w:line="480" w:lineRule="auto"/>
        <w:ind w:firstLine="720"/>
        <w:rPr>
          <w:b/>
        </w:rPr>
      </w:pPr>
      <w:r w:rsidRPr="00787AAD">
        <w:t xml:space="preserve">The </w:t>
      </w:r>
      <w:r w:rsidR="00B72DA5">
        <w:t xml:space="preserve">complaint </w:t>
      </w:r>
      <w:r w:rsidRPr="00787AAD">
        <w:t xml:space="preserve">that we have not yet discussed is </w:t>
      </w:r>
      <w:r w:rsidR="00B72DA5">
        <w:t xml:space="preserve">a complaint against </w:t>
      </w:r>
      <w:r w:rsidRPr="00787AAD">
        <w:t xml:space="preserve">the state’s use of our property in the most natural, literal interpretation of the phrase: its use of some object, not itself part of our bodies, that nonetheless belongs to us.  It might be argued that just as there is </w:t>
      </w:r>
      <w:r w:rsidR="00ED3B36">
        <w:t xml:space="preserve">the deontological </w:t>
      </w:r>
      <w:r w:rsidR="00F47F9E">
        <w:t>Force</w:t>
      </w:r>
      <w:r w:rsidR="00DC09A6">
        <w:t xml:space="preserve"> Constraint</w:t>
      </w:r>
      <w:r w:rsidR="00ED3B36">
        <w:t xml:space="preserve"> </w:t>
      </w:r>
      <w:r w:rsidRPr="00787AAD">
        <w:t xml:space="preserve">on the use of our bodies, </w:t>
      </w:r>
      <w:r w:rsidR="00ED3B36">
        <w:t xml:space="preserve">so too </w:t>
      </w:r>
      <w:r w:rsidRPr="00787AAD">
        <w:t xml:space="preserve">is </w:t>
      </w:r>
      <w:r w:rsidR="00ED3B36">
        <w:t xml:space="preserve">there </w:t>
      </w:r>
      <w:r w:rsidRPr="00787AAD">
        <w:t>a deontological constraint on the use of our external property.  And it might be argued that taxation violates this deontological constraint.  Taxation does something morally akin to invading and removing parts of our bodies, akin to draining the blood from our very veins.</w:t>
      </w:r>
    </w:p>
    <w:p w14:paraId="22985769" w14:textId="5148D6CF" w:rsidR="008550D7" w:rsidRPr="0059233E" w:rsidRDefault="006908D9" w:rsidP="0059233E">
      <w:pPr>
        <w:spacing w:line="480" w:lineRule="auto"/>
        <w:ind w:firstLine="720"/>
        <w:rPr>
          <w:b/>
        </w:rPr>
      </w:pPr>
      <w:r>
        <w:t xml:space="preserve">Once again, we apply our two tests.  The </w:t>
      </w:r>
      <w:r w:rsidR="00EE737E">
        <w:t>Subtraction Test</w:t>
      </w:r>
      <w:r>
        <w:t xml:space="preserve">, in this case, consists in imagining that the state does not use our external property.  We already performed this </w:t>
      </w:r>
      <w:r>
        <w:lastRenderedPageBreak/>
        <w:t>test, implicitly, when we told ourselves the Myth of the Omittites</w:t>
      </w:r>
      <w:r w:rsidR="008550D7" w:rsidRPr="00787AAD">
        <w:t xml:space="preserve">.  </w:t>
      </w:r>
      <w:r>
        <w:t>W</w:t>
      </w:r>
      <w:r w:rsidR="008550D7" w:rsidRPr="00787AAD">
        <w:t xml:space="preserve">e did not assume that the Guardian of the Ladder taxed his subjects.  The complaint </w:t>
      </w:r>
      <w:r>
        <w:t xml:space="preserve">against his Empire </w:t>
      </w:r>
      <w:r w:rsidR="008550D7" w:rsidRPr="00787AAD">
        <w:t>would remain, I take it, even if his Empire was self-financed.</w:t>
      </w:r>
    </w:p>
    <w:p w14:paraId="52D27FBD" w14:textId="7265B490" w:rsidR="006D7560" w:rsidRPr="0059233E" w:rsidRDefault="00084FFB" w:rsidP="0059233E">
      <w:pPr>
        <w:spacing w:line="480" w:lineRule="auto"/>
        <w:ind w:firstLine="720"/>
      </w:pPr>
      <w:r>
        <w:t xml:space="preserve">On to the </w:t>
      </w:r>
      <w:r w:rsidR="00B6157D">
        <w:t>Spare-Justification</w:t>
      </w:r>
      <w:r w:rsidR="00EE737E">
        <w:t xml:space="preserve"> Test</w:t>
      </w:r>
      <w:r>
        <w:t xml:space="preserve">.  It </w:t>
      </w:r>
      <w:r w:rsidR="00A46DFE">
        <w:t xml:space="preserve">asks whether </w:t>
      </w:r>
      <w:r w:rsidR="008550D7" w:rsidRPr="00787AAD">
        <w:t xml:space="preserve">those who hold that there is a complaint against the state </w:t>
      </w:r>
      <w:r w:rsidR="00A46DFE">
        <w:t xml:space="preserve">can consistently </w:t>
      </w:r>
      <w:r w:rsidR="008550D7" w:rsidRPr="00787AAD">
        <w:t xml:space="preserve">hold that </w:t>
      </w:r>
      <w:r w:rsidR="00A46DFE">
        <w:t xml:space="preserve">state </w:t>
      </w:r>
      <w:r w:rsidR="008550D7" w:rsidRPr="00787AAD">
        <w:t>taxation violates a deontological constraint, akin to an invasion of the body</w:t>
      </w:r>
      <w:r w:rsidR="00A46DFE">
        <w:t>, even in the absence of a legitimating condition or limit on legitimacy.</w:t>
      </w:r>
      <w:r w:rsidR="008550D7" w:rsidRPr="00787AAD">
        <w:t xml:space="preserve">  </w:t>
      </w:r>
      <w:r w:rsidR="00A46DFE">
        <w:t>In order to hold this, it seems, they would need to accept</w:t>
      </w:r>
      <w:r w:rsidR="008550D7" w:rsidRPr="00787AAD">
        <w:t>:</w:t>
      </w:r>
    </w:p>
    <w:p w14:paraId="707B6021" w14:textId="42CCF1B2" w:rsidR="006D7560" w:rsidRPr="0059233E" w:rsidRDefault="008550D7" w:rsidP="0059233E">
      <w:pPr>
        <w:spacing w:line="480" w:lineRule="auto"/>
        <w:ind w:left="720"/>
        <w:rPr>
          <w:b/>
        </w:rPr>
      </w:pPr>
      <w:r w:rsidRPr="00787AAD">
        <w:rPr>
          <w:i/>
        </w:rPr>
        <w:t>Natural Property</w:t>
      </w:r>
      <w:r w:rsidRPr="00787AAD">
        <w:t xml:space="preserve">: There are rights in property other than those assigned by a system that reliably </w:t>
      </w:r>
      <w:r w:rsidR="00012D05">
        <w:t xml:space="preserve">achieves the public interest: </w:t>
      </w:r>
      <w:r w:rsidR="002B0929">
        <w:t xml:space="preserve">that is, a system that </w:t>
      </w:r>
      <w:r w:rsidR="00012D05">
        <w:t>meets claims to i</w:t>
      </w:r>
      <w:r w:rsidR="000443DC">
        <w:t>mprovement</w:t>
      </w:r>
      <w:r w:rsidRPr="00787AAD">
        <w:t>.</w:t>
      </w:r>
    </w:p>
    <w:p w14:paraId="7EB063BB" w14:textId="4B611D65" w:rsidR="00084FFB" w:rsidRDefault="00A46DFE" w:rsidP="0059233E">
      <w:pPr>
        <w:spacing w:line="480" w:lineRule="auto"/>
      </w:pPr>
      <w:r>
        <w:t>For t</w:t>
      </w:r>
      <w:r w:rsidR="008550D7" w:rsidRPr="00787AAD">
        <w:t xml:space="preserve">axation by an ideally directive state is itself part of a system that reliably </w:t>
      </w:r>
      <w:r w:rsidR="00E47585">
        <w:t>meets claims to i</w:t>
      </w:r>
      <w:r w:rsidR="00A31ECA">
        <w:t>mprovement</w:t>
      </w:r>
      <w:r w:rsidR="008550D7" w:rsidRPr="00787AAD">
        <w:t xml:space="preserve">.  </w:t>
      </w:r>
      <w:r>
        <w:t>I</w:t>
      </w:r>
      <w:r w:rsidR="008550D7" w:rsidRPr="00787AAD">
        <w:t xml:space="preserve">f </w:t>
      </w:r>
      <w:r>
        <w:t xml:space="preserve">one denies </w:t>
      </w:r>
      <w:r w:rsidR="008550D7" w:rsidRPr="00787AAD">
        <w:t xml:space="preserve">Natural Property, if </w:t>
      </w:r>
      <w:r>
        <w:t xml:space="preserve">one holds that </w:t>
      </w:r>
      <w:r w:rsidR="008550D7" w:rsidRPr="00787AAD">
        <w:t xml:space="preserve">people have property rights only in what such a system assigns them, then taxation defines, rather than violates, their property rights.  </w:t>
      </w:r>
      <w:r>
        <w:t xml:space="preserve">So, again, one can hold that state taxation violates a deontological constraint only if one accepts Natural Property.  </w:t>
      </w:r>
    </w:p>
    <w:p w14:paraId="7392B65C" w14:textId="22650C58" w:rsidR="00D239B7" w:rsidRPr="0059233E" w:rsidRDefault="00084FFB" w:rsidP="0059233E">
      <w:pPr>
        <w:spacing w:line="480" w:lineRule="auto"/>
        <w:ind w:firstLine="720"/>
      </w:pPr>
      <w:r>
        <w:t>Y</w:t>
      </w:r>
      <w:r w:rsidR="00A46DFE">
        <w:t xml:space="preserve">et </w:t>
      </w:r>
      <w:r w:rsidR="008550D7" w:rsidRPr="00787AAD">
        <w:t xml:space="preserve">some who hold that there is </w:t>
      </w:r>
      <w:r w:rsidR="00076219">
        <w:t xml:space="preserve">a </w:t>
      </w:r>
      <w:r w:rsidR="008550D7" w:rsidRPr="00787AAD">
        <w:t xml:space="preserve">complaint against </w:t>
      </w:r>
      <w:r w:rsidR="00076219">
        <w:t xml:space="preserve">the state </w:t>
      </w:r>
      <w:r w:rsidR="008550D7" w:rsidRPr="00787AAD">
        <w:t xml:space="preserve">reject Natural Property.  </w:t>
      </w:r>
      <w:r w:rsidR="00326ABD" w:rsidRPr="0056367A">
        <w:t xml:space="preserve">An example is Nagel, who voices the complaint </w:t>
      </w:r>
      <w:r>
        <w:t xml:space="preserve">against the state </w:t>
      </w:r>
      <w:r w:rsidR="002C2A4A">
        <w:t>(</w:t>
      </w:r>
      <w:r w:rsidR="00326ABD" w:rsidRPr="0056367A">
        <w:t>1991</w:t>
      </w:r>
      <w:r w:rsidR="002C2A4A">
        <w:t xml:space="preserve">) </w:t>
      </w:r>
      <w:r w:rsidR="00326ABD" w:rsidRPr="0056367A">
        <w:t>while rejecting Natural Prop</w:t>
      </w:r>
      <w:r w:rsidR="00326ABD">
        <w:t xml:space="preserve">erty </w:t>
      </w:r>
      <w:r w:rsidR="002C2A4A">
        <w:t>(</w:t>
      </w:r>
      <w:r w:rsidR="00326ABD">
        <w:t>Nagel and Murphy 2004</w:t>
      </w:r>
      <w:r w:rsidR="002C2A4A">
        <w:t>)</w:t>
      </w:r>
      <w:r w:rsidR="00326ABD">
        <w:t xml:space="preserve">.  </w:t>
      </w:r>
      <w:r w:rsidR="008550D7" w:rsidRPr="00787AAD">
        <w:t xml:space="preserve">So </w:t>
      </w:r>
      <w:r w:rsidR="008550D7" w:rsidRPr="002B0929">
        <w:rPr>
          <w:iCs/>
        </w:rPr>
        <w:t xml:space="preserve">their complaint against the state can’t be that taxation </w:t>
      </w:r>
      <w:r w:rsidR="008550D7" w:rsidRPr="00787AAD">
        <w:t>violates property rights.</w:t>
      </w:r>
      <w:r w:rsidR="002B0929">
        <w:t xml:space="preserve">  </w:t>
      </w:r>
      <w:r w:rsidR="008550D7" w:rsidRPr="00787AAD">
        <w:t xml:space="preserve">Moreover, even if one accepts Natural Property, </w:t>
      </w:r>
      <w:r w:rsidR="00785158">
        <w:t>the Avoidance Principle</w:t>
      </w:r>
      <w:r w:rsidR="00E057E2">
        <w:t xml:space="preserve"> </w:t>
      </w:r>
      <w:r w:rsidR="008550D7" w:rsidRPr="00787AAD">
        <w:t xml:space="preserve">may still license taxation.  </w:t>
      </w:r>
      <w:r w:rsidR="0072507C">
        <w:t>With</w:t>
      </w:r>
      <w:r>
        <w:t xml:space="preserve"> </w:t>
      </w:r>
      <w:r w:rsidR="0072507C">
        <w:t xml:space="preserve">a carbon tax, </w:t>
      </w:r>
      <w:r>
        <w:t xml:space="preserve">for example, </w:t>
      </w:r>
      <w:r w:rsidR="0072507C">
        <w:t>t</w:t>
      </w:r>
      <w:r w:rsidR="008550D7" w:rsidRPr="00787AAD">
        <w:t>here might be adequate opportunity to avoid taxation, just as there is adequate opportunity to avoid the force used in deterrents.</w:t>
      </w:r>
    </w:p>
    <w:p w14:paraId="11ECE642" w14:textId="14AC85AC" w:rsidR="00E81C45" w:rsidRPr="00787AAD" w:rsidRDefault="008550D7" w:rsidP="00BF3E0A">
      <w:pPr>
        <w:spacing w:line="480" w:lineRule="auto"/>
        <w:ind w:firstLine="720"/>
        <w:rPr>
          <w:b/>
        </w:rPr>
        <w:sectPr w:rsidR="00E81C45" w:rsidRPr="00787AAD" w:rsidSect="00BF3E0A">
          <w:pgSz w:w="12240" w:h="15840"/>
          <w:pgMar w:top="1440" w:right="1440" w:bottom="1440" w:left="1440" w:header="720" w:footer="720" w:gutter="0"/>
          <w:cols w:space="720"/>
          <w:docGrid w:linePitch="326"/>
        </w:sectPr>
      </w:pPr>
      <w:r w:rsidRPr="00787AAD">
        <w:lastRenderedPageBreak/>
        <w:t xml:space="preserve">Suppose, however, that one holds both Natural Property and that there is not adequate opportunity to avoid taxation.  Then, I grant, one could hold that there is a complaint against taxation.  But it bears emphasis how strange the resulting position would be.  For it has already been granted that there is no complaint against the state’s use of </w:t>
      </w:r>
      <w:r w:rsidRPr="002B0929">
        <w:rPr>
          <w:iCs/>
        </w:rPr>
        <w:t>our labor: its directing us, under threat, to act in certain ways.  The resulting position would be that there is a complaint only against the state’s use of the material fruits of our la</w:t>
      </w:r>
      <w:r w:rsidRPr="00787AAD">
        <w:t xml:space="preserve">bor.  And yet one might have thought that the complaint against the state’s use of our labor had far </w:t>
      </w:r>
      <w:r w:rsidRPr="002B0929">
        <w:rPr>
          <w:iCs/>
        </w:rPr>
        <w:t>greater power than the complaint against the state’s use of its products.  Nozick (1974, 169</w:t>
      </w:r>
      <w:r w:rsidRPr="002B0929">
        <w:rPr>
          <w:iCs/>
        </w:rPr>
        <w:softHyphen/>
        <w:t xml:space="preserve">–171), for example, implicitly acknowledges this when he argues that taxation is objectionable because it </w:t>
      </w:r>
      <w:r w:rsidR="00501AFD" w:rsidRPr="002B0929">
        <w:rPr>
          <w:iCs/>
        </w:rPr>
        <w:t>is “on a par with forced labor.”  He tries t</w:t>
      </w:r>
      <w:r w:rsidR="00501AFD">
        <w:t xml:space="preserve">o get our blood pressure up by making </w:t>
      </w:r>
      <w:r w:rsidR="00F16932">
        <w:t xml:space="preserve">(seemingly innocent) </w:t>
      </w:r>
      <w:r w:rsidR="00501AFD">
        <w:t xml:space="preserve">taxation look like </w:t>
      </w:r>
      <w:r w:rsidR="00F16932">
        <w:t xml:space="preserve">(manifestly noxious) </w:t>
      </w:r>
      <w:r w:rsidR="00501AFD">
        <w:t>impressment, not by making impressment look like taxation.</w:t>
      </w:r>
    </w:p>
    <w:p w14:paraId="5342E8D6" w14:textId="09CA099A" w:rsidR="00766C3B" w:rsidRDefault="00FF0A1D" w:rsidP="0059233E">
      <w:pPr>
        <w:pStyle w:val="Heading3"/>
        <w:numPr>
          <w:ilvl w:val="0"/>
          <w:numId w:val="9"/>
        </w:numPr>
        <w:spacing w:line="480" w:lineRule="auto"/>
        <w:ind w:left="0" w:firstLine="0"/>
      </w:pPr>
      <w:bookmarkStart w:id="114" w:name="_Ref50816624"/>
      <w:bookmarkStart w:id="115" w:name="_Ref50816628"/>
      <w:bookmarkStart w:id="116" w:name="_Ref50817259"/>
      <w:bookmarkStart w:id="117" w:name="_Ref50817264"/>
      <w:bookmarkStart w:id="118" w:name="_Ref50817361"/>
      <w:bookmarkStart w:id="119" w:name="_Ref50817369"/>
      <w:bookmarkStart w:id="120" w:name="_Toc92256106"/>
      <w:bookmarkStart w:id="121" w:name="_Ref455216658"/>
      <w:bookmarkStart w:id="122" w:name="_Ref455216662"/>
      <w:bookmarkStart w:id="123" w:name="_Ref455471812"/>
      <w:bookmarkStart w:id="124" w:name="_Ref455471815"/>
      <w:r>
        <w:lastRenderedPageBreak/>
        <w:t>THE POSITIVE CONJECTURE: CLAIMS AGAINST INFERIORITY</w:t>
      </w:r>
      <w:bookmarkEnd w:id="114"/>
      <w:bookmarkEnd w:id="115"/>
      <w:bookmarkEnd w:id="116"/>
      <w:bookmarkEnd w:id="117"/>
      <w:bookmarkEnd w:id="118"/>
      <w:bookmarkEnd w:id="119"/>
      <w:bookmarkEnd w:id="120"/>
    </w:p>
    <w:p w14:paraId="6A49A319" w14:textId="26DF17F6" w:rsidR="007606E8" w:rsidRDefault="00766C3B" w:rsidP="0059233E">
      <w:pPr>
        <w:spacing w:line="480" w:lineRule="auto"/>
        <w:ind w:firstLine="720"/>
      </w:pPr>
      <w:r>
        <w:t xml:space="preserve">In the previous </w:t>
      </w:r>
      <w:r w:rsidR="0007760F">
        <w:t>P</w:t>
      </w:r>
      <w:r>
        <w:t xml:space="preserve">art, I made the case for </w:t>
      </w:r>
      <w:r w:rsidR="00E53843">
        <w:t xml:space="preserve">one instance of the </w:t>
      </w:r>
      <w:r>
        <w:t xml:space="preserve">negative observation: that </w:t>
      </w:r>
      <w:r w:rsidR="00E53843">
        <w:t xml:space="preserve">the felt claim against the state, which calls for its justification or legitimation, </w:t>
      </w:r>
      <w:r>
        <w:t>resist</w:t>
      </w:r>
      <w:r w:rsidR="00E53843">
        <w:t>s</w:t>
      </w:r>
      <w:r>
        <w:t xml:space="preserve"> explanation by appeal to interests in i</w:t>
      </w:r>
      <w:r w:rsidRPr="00CA6836">
        <w:t>mprovement</w:t>
      </w:r>
      <w:r>
        <w:t xml:space="preserve"> or rights against invasion</w:t>
      </w:r>
      <w:r w:rsidRPr="00CA6836">
        <w:t xml:space="preserve">. </w:t>
      </w:r>
      <w:r>
        <w:t xml:space="preserve"> In this </w:t>
      </w:r>
      <w:r w:rsidR="0007760F">
        <w:t>P</w:t>
      </w:r>
      <w:r>
        <w:t xml:space="preserve">art, I </w:t>
      </w:r>
      <w:r w:rsidR="00E53843">
        <w:t xml:space="preserve">present the materials for </w:t>
      </w:r>
      <w:r>
        <w:t xml:space="preserve">my positive conjecture: that </w:t>
      </w:r>
      <w:r w:rsidR="00E53843">
        <w:t xml:space="preserve">this and other commonplace </w:t>
      </w:r>
      <w:r>
        <w:t>claims are explained</w:t>
      </w:r>
      <w:r w:rsidRPr="00CA6836">
        <w:t xml:space="preserve">, instead, </w:t>
      </w:r>
      <w:r>
        <w:t xml:space="preserve">by what I call </w:t>
      </w:r>
      <w:r w:rsidRPr="001E2B76">
        <w:t>claims against inferiority.</w:t>
      </w:r>
      <w:r w:rsidR="00E53843">
        <w:t xml:space="preserve">  </w:t>
      </w:r>
      <w:r w:rsidR="00E66A40">
        <w:t xml:space="preserve">Toward the end of this </w:t>
      </w:r>
      <w:r w:rsidR="0007760F">
        <w:t>P</w:t>
      </w:r>
      <w:r w:rsidR="00E66A40">
        <w:t xml:space="preserve">art, I explain how the claim against the state can be understood as a claim against inferiority.  </w:t>
      </w:r>
      <w:r w:rsidR="00E53843">
        <w:t xml:space="preserve">In the </w:t>
      </w:r>
      <w:r w:rsidR="0007760F">
        <w:t>P</w:t>
      </w:r>
      <w:r w:rsidR="00E53843">
        <w:t>arts that follow</w:t>
      </w:r>
      <w:r w:rsidR="00E66A40">
        <w:t xml:space="preserve"> this one</w:t>
      </w:r>
      <w:r w:rsidR="00E53843">
        <w:t>, I consider a number of other commonplace claims, arguing, as the negative observation has it, that they are not explained by interests in improvement or rights against invasion, and then proposing, as the positive conjecture would have it, that they are explained instead by claims against inferiority.</w:t>
      </w:r>
    </w:p>
    <w:p w14:paraId="57CF414C" w14:textId="57A708FD" w:rsidR="007606E8" w:rsidRDefault="007606E8" w:rsidP="0059233E">
      <w:pPr>
        <w:spacing w:line="480" w:lineRule="auto"/>
        <w:ind w:firstLine="720"/>
      </w:pPr>
      <w:r>
        <w:t xml:space="preserve">A </w:t>
      </w:r>
      <w:r w:rsidRPr="00931EF9">
        <w:rPr>
          <w:i/>
        </w:rPr>
        <w:t>claim against inferiority</w:t>
      </w:r>
      <w:r>
        <w:t xml:space="preserve"> is, roughly, a claim against standing in a </w:t>
      </w:r>
      <w:r w:rsidRPr="00931EF9">
        <w:rPr>
          <w:i/>
        </w:rPr>
        <w:t>relation of inferiority</w:t>
      </w:r>
      <w:r>
        <w:t xml:space="preserve"> </w:t>
      </w:r>
      <w:r w:rsidRPr="00CA6836">
        <w:t xml:space="preserve">to </w:t>
      </w:r>
      <w:r>
        <w:t xml:space="preserve">another person: against being subordinated </w:t>
      </w:r>
      <w:r w:rsidRPr="00787AAD">
        <w:t xml:space="preserve">to </w:t>
      </w:r>
      <w:r>
        <w:t>another, or set beneath them in a social hierarchy</w:t>
      </w:r>
      <w:r w:rsidRPr="00787AAD">
        <w:t xml:space="preserve">. </w:t>
      </w:r>
      <w:r>
        <w:t xml:space="preserve"> Relations of inferiority </w:t>
      </w:r>
      <w:r w:rsidRPr="00290BFC">
        <w:t xml:space="preserve">are the </w:t>
      </w:r>
      <w:r>
        <w:t xml:space="preserve">natural-historical legacy </w:t>
      </w:r>
      <w:r w:rsidRPr="00290BFC">
        <w:t xml:space="preserve">of pecking </w:t>
      </w:r>
      <w:r>
        <w:t xml:space="preserve">order in other social animals, albeit </w:t>
      </w:r>
      <w:r w:rsidRPr="00290BFC">
        <w:t>irrevocably transformed b</w:t>
      </w:r>
      <w:r>
        <w:t xml:space="preserve">y symbol and self-consciousness.  This heritage may account for </w:t>
      </w:r>
      <w:r w:rsidRPr="00290BFC">
        <w:t xml:space="preserve">the primitive depth and inarticulateness of our consciousness of </w:t>
      </w:r>
      <w:r>
        <w:t xml:space="preserve">relations of inferiority. </w:t>
      </w:r>
    </w:p>
    <w:p w14:paraId="4352AA8A" w14:textId="4A652EB3" w:rsidR="007606E8" w:rsidRPr="0059233E" w:rsidRDefault="007606E8" w:rsidP="0059233E">
      <w:pPr>
        <w:spacing w:line="480" w:lineRule="auto"/>
        <w:ind w:firstLine="720"/>
      </w:pPr>
      <w:r>
        <w:t>My discussion of claims against inferiority takes inspiration from</w:t>
      </w:r>
      <w:r w:rsidRPr="00787AAD">
        <w:t xml:space="preserve"> </w:t>
      </w:r>
      <w:r>
        <w:t>two strains of thought</w:t>
      </w:r>
      <w:r w:rsidRPr="00787AAD">
        <w:t xml:space="preserve">.  </w:t>
      </w:r>
      <w:r>
        <w:t>The first is the revival</w:t>
      </w:r>
      <w:r w:rsidRPr="00787AAD">
        <w:t xml:space="preserve"> and development of the republican (or neo-Roman) tradition — by Pettit </w:t>
      </w:r>
      <w:r w:rsidRPr="00787AAD">
        <w:fldChar w:fldCharType="begin"/>
      </w:r>
      <w:r w:rsidRPr="00787AAD">
        <w:instrText xml:space="preserve"> ADDIN ZOTERO_ITEM CSL_CITATION {"citationID":"VSb1jo90","properties":{"formattedCitation":"(1997, 2012, 2014)","plainCitation":"(1997, 2012, 2014)","noteIndex":0},"citationItems":[{"id":2153,"uris":["http://zotero.org/users/4289782/items/LJ47KBSL"],"uri":["http://zotero.org/users/4289782/items/LJ47KBSL"],"itemData":{"id":2153,"type":"book","title":"Republicanism: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suppress-author":true},{"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id":1811,"uris":["http://zotero.org/users/4289782/items/XLPJIK26"],"uri":["http://zotero.org/users/4289782/items/XLPJIK26"],"itemData":{"id":1811,"type":"book","title":"Just Freedom: A Moral Compass for a Complex World","collection-title":"The Norton Global Ethics Series","publisher":"W.W. Norton &amp; Company","publisher-place":"New York","number-of-pages":"258","edition":"First Edition","source":"Library of Congress ISBN","event-place":"New York","ISBN":"978-0-393-06397-4","call-number":"JC585 .P435 2014","shortTitle":"Just Freedom","author":[{"family":"Pettit","given":"Philip"}],"issued":{"date-parts":[["2014"]]}},"suppress-author":true}],"schema":"https://github.com/citation-style-language/schema/raw/master/csl-citation.json"} </w:instrText>
      </w:r>
      <w:r w:rsidRPr="00787AAD">
        <w:fldChar w:fldCharType="separate"/>
      </w:r>
      <w:r>
        <w:rPr>
          <w:noProof/>
        </w:rPr>
        <w:t>(1997</w:t>
      </w:r>
      <w:r w:rsidR="002C2A4A">
        <w:rPr>
          <w:noProof/>
        </w:rPr>
        <w:t>;</w:t>
      </w:r>
      <w:r>
        <w:rPr>
          <w:noProof/>
        </w:rPr>
        <w:t xml:space="preserve"> 2012</w:t>
      </w:r>
      <w:r w:rsidR="002C2A4A">
        <w:rPr>
          <w:noProof/>
        </w:rPr>
        <w:t>;</w:t>
      </w:r>
      <w:r w:rsidRPr="00787AAD">
        <w:rPr>
          <w:noProof/>
        </w:rPr>
        <w:t xml:space="preserve"> 2014)</w:t>
      </w:r>
      <w:r w:rsidRPr="00787AAD">
        <w:fldChar w:fldCharType="end"/>
      </w:r>
      <w:r w:rsidRPr="00787AAD">
        <w:t xml:space="preserve">, Skinner </w:t>
      </w:r>
      <w:r w:rsidRPr="00787AAD">
        <w:fldChar w:fldCharType="begin"/>
      </w:r>
      <w:r w:rsidRPr="00787AAD">
        <w:instrText xml:space="preserve"> ADDIN ZOTERO_ITEM CSL_CITATION {"citationID":"asii2ggt77","properties":{"formattedCitation":"(1998, 2002, 2008)","plainCitation":"(1998, 2002, 2008)","noteIndex":0},"citationItems":[{"id":1855,"uris":["http://zotero.org/users/4289782/items/QX7W3VTU"],"uri":["http://zotero.org/users/4289782/items/QX7W3VTU"],"itemData":{"id":1855,"type":"book","title":"Liberty Before Liberalism","publisher":"Cambridge University Press","publisher-place":"Cambridge; New York","number-of-pages":"142","source":"Library of Congress ISBN","event-place":"Cambridge; New York","ISBN":"978-0-521-63876-0","call-number":"JC585 .S524 1998","author":[{"family":"Skinner","given":"Quentin"}],"issued":{"date-parts":[["1998"]]}},"suppress-author":true},{"id":1972,"uris":["http://zotero.org/users/4289782/items/8PHNKKZN"],"uri":["http://zotero.org/users/4289782/items/8PHNKKZN"],"itemData":{"id":1972,"type":"article-journal","title":"A Third Concept of Liberty","container-title":"London Review of Books","page":"16-18","volume":"24","issue":"7","author":[{"family":"Skinner","given":"Quentin"}],"issued":{"date-parts":[["2002"]]}},"suppress-author":true},{"id":2148,"uris":["http://zotero.org/users/4289782/items/4GEY9T29"],"uri":["http://zotero.org/users/4289782/items/4GEY9T29"],"itemData":{"id":2148,"type":"chapter","title":"Freedom as the Absence of Arbitrary Power","container-title":"Republicanism and Political Theory","publisher":"Blackwell","publisher-place":"Oxford","event-place":"Oxford","author":[{"family":"Skinner","given":"Quentin"}],"editor":[{"family":"Laborde","given":"Cécile"},{"family":"Maynor","given":"John"}],"issued":{"date-parts":[["2008"]]}},"suppress-author":true}],"schema":"https://github.com/citation-style-language/schema/raw/master/csl-citation.json"} </w:instrText>
      </w:r>
      <w:r w:rsidRPr="00787AAD">
        <w:fldChar w:fldCharType="separate"/>
      </w:r>
      <w:r>
        <w:rPr>
          <w:noProof/>
        </w:rPr>
        <w:t>(1998</w:t>
      </w:r>
      <w:r w:rsidR="002C2A4A">
        <w:rPr>
          <w:noProof/>
        </w:rPr>
        <w:t>;</w:t>
      </w:r>
      <w:r>
        <w:rPr>
          <w:noProof/>
        </w:rPr>
        <w:t xml:space="preserve"> 2002</w:t>
      </w:r>
      <w:r w:rsidR="002C2A4A">
        <w:rPr>
          <w:noProof/>
        </w:rPr>
        <w:t>;</w:t>
      </w:r>
      <w:r w:rsidRPr="00787AAD">
        <w:rPr>
          <w:noProof/>
        </w:rPr>
        <w:t xml:space="preserve"> 2008)</w:t>
      </w:r>
      <w:r w:rsidRPr="00787AAD">
        <w:fldChar w:fldCharType="end"/>
      </w:r>
      <w:r w:rsidRPr="00787AAD">
        <w:t xml:space="preserve">, Lovett </w:t>
      </w:r>
      <w:r w:rsidRPr="00787AAD">
        <w:fldChar w:fldCharType="begin"/>
      </w:r>
      <w:r w:rsidRPr="00787AAD">
        <w:instrText xml:space="preserve"> ADDIN ZOTERO_ITEM CSL_CITATION {"citationID":"qMy8aXcO","properties":{"formattedCitation":"(2010)","plainCitation":"(2010)","noteIndex":0},"citationItems":[{"id":1977,"uris":["http://zotero.org/users/4289782/items/74ZUTHDP"],"uri":["http://zotero.org/users/4289782/items/74ZUTHDP"],"itemData":{"id":1977,"type":"book","title":"A general theory of domination and justice","publisher":"Oxford University Press","publisher-place":"New York, NY","number-of-pages":"273","source":"Library of Congress ISBN","event-place":"New York, NY","ISBN":"978-0-19-957941-9","call-number":"HN49.P6 L68 2010","author":[{"family":"Lovett","given":"Frank"}],"issued":{"date-parts":[["2010"]]}},"suppress-author":true}],"schema":"https://github.com/citation-style-language/schema/raw/master/csl-citation.json"} </w:instrText>
      </w:r>
      <w:r w:rsidRPr="00787AAD">
        <w:fldChar w:fldCharType="separate"/>
      </w:r>
      <w:r w:rsidRPr="00787AAD">
        <w:rPr>
          <w:noProof/>
        </w:rPr>
        <w:t>(2010)</w:t>
      </w:r>
      <w:r w:rsidRPr="00787AAD">
        <w:fldChar w:fldCharType="end"/>
      </w:r>
      <w:r w:rsidRPr="00787AAD">
        <w:t xml:space="preserve">, among many others — and of Kant’s political philosophy — by Ripstein </w:t>
      </w:r>
      <w:r w:rsidRPr="00787AAD">
        <w:fldChar w:fldCharType="begin"/>
      </w:r>
      <w:r w:rsidRPr="00787AAD">
        <w:instrText xml:space="preserve"> ADDIN ZOTERO_ITEM CSL_CITATION {"citationID":"aabb6ei7uv","properties":{"formattedCitation":"(2009)","plainCitation":"(2009)","noteIndex":0},"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freedom","author":[{"family":"Ripstein","given":"Arthur"}],"issued":{"date-parts":[["2009"]]}},"suppress-author":true}],"schema":"https://github.com/citation-style-language/schema/raw/master/csl-citation.json"} </w:instrText>
      </w:r>
      <w:r w:rsidRPr="00787AAD">
        <w:fldChar w:fldCharType="separate"/>
      </w:r>
      <w:r w:rsidRPr="00787AAD">
        <w:rPr>
          <w:noProof/>
        </w:rPr>
        <w:t>(2009)</w:t>
      </w:r>
      <w:r w:rsidRPr="00787AAD">
        <w:fldChar w:fldCharType="end"/>
      </w:r>
      <w:r w:rsidRPr="00787AAD">
        <w:t xml:space="preserve">, Stilz </w:t>
      </w:r>
      <w:r w:rsidRPr="00787AAD">
        <w:fldChar w:fldCharType="begin"/>
      </w:r>
      <w:r w:rsidRPr="00787AAD">
        <w:instrText xml:space="preserve"> ADDIN ZOTERO_ITEM CSL_CITATION {"citationID":"am4ea95qao","properties":{"formattedCitation":"(2009)","plainCitation":"(2009)","noteIndex":0},"citationItems":[{"id":2011,"uris":["http://zotero.org/users/4289782/items/L3ASUCZ9"],"uri":["http://zotero.org/users/4289782/items/L3ASUCZ9"],"itemData":{"id":2011,"type":"book","title":"Liberal Loyalty: Freedom, Obligation, and the State.","publisher":"Princeton University Press","publisher-place":"Princeton","source":"Open WorldCat","event-place":"Princeton","abstract":"Many political theorists today deny that citizenship can be defended on liberal grounds alone. Cosmopolitans claim that loyalty to a particular state is incompatible with universal liberal principles, which hold that we have equal duties of justice to persons everywhere, while nationalist theorists justify civic obligations only by reaching beyond liberal principles and invoking the importance of national culture. In Liberal Loyalty, Anna Stilz challenges both views by defending a distinctively liberal understanding of citizenship. Drawing on Kant, Rousseau, and Habermas, Stilz argues that we.","URL":"http://public.eblib.com/choice/publicfullrecord.aspx?p=675886","ISBN":"978-1-4008-3070-1","note":"OCLC: 710975235","shortTitle":"Liberal Loyalty","language":"English","author":[{"family":"Stilz","given":"Anna"}],"issued":{"date-parts":[["2009"]]},"accessed":{"date-parts":[["2018",1,14]]}},"suppress-author":true}],"schema":"https://github.com/citation-style-language/schema/raw/master/csl-citation.json"} </w:instrText>
      </w:r>
      <w:r w:rsidRPr="00787AAD">
        <w:fldChar w:fldCharType="separate"/>
      </w:r>
      <w:r w:rsidRPr="00787AAD">
        <w:rPr>
          <w:noProof/>
        </w:rPr>
        <w:t>(2009)</w:t>
      </w:r>
      <w:r w:rsidRPr="00787AAD">
        <w:fldChar w:fldCharType="end"/>
      </w:r>
      <w:r w:rsidRPr="00787AAD">
        <w:t xml:space="preserve">, Pallikkathayil </w:t>
      </w:r>
      <w:r w:rsidRPr="00787AAD">
        <w:fldChar w:fldCharType="begin"/>
      </w:r>
      <w:r w:rsidRPr="00787AAD">
        <w:instrText xml:space="preserve"> ADDIN ZOTERO_ITEM CSL_CITATION {"citationID":"avof43f2j5","properties":{"formattedCitation":"(2010, 2017)","plainCitation":"(2010, 2017)","noteIndex":0},"citationItems":[{"id":1976,"uris":["http://zotero.org/users/4289782/items/MBTKBAAT"],"uri":["http://zotero.org/users/4289782/items/MBTKBAAT"],"itemData":{"id":1976,"type":"article-journal","title":"Deriving morality from politics: Rethinking the formula of humanity","container-title":"Ethics","page":"116-147","volume":"121","issue":"1","author":[{"family":"Pallikkathayil","given":"Japa"}],"issued":{"date-parts":[["2010"]]}},"suppress-author":true},{"id":2647,"uris":["http://zotero.org/users/4289782/items/9CJGWTJ7"],"uri":["http://zotero.org/users/4289782/items/9CJGWTJ7"],"itemData":{"id":2647,"type":"chapter","title":"Persons and Bodies","container-title":"Freedom and force: essays on Kant's legal philosophy","collection-title":"Law and Practical Reason","collection-number":"volume 9","publisher":"Hart Publishing","publisher-place":"Oxford ; Portland, Oregon","source":"Library of Congress ISBN","event-place":"Oxford ; Portland, Oregon","ISBN":"978-1-84946-316-4","call-number":"K230.K364 F74 2017","editor":[{"family":"Kisilevsky","given":"Sari"},{"family":"Stone","given":"Martin Jay"}],"author":[{"family":"Pallikkathayil","given":"Japa"}],"issued":{"date-parts":[["2017"]]}},"suppress-author":true}],"schema":"https://github.com/citation-style-language/schema/raw/master/csl-citation.json"} </w:instrText>
      </w:r>
      <w:r w:rsidRPr="00787AAD">
        <w:fldChar w:fldCharType="separate"/>
      </w:r>
      <w:r w:rsidRPr="00787AAD">
        <w:rPr>
          <w:noProof/>
        </w:rPr>
        <w:t>(2010</w:t>
      </w:r>
      <w:r w:rsidR="002C2A4A">
        <w:rPr>
          <w:noProof/>
        </w:rPr>
        <w:t>;</w:t>
      </w:r>
      <w:r w:rsidRPr="00787AAD">
        <w:rPr>
          <w:noProof/>
        </w:rPr>
        <w:t xml:space="preserve"> 2017)</w:t>
      </w:r>
      <w:r w:rsidRPr="00787AAD">
        <w:fldChar w:fldCharType="end"/>
      </w:r>
      <w:r w:rsidR="008A3EE6">
        <w:t>, Forst (2013)</w:t>
      </w:r>
      <w:r>
        <w:t>.  T</w:t>
      </w:r>
      <w:r w:rsidRPr="009F67D1">
        <w:t xml:space="preserve">hese theorists </w:t>
      </w:r>
      <w:r>
        <w:t xml:space="preserve">emphasize complaints that look </w:t>
      </w:r>
      <w:r w:rsidRPr="009F67D1">
        <w:lastRenderedPageBreak/>
        <w:t xml:space="preserve">very much like </w:t>
      </w:r>
      <w:r>
        <w:t xml:space="preserve">complaints </w:t>
      </w:r>
      <w:r w:rsidRPr="009F67D1">
        <w:t xml:space="preserve">against inferiority: </w:t>
      </w:r>
      <w:r>
        <w:t xml:space="preserve">complaints against </w:t>
      </w:r>
      <w:r w:rsidRPr="009F67D1">
        <w:t xml:space="preserve">domination </w:t>
      </w:r>
      <w:r>
        <w:t>or</w:t>
      </w:r>
      <w:r w:rsidRPr="009F67D1">
        <w:t xml:space="preserve"> dependence, </w:t>
      </w:r>
      <w:r>
        <w:t xml:space="preserve">against </w:t>
      </w:r>
      <w:r w:rsidRPr="009F67D1">
        <w:t xml:space="preserve">having a master, or </w:t>
      </w:r>
      <w:r>
        <w:t xml:space="preserve">against being vulnerable </w:t>
      </w:r>
      <w:r w:rsidRPr="009F67D1">
        <w:t>to an arbitrary</w:t>
      </w:r>
      <w:r w:rsidR="00931EF9">
        <w:t>,</w:t>
      </w:r>
      <w:r w:rsidRPr="009F67D1">
        <w:t xml:space="preserve"> unilateral</w:t>
      </w:r>
      <w:r w:rsidR="00931EF9">
        <w:t xml:space="preserve">, </w:t>
      </w:r>
      <w:r w:rsidRPr="009F67D1">
        <w:t>or private will.</w:t>
      </w:r>
      <w:r w:rsidRPr="00787AAD">
        <w:rPr>
          <w:rFonts w:ascii="Times New Roman" w:hAnsi="Times New Roman" w:cs="Times New Roman"/>
        </w:rPr>
        <w:t xml:space="preserve">  </w:t>
      </w:r>
      <w:r>
        <w:t xml:space="preserve">Moreover, these complaints resist explanation as improvement or invasion complaints.  For they are </w:t>
      </w:r>
      <w:r w:rsidRPr="00787AAD">
        <w:t xml:space="preserve">not </w:t>
      </w:r>
      <w:r>
        <w:t xml:space="preserve">complaints against any </w:t>
      </w:r>
      <w:r w:rsidRPr="00931EF9">
        <w:rPr>
          <w:iCs/>
        </w:rPr>
        <w:t>foregone improvement or actual invasion.  Indeed, they are complaints not against how one is actually treated or provisioned at all, but instead against the mere fact that one is exposed to the possibility of certain kinds of treatment at the hand</w:t>
      </w:r>
      <w:r w:rsidRPr="00787AAD">
        <w:t xml:space="preserve">s of another will.  </w:t>
      </w:r>
      <w:r w:rsidRPr="00FE4E40">
        <w:t xml:space="preserve">The philosopher’s fictions of the benevolent despot, the kindly slave master, the husband who keeps his wife in a gilded cage, the aristocrat given to noblesse oblige, the colonial administrator who selflessly bears the “white man’s burden,” and so on, are meant to elicit such </w:t>
      </w:r>
      <w:r>
        <w:t>complaints</w:t>
      </w:r>
      <w:r w:rsidRPr="00FE4E40">
        <w:t>.</w:t>
      </w:r>
    </w:p>
    <w:p w14:paraId="2B775440" w14:textId="486A79AE" w:rsidR="007606E8" w:rsidRDefault="007606E8" w:rsidP="0059233E">
      <w:pPr>
        <w:spacing w:line="480" w:lineRule="auto"/>
        <w:ind w:firstLine="720"/>
      </w:pPr>
      <w:r>
        <w:t>The second strain of thought from which I take inspiration is what has come to be known as “relational egalitarianism</w:t>
      </w:r>
      <w:r w:rsidRPr="00787AAD">
        <w:t>,</w:t>
      </w:r>
      <w:r>
        <w:t>”</w:t>
      </w:r>
      <w:r w:rsidRPr="00787AAD">
        <w:t xml:space="preserve"> </w:t>
      </w:r>
      <w:r>
        <w:t>represented, most notably, by the work of Anderson (1999) and Scheffler (2003)</w:t>
      </w:r>
      <w:r w:rsidR="008B6542">
        <w:t xml:space="preserve"> (see also Miller (1997); </w:t>
      </w:r>
      <w:r w:rsidR="00293822">
        <w:t xml:space="preserve">Norman (1997); </w:t>
      </w:r>
      <w:r w:rsidR="008B6542">
        <w:t>Wolff (1998</w:t>
      </w:r>
      <w:r w:rsidR="00BD6A4B">
        <w:t xml:space="preserve">, 2015, </w:t>
      </w:r>
      <w:r w:rsidR="00A30CAB">
        <w:t>2019</w:t>
      </w:r>
      <w:r w:rsidR="008B6542">
        <w:t>); Scheffler (2005; 2015); Anderson (</w:t>
      </w:r>
      <w:r w:rsidR="00BD6A4B">
        <w:t xml:space="preserve">2010a, </w:t>
      </w:r>
      <w:r w:rsidR="008B6542">
        <w:t>2010b, ch. 5)).</w:t>
      </w:r>
      <w:r>
        <w:t xml:space="preserve">  These philosophers have suggested that unless we attend to “relational equality,” we risk an incomplete view of what is required for an acceptable distribution of income and wealth.  Among other things, they observe </w:t>
      </w:r>
      <w:r w:rsidRPr="00787AAD">
        <w:t>that an otherwise fair and efficient distribution of income and wealth</w:t>
      </w:r>
      <w:r>
        <w:t>—and so one that</w:t>
      </w:r>
      <w:r w:rsidRPr="00787AAD">
        <w:t xml:space="preserve"> </w:t>
      </w:r>
      <w:r>
        <w:t>might not leave, in my terms, improvement complaints—</w:t>
      </w:r>
      <w:r w:rsidRPr="00787AAD">
        <w:t>might still be a highly unequal distribution</w:t>
      </w:r>
      <w:r>
        <w:t xml:space="preserve"> (compare Cohen </w:t>
      </w:r>
      <w:r w:rsidR="002C2A4A">
        <w:t>(</w:t>
      </w:r>
      <w:r>
        <w:t>2009</w:t>
      </w:r>
      <w:r w:rsidR="002C2A4A">
        <w:t xml:space="preserve">, </w:t>
      </w:r>
      <w:r>
        <w:t>34</w:t>
      </w:r>
      <w:r w:rsidR="002C2A4A">
        <w:t>)</w:t>
      </w:r>
      <w:r>
        <w:t>)</w:t>
      </w:r>
      <w:r w:rsidRPr="00787AAD">
        <w:t>.  And this highly unequal distribution might lead to objectionably inegalitarian relations between people, in whi</w:t>
      </w:r>
      <w:r>
        <w:t xml:space="preserve">ch some are dependent on others, </w:t>
      </w:r>
      <w:r w:rsidRPr="00787AAD">
        <w:t xml:space="preserve">or in which there are hierarchies of status.  </w:t>
      </w:r>
      <w:r>
        <w:t>I</w:t>
      </w:r>
      <w:r w:rsidRPr="00787AAD">
        <w:t xml:space="preserve">n many societies, </w:t>
      </w:r>
      <w:r>
        <w:t xml:space="preserve">for example, </w:t>
      </w:r>
      <w:r w:rsidRPr="00787AAD">
        <w:t xml:space="preserve">inequality </w:t>
      </w:r>
      <w:r>
        <w:t>arose through</w:t>
      </w:r>
      <w:r w:rsidRPr="00787AAD">
        <w:t xml:space="preserve"> debt peonage, which </w:t>
      </w:r>
      <w:r>
        <w:t xml:space="preserve">itself was </w:t>
      </w:r>
      <w:r w:rsidRPr="00787AAD">
        <w:t xml:space="preserve">the natural result of fair contracts and the </w:t>
      </w:r>
      <w:r w:rsidRPr="00787AAD">
        <w:lastRenderedPageBreak/>
        <w:t>distribution of option luck.</w:t>
      </w:r>
      <w:r>
        <w:t xml:space="preserve">  Even though the inequality might not be unfair or inefficient, people might have </w:t>
      </w:r>
      <w:r w:rsidRPr="00787AAD">
        <w:t>a complaint about finding themselves in, and compell</w:t>
      </w:r>
      <w:r>
        <w:t>ed to support, such a society.  And t</w:t>
      </w:r>
      <w:r w:rsidRPr="00787AAD">
        <w:t xml:space="preserve">his complaint </w:t>
      </w:r>
      <w:r>
        <w:t xml:space="preserve">seems more than </w:t>
      </w:r>
      <w:r w:rsidRPr="00787AAD">
        <w:t xml:space="preserve">a mere preference </w:t>
      </w:r>
      <w:r>
        <w:t xml:space="preserve">for a certain public culture, </w:t>
      </w:r>
      <w:r w:rsidRPr="00787AAD">
        <w:t xml:space="preserve">such as a preference that the prevailing mores </w:t>
      </w:r>
      <w:r>
        <w:t>governing interaction among strangers were more open and less reserved.</w:t>
      </w:r>
      <w:r w:rsidRPr="00787AAD">
        <w:t xml:space="preserve"> </w:t>
      </w:r>
      <w:r>
        <w:t xml:space="preserve"> This complaint against relational inequality looks like what I describe as a complaint against inferiority</w:t>
      </w:r>
      <w:r w:rsidRPr="00787AAD">
        <w:t>.</w:t>
      </w:r>
      <w:r>
        <w:t xml:space="preserve">  It is not an improvement or invasion complaint.  Again, </w:t>
      </w:r>
      <w:r w:rsidR="00931EF9">
        <w:t xml:space="preserve">we are imagining a </w:t>
      </w:r>
      <w:r>
        <w:t xml:space="preserve">distribution </w:t>
      </w:r>
      <w:r w:rsidR="00931EF9">
        <w:t xml:space="preserve">that </w:t>
      </w:r>
      <w:r>
        <w:t xml:space="preserve">is fair and efficient, and </w:t>
      </w:r>
      <w:r w:rsidR="00931EF9">
        <w:t xml:space="preserve">that </w:t>
      </w:r>
      <w:r>
        <w:t>does not violate anyone’s natural rights.</w:t>
      </w:r>
    </w:p>
    <w:p w14:paraId="227B4FAA" w14:textId="644E9F15" w:rsidR="007606E8" w:rsidRPr="0059233E" w:rsidRDefault="007606E8" w:rsidP="005B66AA">
      <w:pPr>
        <w:spacing w:line="480" w:lineRule="auto"/>
        <w:ind w:firstLine="720"/>
      </w:pPr>
      <w:r>
        <w:t>If the paths are so worn</w:t>
      </w:r>
      <w:r w:rsidRPr="00787AAD">
        <w:t xml:space="preserve">, </w:t>
      </w:r>
      <w:r>
        <w:t>why trod them again?  W</w:t>
      </w:r>
      <w:r w:rsidRPr="00787AAD">
        <w:t xml:space="preserve">hat does this book add? </w:t>
      </w:r>
      <w:r>
        <w:t xml:space="preserve"> One might be put in mind of Reverend Martin Sherlock’s review, “In general, throughout the work, what is new is not good, and what is good is not new.”</w:t>
      </w:r>
      <w:r w:rsidR="00975917">
        <w:t xml:space="preserve">  </w:t>
      </w:r>
      <w:r>
        <w:t>First</w:t>
      </w:r>
      <w:r w:rsidRPr="00787AAD">
        <w:t xml:space="preserve">, </w:t>
      </w:r>
      <w:r>
        <w:t xml:space="preserve">as I noted in the introduction, claims against inferiority animate a </w:t>
      </w:r>
      <w:r w:rsidRPr="00787AAD">
        <w:t xml:space="preserve">broader range of </w:t>
      </w:r>
      <w:r>
        <w:t>political commitments—namely, our various commonplace claims—than has been appreciated.  For the most part, for instance, relational egalitarianism has focused only on the implications for the distribution of material goods.</w:t>
      </w:r>
      <w:r w:rsidR="005B66AA">
        <w:rPr>
          <w:rStyle w:val="FootnoteReference"/>
        </w:rPr>
        <w:footnoteReference w:id="24"/>
      </w:r>
      <w:r>
        <w:t xml:space="preserve"> </w:t>
      </w:r>
      <w:r w:rsidR="00975917">
        <w:t xml:space="preserve"> </w:t>
      </w:r>
      <w:r>
        <w:t xml:space="preserve">Second, </w:t>
      </w:r>
      <w:r w:rsidRPr="00787AAD">
        <w:t xml:space="preserve">I try to </w:t>
      </w:r>
      <w:r>
        <w:t xml:space="preserve">give a clearer and more specific analysis of </w:t>
      </w:r>
      <w:r w:rsidRPr="00787AAD">
        <w:t xml:space="preserve">what </w:t>
      </w:r>
      <w:r>
        <w:t>relations of inferiority</w:t>
      </w:r>
      <w:r w:rsidRPr="00787AAD">
        <w:t xml:space="preserve"> </w:t>
      </w:r>
      <w:r>
        <w:t>are.</w:t>
      </w:r>
      <w:r w:rsidR="005B66AA">
        <w:t xml:space="preserve">  </w:t>
      </w:r>
      <w:r>
        <w:t xml:space="preserve">Third, relatedly, I try to </w:t>
      </w:r>
      <w:r w:rsidRPr="00787AAD">
        <w:t xml:space="preserve">distinguish </w:t>
      </w:r>
      <w:r>
        <w:t xml:space="preserve">claims against inferiority from other moral ideas, with which </w:t>
      </w:r>
      <w:r w:rsidRPr="00787AAD">
        <w:t xml:space="preserve">they are </w:t>
      </w:r>
      <w:r>
        <w:t xml:space="preserve">at </w:t>
      </w:r>
      <w:r>
        <w:lastRenderedPageBreak/>
        <w:t>times confused.</w:t>
      </w:r>
      <w:r w:rsidR="005B66AA">
        <w:rPr>
          <w:rStyle w:val="FootnoteReference"/>
        </w:rPr>
        <w:footnoteReference w:id="25"/>
      </w:r>
      <w:r w:rsidR="005B66AA">
        <w:t xml:space="preserve">  </w:t>
      </w:r>
      <w:r>
        <w:t>Finally, also relatedly, I present claims against inferiority as part of a pluralist view.  By contrast, writers in both the republican and relational egalitarian camps have at times proposed non-domination or relational equality as a kind of master value, which could shoulder the whole weight of a political philosophy.  But this seems to me a mistake.  Interests in improvement, rights against invasion, and claims against inferiority are simply distinct and irreducible concerns.  This excessive ambition, I suspect, is partly responsible for the lack of clarity, specificity, and confusion just noted.</w:t>
      </w:r>
    </w:p>
    <w:p w14:paraId="256AFD99" w14:textId="77777777" w:rsidR="00E66A40" w:rsidRDefault="00E66A40" w:rsidP="00BF3E0A">
      <w:pPr>
        <w:pStyle w:val="Heading1"/>
        <w:spacing w:line="480" w:lineRule="auto"/>
        <w:ind w:firstLine="720"/>
        <w:jc w:val="center"/>
        <w:sectPr w:rsidR="00E66A40" w:rsidSect="00BF3E0A">
          <w:pgSz w:w="12240" w:h="15840"/>
          <w:pgMar w:top="1440" w:right="1440" w:bottom="1440" w:left="1440" w:header="720" w:footer="720" w:gutter="0"/>
          <w:cols w:space="720"/>
          <w:docGrid w:linePitch="326"/>
        </w:sectPr>
      </w:pPr>
    </w:p>
    <w:p w14:paraId="4996A885" w14:textId="483C41FD" w:rsidR="007606E8" w:rsidRDefault="007606E8" w:rsidP="0059233E">
      <w:pPr>
        <w:pStyle w:val="Heading1"/>
        <w:spacing w:line="480" w:lineRule="auto"/>
        <w:ind w:left="0" w:firstLine="0"/>
        <w:jc w:val="center"/>
      </w:pPr>
      <w:bookmarkStart w:id="125" w:name="_Ref50825733"/>
      <w:bookmarkStart w:id="126" w:name="_Ref50825736"/>
      <w:bookmarkStart w:id="127" w:name="_Ref50882283"/>
      <w:bookmarkStart w:id="128" w:name="_Ref50882286"/>
      <w:bookmarkStart w:id="129" w:name="_Ref50882371"/>
      <w:bookmarkStart w:id="130" w:name="_Ref50882374"/>
      <w:bookmarkStart w:id="131" w:name="_Toc92256107"/>
      <w:r>
        <w:lastRenderedPageBreak/>
        <w:t>RELATIONS OF INFERIORITY</w:t>
      </w:r>
      <w:bookmarkEnd w:id="125"/>
      <w:bookmarkEnd w:id="126"/>
      <w:bookmarkEnd w:id="127"/>
      <w:bookmarkEnd w:id="128"/>
      <w:bookmarkEnd w:id="129"/>
      <w:bookmarkEnd w:id="130"/>
      <w:bookmarkEnd w:id="131"/>
    </w:p>
    <w:p w14:paraId="7EDCA8AA" w14:textId="63029B9F" w:rsidR="00414174" w:rsidRPr="0059233E" w:rsidRDefault="00414174" w:rsidP="0059233E">
      <w:pPr>
        <w:pStyle w:val="Heading2"/>
        <w:spacing w:line="480" w:lineRule="auto"/>
        <w:ind w:left="0" w:firstLine="0"/>
        <w:jc w:val="center"/>
      </w:pPr>
      <w:bookmarkStart w:id="132" w:name="_Ref455473353"/>
      <w:bookmarkStart w:id="133" w:name="_Ref455473356"/>
      <w:bookmarkStart w:id="134" w:name="_Toc92256108"/>
      <w:r>
        <w:t>Three Abstract Conditions, Two Paradigms</w:t>
      </w:r>
      <w:bookmarkEnd w:id="132"/>
      <w:bookmarkEnd w:id="133"/>
      <w:bookmarkEnd w:id="134"/>
    </w:p>
    <w:p w14:paraId="764928F7" w14:textId="6E3964C8" w:rsidR="00414174" w:rsidRPr="002169EC" w:rsidRDefault="00414174" w:rsidP="002169EC">
      <w:pPr>
        <w:spacing w:line="480" w:lineRule="auto"/>
        <w:ind w:firstLine="720"/>
      </w:pPr>
      <w:r>
        <w:t>What, then, are r</w:t>
      </w:r>
      <w:r w:rsidRPr="00787AAD">
        <w:t>elations</w:t>
      </w:r>
      <w:r>
        <w:t xml:space="preserve"> of inferiority</w:t>
      </w:r>
      <w:r w:rsidRPr="00787AAD">
        <w:t xml:space="preserve">? </w:t>
      </w:r>
      <w:r>
        <w:t xml:space="preserve"> To start, we </w:t>
      </w:r>
      <w:r w:rsidRPr="00787AAD">
        <w:t xml:space="preserve">can give </w:t>
      </w:r>
      <w:r>
        <w:t xml:space="preserve">at least </w:t>
      </w:r>
      <w:r w:rsidRPr="00787AAD">
        <w:t>three necessary conditions</w:t>
      </w:r>
      <w:r>
        <w:t>.  Abstract though they are, they do considerable work, even without further specification.</w:t>
      </w:r>
      <w:r w:rsidR="00C51E06">
        <w:t xml:space="preserve">  </w:t>
      </w:r>
      <w:r w:rsidRPr="00787AAD">
        <w:t xml:space="preserve">First, </w:t>
      </w:r>
      <w:r>
        <w:t xml:space="preserve">relations of inferiority </w:t>
      </w:r>
      <w:r w:rsidRPr="00787AAD">
        <w:t xml:space="preserve">involve genuine </w:t>
      </w:r>
      <w:r w:rsidRPr="00C51E06">
        <w:rPr>
          <w:iCs/>
        </w:rPr>
        <w:t>relations</w:t>
      </w:r>
      <w:r w:rsidRPr="00787AAD">
        <w:t xml:space="preserve">.  </w:t>
      </w:r>
      <w:r>
        <w:t xml:space="preserve">These relations need not be </w:t>
      </w:r>
      <w:r w:rsidRPr="00787AAD">
        <w:t xml:space="preserve">face-to-face </w:t>
      </w:r>
      <w:r>
        <w:t xml:space="preserve">encounters. </w:t>
      </w:r>
      <w:r w:rsidRPr="00787AAD">
        <w:t xml:space="preserve"> </w:t>
      </w:r>
      <w:r>
        <w:t xml:space="preserve">But they must involve </w:t>
      </w:r>
      <w:r w:rsidRPr="00787AAD">
        <w:t>interact</w:t>
      </w:r>
      <w:r>
        <w:t>ions</w:t>
      </w:r>
      <w:r w:rsidRPr="00787AAD">
        <w:t xml:space="preserve"> </w:t>
      </w:r>
      <w:r>
        <w:t>of some kind</w:t>
      </w:r>
      <w:r w:rsidR="00247D64">
        <w:t>, perhaps across borders,</w:t>
      </w:r>
      <w:r>
        <w:t xml:space="preserve"> or co-membership in </w:t>
      </w:r>
      <w:r w:rsidR="00381B7D">
        <w:t xml:space="preserve">a </w:t>
      </w:r>
      <w:r w:rsidRPr="00787AAD">
        <w:t>common society.</w:t>
      </w:r>
      <w:r>
        <w:t xml:space="preserve"> </w:t>
      </w:r>
      <w:r w:rsidR="00247D64">
        <w:t xml:space="preserve"> </w:t>
      </w:r>
      <w:r>
        <w:t>So, on the one hand, there are no relations of inferiority between people who live in altogether different times and places.  You, reader, stand in no relation of inferiority to the ancient Egyptian pharaoh, Ramesses the Second.  On the other hand, it is not sufficient for a relation of inferiority simply that some have more, or are better off, in itself.  The mere fact that some contemporary, in your society (let alone someone living in an altogether different time and place) discreetly enjoys, in the privacy of their own home, some labor-saving convenience that you don’t enjoy does not put you in a relation of inferiority to them.</w:t>
      </w:r>
      <w:r>
        <w:rPr>
          <w:rStyle w:val="FootnoteReference"/>
        </w:rPr>
        <w:footnoteReference w:id="26"/>
      </w:r>
      <w:r>
        <w:t xml:space="preserve">  </w:t>
      </w:r>
      <w:r w:rsidR="00C51E06">
        <w:t>(</w:t>
      </w:r>
      <w:r>
        <w:t xml:space="preserve">This is not to deny that you can have </w:t>
      </w:r>
      <w:r w:rsidRPr="00C51E06">
        <w:rPr>
          <w:iCs/>
        </w:rPr>
        <w:t>improvement complaints against the long-dead Ramesses, or provoked by your more convenienced contempo</w:t>
      </w:r>
      <w:r>
        <w:t>rary.  Perhaps Ramesses, or whoever better convenienced your contemporary, could have improved your situation, without unfairness to others, but failed to do so.</w:t>
      </w:r>
      <w:r w:rsidR="00C51E06">
        <w:t>)</w:t>
      </w:r>
    </w:p>
    <w:p w14:paraId="5421C1AE" w14:textId="0D8A1CD4" w:rsidR="00414174" w:rsidRDefault="00414174" w:rsidP="002169EC">
      <w:pPr>
        <w:spacing w:line="480" w:lineRule="auto"/>
        <w:ind w:firstLine="720"/>
      </w:pPr>
      <w:r w:rsidRPr="00787AAD">
        <w:t xml:space="preserve">Second, </w:t>
      </w:r>
      <w:r>
        <w:t xml:space="preserve">relations of inferiority involve an </w:t>
      </w:r>
      <w:r w:rsidRPr="00C51E06">
        <w:rPr>
          <w:iCs/>
        </w:rPr>
        <w:t>unequal ranking</w:t>
      </w:r>
      <w:r w:rsidRPr="00787AAD">
        <w:t xml:space="preserve">.  There is one party who can be identified as higher in the hierarchy, the other </w:t>
      </w:r>
      <w:r>
        <w:t>as lower.  One is above, the other, below.</w:t>
      </w:r>
      <w:r w:rsidR="00C51E06">
        <w:t xml:space="preserve">  </w:t>
      </w:r>
      <w:r w:rsidRPr="00787AAD">
        <w:t>Thir</w:t>
      </w:r>
      <w:r>
        <w:t>d, r</w:t>
      </w:r>
      <w:r w:rsidRPr="00787AAD">
        <w:t xml:space="preserve">elations </w:t>
      </w:r>
      <w:r>
        <w:t xml:space="preserve">of inferiority </w:t>
      </w:r>
      <w:r w:rsidRPr="00787AAD">
        <w:t xml:space="preserve">are relations between </w:t>
      </w:r>
      <w:r w:rsidRPr="00C51E06">
        <w:rPr>
          <w:iCs/>
        </w:rPr>
        <w:t>individual, natural persons</w:t>
      </w:r>
      <w:r>
        <w:t xml:space="preserve">.  They are not </w:t>
      </w:r>
      <w:r w:rsidRPr="00787AAD">
        <w:t xml:space="preserve">relations between an individual, natural person and an artificial </w:t>
      </w:r>
      <w:r w:rsidRPr="00787AAD">
        <w:lastRenderedPageBreak/>
        <w:t xml:space="preserve">person, or collective, or force of nature.  </w:t>
      </w:r>
      <w:r>
        <w:t>The second point, that r</w:t>
      </w:r>
      <w:r w:rsidRPr="00787AAD">
        <w:t xml:space="preserve">elations </w:t>
      </w:r>
      <w:r>
        <w:t>of inferiority involve rankings</w:t>
      </w:r>
      <w:r w:rsidR="00EA28BD">
        <w:t xml:space="preserve"> as superior or inferior</w:t>
      </w:r>
      <w:r w:rsidRPr="00787AAD">
        <w:t>, partly explains the third</w:t>
      </w:r>
      <w:r>
        <w:t xml:space="preserve"> point</w:t>
      </w:r>
      <w:r w:rsidRPr="00787AAD">
        <w:t>, that th</w:t>
      </w:r>
      <w:r>
        <w:t xml:space="preserve">ey are not relations between individual natural persons </w:t>
      </w:r>
      <w:r w:rsidRPr="00787AAD">
        <w:t xml:space="preserve">and </w:t>
      </w:r>
      <w:r>
        <w:t xml:space="preserve">entities </w:t>
      </w:r>
      <w:r w:rsidRPr="00787AAD">
        <w:t>of a</w:t>
      </w:r>
      <w:r>
        <w:t>n entirely</w:t>
      </w:r>
      <w:r w:rsidRPr="00787AAD">
        <w:t xml:space="preserve"> different moral category</w:t>
      </w:r>
      <w:r>
        <w:t>, such as a force of nature, or a collective or artificial person</w:t>
      </w:r>
      <w:r w:rsidRPr="00787AAD">
        <w:t xml:space="preserve">.  What would it even mean for </w:t>
      </w:r>
      <w:r>
        <w:t xml:space="preserve">you </w:t>
      </w:r>
      <w:r w:rsidRPr="00787AAD">
        <w:t xml:space="preserve">to </w:t>
      </w:r>
      <w:r>
        <w:t xml:space="preserve">have </w:t>
      </w:r>
      <w:r w:rsidRPr="00787AAD">
        <w:t>equal</w:t>
      </w:r>
      <w:r>
        <w:t>, inferior, or superior status with</w:t>
      </w:r>
      <w:r w:rsidRPr="00787AAD">
        <w:t xml:space="preserve"> a</w:t>
      </w:r>
      <w:r>
        <w:t xml:space="preserve"> hurricane?  Of course, we can make sense of a difference in power between you and a hurricane.  A hurricane can have effects that you can’t.  The question is whether the difference in power constitutes something further that is of concern, something that we want to describe as, say, subordination, or whether it is just a difference in power.</w:t>
      </w:r>
    </w:p>
    <w:p w14:paraId="107C5DAD" w14:textId="0680A924" w:rsidR="003656F1" w:rsidRDefault="00414174" w:rsidP="002169EC">
      <w:pPr>
        <w:spacing w:line="480" w:lineRule="auto"/>
        <w:ind w:firstLine="720"/>
      </w:pPr>
      <w:r>
        <w:t xml:space="preserve">Similarly, what would </w:t>
      </w:r>
      <w:r w:rsidR="00EA28BD">
        <w:t xml:space="preserve">it </w:t>
      </w:r>
      <w:r>
        <w:t>mean to say that you have equal, inferior, or superior status with a collective or artificial agent, such as Indonesia, or the Roman Catholic Church, or Procter and Gamble?  Again, we can say, and indeed I have said, that a collective, such as the state, can have greater power over you.  But is there a question of the state itself having inferior, superior, or equal status in relation to you?  It seems to me a kind of category mistake.</w:t>
      </w:r>
      <w:r w:rsidR="00B33370">
        <w:rPr>
          <w:rStyle w:val="FootnoteReference"/>
        </w:rPr>
        <w:footnoteReference w:id="27"/>
      </w:r>
      <w:r w:rsidR="00C51E06">
        <w:t xml:space="preserve">  </w:t>
      </w:r>
    </w:p>
    <w:p w14:paraId="2D3725CB" w14:textId="7E732E05" w:rsidR="00414174" w:rsidRPr="002169EC" w:rsidRDefault="00414174" w:rsidP="002169EC">
      <w:pPr>
        <w:spacing w:line="480" w:lineRule="auto"/>
        <w:ind w:firstLine="720"/>
      </w:pPr>
      <w:r>
        <w:t xml:space="preserve">Presumably, claims to equal status are symmetrical.  If I have a claim of equal status with you, then you have a claim of equal status with me.  So, if you have a claim of equal status with the state, then the state has a claim of equal status with you.  But does the state have such a claim?  Does the state have an objection on its own behalf that it should have less power than you?  </w:t>
      </w:r>
      <w:r w:rsidR="003656F1">
        <w:t xml:space="preserve">Granted, in the case of some collectives, such as nations, it may be possible to speak of their having equal or subordinate status with </w:t>
      </w:r>
      <w:r w:rsidR="003656F1">
        <w:lastRenderedPageBreak/>
        <w:t>one another.  Moreover, members of those collectives might have vicarious claims that their group not be subordinated to another group.  We consid</w:t>
      </w:r>
      <w:r w:rsidR="0069692F">
        <w:t>er this possibility in Chapter 10</w:t>
      </w:r>
      <w:r w:rsidR="003656F1">
        <w:t>.  But d</w:t>
      </w:r>
      <w:r>
        <w:t>o all collectives have claims to equal status with each other</w:t>
      </w:r>
      <w:r w:rsidR="003656F1">
        <w:t>, as all individuals do</w:t>
      </w:r>
      <w:r>
        <w:t xml:space="preserve">?  Does the City of Albany have a claim to be the equal of California, or the United States?  Is there some standing objection that Albany has on its own behalf that it has to take orders from Sacramento?  Or coming at it from another angle, </w:t>
      </w:r>
      <w:r w:rsidR="000F0423">
        <w:t>i</w:t>
      </w:r>
      <w:r w:rsidRPr="00787AAD">
        <w:t xml:space="preserve">f I am the equal of the City of Albany, the State of California, and the United States, and if equality is transitive, would the city, state, and nation then be equals?  And if it doesn’t make sense to </w:t>
      </w:r>
      <w:r>
        <w:t xml:space="preserve">have </w:t>
      </w:r>
      <w:r w:rsidRPr="00787AAD">
        <w:t xml:space="preserve">equal </w:t>
      </w:r>
      <w:r>
        <w:t xml:space="preserve">status with </w:t>
      </w:r>
      <w:r w:rsidRPr="00787AAD">
        <w:t xml:space="preserve">a collective, what sense does it make to be </w:t>
      </w:r>
      <w:r>
        <w:t>ranked</w:t>
      </w:r>
      <w:r w:rsidR="00EA28BD">
        <w:t xml:space="preserve"> as superior or inferior to a collective</w:t>
      </w:r>
      <w:r w:rsidRPr="00787AAD">
        <w:t>—as opposed to neither equal</w:t>
      </w:r>
      <w:r>
        <w:t>ly</w:t>
      </w:r>
      <w:r w:rsidRPr="00787AAD">
        <w:t xml:space="preserve"> nor unequal</w:t>
      </w:r>
      <w:r>
        <w:t>ly ranked</w:t>
      </w:r>
      <w:r w:rsidRPr="00787AAD">
        <w:t>—</w:t>
      </w:r>
      <w:r>
        <w:t xml:space="preserve">with respect to </w:t>
      </w:r>
      <w:r w:rsidRPr="00787AAD">
        <w:t>a collective?</w:t>
      </w:r>
      <w:r>
        <w:rPr>
          <w:rStyle w:val="FootnoteReference"/>
        </w:rPr>
        <w:footnoteReference w:id="28"/>
      </w:r>
    </w:p>
    <w:p w14:paraId="295E59B4" w14:textId="4339AF68" w:rsidR="00414174" w:rsidRDefault="00414174" w:rsidP="002169EC">
      <w:pPr>
        <w:spacing w:line="480" w:lineRule="auto"/>
        <w:ind w:firstLine="720"/>
      </w:pPr>
      <w:r>
        <w:t>So we have some abstract necessary conditions of relations of inferiority.  Here is another point of entry.  We can identify r</w:t>
      </w:r>
      <w:r w:rsidRPr="00787AAD">
        <w:t xml:space="preserve">elations </w:t>
      </w:r>
      <w:r>
        <w:t xml:space="preserve">of inferiority </w:t>
      </w:r>
      <w:r w:rsidRPr="007703E1">
        <w:t>by</w:t>
      </w:r>
      <w:r>
        <w:t xml:space="preserve"> </w:t>
      </w:r>
      <w:r w:rsidRPr="00787AAD">
        <w:t xml:space="preserve">their </w:t>
      </w:r>
      <w:r>
        <w:t xml:space="preserve">two </w:t>
      </w:r>
      <w:r w:rsidRPr="00787AAD">
        <w:t>most extreme forms.</w:t>
      </w:r>
      <w:r w:rsidR="002351D4">
        <w:t xml:space="preserve">  </w:t>
      </w:r>
      <w:r>
        <w:t xml:space="preserve">On the one hand, there is </w:t>
      </w:r>
      <w:r w:rsidRPr="00224517">
        <w:rPr>
          <w:i/>
          <w:iCs/>
        </w:rPr>
        <w:t>bondage</w:t>
      </w:r>
      <w:r>
        <w:t>, epitomized by the relation between slave and master</w:t>
      </w:r>
      <w:r w:rsidRPr="00787AAD">
        <w:t xml:space="preserve">.  </w:t>
      </w:r>
      <w:r>
        <w:t xml:space="preserve">Here the </w:t>
      </w:r>
      <w:r w:rsidRPr="00787AAD">
        <w:t xml:space="preserve">republican epithets </w:t>
      </w:r>
      <w:r>
        <w:t>of “domination</w:t>
      </w:r>
      <w:r w:rsidRPr="00787AAD">
        <w:t xml:space="preserve">” </w:t>
      </w:r>
      <w:r>
        <w:t xml:space="preserve">and </w:t>
      </w:r>
      <w:r w:rsidRPr="00787AAD">
        <w:t>“dependence”</w:t>
      </w:r>
      <w:r>
        <w:t xml:space="preserve"> apply most readily and with the least qualification.</w:t>
      </w:r>
      <w:r w:rsidR="002351D4">
        <w:t xml:space="preserve">  </w:t>
      </w:r>
      <w:r>
        <w:t xml:space="preserve">On the other hand, there are </w:t>
      </w:r>
      <w:r w:rsidRPr="00787AAD">
        <w:t xml:space="preserve">cases of </w:t>
      </w:r>
      <w:r w:rsidRPr="00224517">
        <w:rPr>
          <w:i/>
          <w:iCs/>
        </w:rPr>
        <w:t>caste</w:t>
      </w:r>
      <w:r>
        <w:t xml:space="preserve">, epitomized by the relation of </w:t>
      </w:r>
      <w:r w:rsidR="009472C1">
        <w:t xml:space="preserve">Dalits </w:t>
      </w:r>
      <w:r>
        <w:t xml:space="preserve">to </w:t>
      </w:r>
      <w:r w:rsidRPr="00787AAD">
        <w:t>Brahmin</w:t>
      </w:r>
      <w:r>
        <w:t xml:space="preserve">s, or </w:t>
      </w:r>
      <w:r w:rsidR="00720EB9">
        <w:t>B</w:t>
      </w:r>
      <w:r>
        <w:t xml:space="preserve">lacks to </w:t>
      </w:r>
      <w:r w:rsidR="00720EB9">
        <w:t>W</w:t>
      </w:r>
      <w:r>
        <w:t>hites under Jim Crow</w:t>
      </w:r>
      <w:r w:rsidRPr="00787AAD">
        <w:t xml:space="preserve">.  </w:t>
      </w:r>
      <w:r>
        <w:t>Caste consists in the stratification of classes across a society.</w:t>
      </w:r>
      <w:r w:rsidR="002351D4">
        <w:t xml:space="preserve">  </w:t>
      </w:r>
      <w:r w:rsidRPr="00FF4AAC">
        <w:rPr>
          <w:rFonts w:cs="Times New Roman"/>
          <w:color w:val="auto"/>
        </w:rPr>
        <w:t>While bondage and caste often travel together, they ca</w:t>
      </w:r>
      <w:r>
        <w:rPr>
          <w:rFonts w:cs="Times New Roman"/>
          <w:color w:val="auto"/>
        </w:rPr>
        <w:t xml:space="preserve">n </w:t>
      </w:r>
      <w:r w:rsidRPr="00FF4AAC">
        <w:rPr>
          <w:rFonts w:cs="Times New Roman"/>
          <w:color w:val="auto"/>
        </w:rPr>
        <w:t>come apart. There might be an isolated relation of bondage</w:t>
      </w:r>
      <w:r>
        <w:t xml:space="preserve"> </w:t>
      </w:r>
      <w:r w:rsidRPr="00FF4AAC">
        <w:rPr>
          <w:rFonts w:cs="Times New Roman"/>
          <w:color w:val="auto"/>
        </w:rPr>
        <w:t xml:space="preserve">between two individuals, without the </w:t>
      </w:r>
      <w:r>
        <w:rPr>
          <w:rFonts w:cs="Times New Roman"/>
          <w:color w:val="auto"/>
        </w:rPr>
        <w:t xml:space="preserve">inferior </w:t>
      </w:r>
      <w:r w:rsidRPr="00FF4AAC">
        <w:rPr>
          <w:rFonts w:cs="Times New Roman"/>
          <w:color w:val="auto"/>
        </w:rPr>
        <w:t>in that</w:t>
      </w:r>
      <w:r>
        <w:t xml:space="preserve"> </w:t>
      </w:r>
      <w:r w:rsidRPr="00FF4AAC">
        <w:rPr>
          <w:rFonts w:cs="Times New Roman"/>
          <w:color w:val="auto"/>
        </w:rPr>
        <w:t xml:space="preserve">relation belonging to </w:t>
      </w:r>
      <w:r w:rsidRPr="00FF4AAC">
        <w:rPr>
          <w:rFonts w:cs="Times New Roman"/>
          <w:color w:val="auto"/>
        </w:rPr>
        <w:lastRenderedPageBreak/>
        <w:t xml:space="preserve">some </w:t>
      </w:r>
      <w:r>
        <w:rPr>
          <w:rFonts w:cs="Times New Roman"/>
          <w:color w:val="auto"/>
        </w:rPr>
        <w:t xml:space="preserve">caste </w:t>
      </w:r>
      <w:r w:rsidRPr="00FF4AAC">
        <w:rPr>
          <w:rFonts w:cs="Times New Roman"/>
          <w:color w:val="auto"/>
        </w:rPr>
        <w:t xml:space="preserve">that is recognized as </w:t>
      </w:r>
      <w:r>
        <w:rPr>
          <w:rFonts w:cs="Times New Roman"/>
          <w:color w:val="auto"/>
        </w:rPr>
        <w:t xml:space="preserve">lower </w:t>
      </w:r>
      <w:r w:rsidRPr="00FF4AAC">
        <w:rPr>
          <w:rFonts w:cs="Times New Roman"/>
          <w:color w:val="auto"/>
        </w:rPr>
        <w:t xml:space="preserve">in </w:t>
      </w:r>
      <w:r w:rsidR="00032CA0">
        <w:rPr>
          <w:rFonts w:cs="Times New Roman"/>
          <w:color w:val="auto"/>
        </w:rPr>
        <w:t>the broader society. If a Gothic</w:t>
      </w:r>
      <w:r w:rsidRPr="00FF4AAC">
        <w:rPr>
          <w:rFonts w:cs="Times New Roman"/>
          <w:color w:val="auto"/>
        </w:rPr>
        <w:t xml:space="preserve"> slave slips the fetters, and</w:t>
      </w:r>
      <w:r>
        <w:t xml:space="preserve"> </w:t>
      </w:r>
      <w:r w:rsidRPr="00FF4AAC">
        <w:rPr>
          <w:rFonts w:cs="Times New Roman"/>
          <w:color w:val="auto"/>
        </w:rPr>
        <w:t>speaks Latin without an accent, perhaps he can blend in.</w:t>
      </w:r>
    </w:p>
    <w:p w14:paraId="23A415B9" w14:textId="7720AEA9" w:rsidR="00414174" w:rsidRPr="00787AAD" w:rsidRDefault="00414174" w:rsidP="00BF3E0A">
      <w:pPr>
        <w:spacing w:line="480" w:lineRule="auto"/>
        <w:ind w:firstLine="720"/>
      </w:pPr>
      <w:r>
        <w:t>Now—and I can’t emphasize this enough—</w:t>
      </w:r>
      <w:r w:rsidRPr="00787AAD">
        <w:t xml:space="preserve">I am not </w:t>
      </w:r>
      <w:r>
        <w:t xml:space="preserve">claiming that </w:t>
      </w:r>
      <w:r w:rsidRPr="00224517">
        <w:rPr>
          <w:iCs/>
        </w:rPr>
        <w:t xml:space="preserve">all instances of relations of inferiority are, or are morally equivalent to, </w:t>
      </w:r>
      <w:r w:rsidR="00C62942">
        <w:rPr>
          <w:iCs/>
        </w:rPr>
        <w:t xml:space="preserve">instances of </w:t>
      </w:r>
      <w:r w:rsidRPr="00224517">
        <w:rPr>
          <w:iCs/>
        </w:rPr>
        <w:t>bondage or caste.  Rather, I am saying that bondage and caste are extreme forms: aggravated cases of the pathology, which might instruct us about milder cases.  They a</w:t>
      </w:r>
      <w:r w:rsidRPr="00787AAD">
        <w:t xml:space="preserve">re cases in which the constituents of </w:t>
      </w:r>
      <w:r>
        <w:t xml:space="preserve">relations of inferiority </w:t>
      </w:r>
      <w:r w:rsidRPr="00787AAD">
        <w:t xml:space="preserve">are particularly intense or pronounced, and where the factors that elsewhere </w:t>
      </w:r>
      <w:r>
        <w:t>“</w:t>
      </w:r>
      <w:r w:rsidRPr="00787AAD">
        <w:t>temper</w:t>
      </w:r>
      <w:r>
        <w:t>”</w:t>
      </w:r>
      <w:r w:rsidRPr="00787AAD">
        <w:t xml:space="preserve"> </w:t>
      </w:r>
      <w:r>
        <w:t>such relations, as I will put it, are sparse or absent</w:t>
      </w:r>
      <w:r w:rsidRPr="00787AAD">
        <w:t>.</w:t>
      </w:r>
    </w:p>
    <w:p w14:paraId="68E2310C" w14:textId="77777777" w:rsidR="00414174" w:rsidRDefault="00414174" w:rsidP="00BF3E0A">
      <w:pPr>
        <w:spacing w:line="480" w:lineRule="auto"/>
        <w:ind w:firstLine="720"/>
        <w:rPr>
          <w:rFonts w:ascii="Times New Roman" w:hAnsi="Times New Roman" w:cs="Times New Roman"/>
        </w:rPr>
      </w:pPr>
    </w:p>
    <w:p w14:paraId="48808734"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D3917BA" w14:textId="272EB0BE" w:rsidR="00414174" w:rsidRDefault="00414174" w:rsidP="002169EC">
      <w:pPr>
        <w:pStyle w:val="Heading2"/>
        <w:spacing w:line="480" w:lineRule="auto"/>
        <w:ind w:left="0" w:firstLine="0"/>
        <w:jc w:val="center"/>
      </w:pPr>
      <w:bookmarkStart w:id="135" w:name="_Toc92256109"/>
      <w:r>
        <w:lastRenderedPageBreak/>
        <w:t xml:space="preserve">Power, Authority, and </w:t>
      </w:r>
      <w:r w:rsidR="002B6D5D">
        <w:t>Regard</w:t>
      </w:r>
      <w:bookmarkEnd w:id="135"/>
    </w:p>
    <w:p w14:paraId="0D6043A7" w14:textId="545C5531" w:rsidR="002E2C9A" w:rsidRDefault="00414174" w:rsidP="00E67F18">
      <w:pPr>
        <w:spacing w:line="480" w:lineRule="auto"/>
        <w:ind w:firstLine="720"/>
      </w:pPr>
      <w:r>
        <w:t>What do relations of inferiority consist in?  Put another way, what are these admittedly extreme examples, bondage and caste, extreme examples of?</w:t>
      </w:r>
      <w:r w:rsidR="00247838">
        <w:t xml:space="preserve">  </w:t>
      </w:r>
      <w:r w:rsidR="004721C3">
        <w:t xml:space="preserve">I suggest that </w:t>
      </w:r>
      <w:r w:rsidR="00C01619">
        <w:t>Loman</w:t>
      </w:r>
      <w:r>
        <w:t>’s standing in a relation</w:t>
      </w:r>
      <w:r w:rsidRPr="00787AAD">
        <w:t xml:space="preserve"> </w:t>
      </w:r>
      <w:r>
        <w:t xml:space="preserve">of inferiority to </w:t>
      </w:r>
      <w:r w:rsidR="00C01619">
        <w:t>Hyman</w:t>
      </w:r>
      <w:r>
        <w:t xml:space="preserve"> consists in one or several of the following </w:t>
      </w:r>
      <w:r w:rsidR="00F47122">
        <w:t>five</w:t>
      </w:r>
      <w:r w:rsidR="002E2C9A">
        <w:t xml:space="preserve"> </w:t>
      </w:r>
      <w:r>
        <w:t>things.</w:t>
      </w:r>
      <w:r w:rsidR="00224517">
        <w:t xml:space="preserve">  </w:t>
      </w:r>
    </w:p>
    <w:p w14:paraId="7E4DAFA5" w14:textId="7C1B3D40" w:rsidR="002E2C9A" w:rsidRDefault="00414174" w:rsidP="00E67F18">
      <w:pPr>
        <w:spacing w:line="480" w:lineRule="auto"/>
        <w:ind w:firstLine="720"/>
      </w:pPr>
      <w:r>
        <w:t xml:space="preserve">First, </w:t>
      </w:r>
      <w:r w:rsidR="00C01619">
        <w:t>Loman</w:t>
      </w:r>
      <w:r>
        <w:t xml:space="preserve">’s standing in a relation of inferiority to </w:t>
      </w:r>
      <w:r w:rsidR="00C01619">
        <w:t>Hyman</w:t>
      </w:r>
      <w:r>
        <w:t xml:space="preserve"> can consist</w:t>
      </w:r>
      <w:r w:rsidR="00477F5B">
        <w:t>, to a first approximation, in</w:t>
      </w:r>
      <w:r w:rsidR="002E2C9A">
        <w:t xml:space="preserve"> </w:t>
      </w:r>
      <w:r w:rsidR="009A004D">
        <w:t xml:space="preserve">Hyman’s enjoying </w:t>
      </w:r>
      <w:r w:rsidR="002E2C9A" w:rsidRPr="00F26E4E">
        <w:t xml:space="preserve">an </w:t>
      </w:r>
      <w:r w:rsidR="005E72E6" w:rsidRPr="00F26E4E">
        <w:t>untempered</w:t>
      </w:r>
      <w:r w:rsidR="005E72E6">
        <w:rPr>
          <w:i/>
        </w:rPr>
        <w:t xml:space="preserve"> </w:t>
      </w:r>
      <w:r w:rsidR="002E2C9A" w:rsidRPr="002E2C9A">
        <w:rPr>
          <w:i/>
        </w:rPr>
        <w:t>asymmetry of power</w:t>
      </w:r>
      <w:r w:rsidR="009A7ACC">
        <w:rPr>
          <w:i/>
        </w:rPr>
        <w:t xml:space="preserve"> over</w:t>
      </w:r>
      <w:r w:rsidR="009A004D">
        <w:t xml:space="preserve"> Loman:</w:t>
      </w:r>
      <w:r w:rsidR="002E2C9A">
        <w:t xml:space="preserve"> that</w:t>
      </w:r>
      <w:r w:rsidR="00477F5B">
        <w:t xml:space="preserve"> </w:t>
      </w:r>
      <w:r w:rsidR="00C01619">
        <w:t>Hyman</w:t>
      </w:r>
      <w:r w:rsidR="002E2C9A">
        <w:t xml:space="preserve"> has </w:t>
      </w:r>
      <w:r w:rsidR="00477F5B">
        <w:t xml:space="preserve">greater power over </w:t>
      </w:r>
      <w:r w:rsidR="00C01619">
        <w:t>Loman</w:t>
      </w:r>
      <w:r w:rsidR="00477F5B">
        <w:t xml:space="preserve"> </w:t>
      </w:r>
      <w:r w:rsidR="00656B97">
        <w:t>in comparative terms.  T</w:t>
      </w:r>
      <w:r w:rsidR="00C01619">
        <w:t xml:space="preserve">hat is, Hyman has greater power over Loman in absolute terms </w:t>
      </w:r>
      <w:r w:rsidR="00477F5B">
        <w:t xml:space="preserve">than </w:t>
      </w:r>
      <w:r w:rsidR="00C01619">
        <w:t>Loman</w:t>
      </w:r>
      <w:r w:rsidR="00477F5B">
        <w:t xml:space="preserve"> has over </w:t>
      </w:r>
      <w:r w:rsidR="00C01619">
        <w:t>Hyman in absolute terms</w:t>
      </w:r>
      <w:r w:rsidR="00477F5B">
        <w:t xml:space="preserve">.  </w:t>
      </w:r>
      <w:r w:rsidR="00C01619">
        <w:t>Hyman</w:t>
      </w:r>
      <w:r w:rsidR="002E2C9A">
        <w:t xml:space="preserve"> has greater power over </w:t>
      </w:r>
      <w:r w:rsidR="00C01619">
        <w:t>Loman</w:t>
      </w:r>
      <w:r w:rsidR="00656B97">
        <w:t xml:space="preserve"> in absolute terms</w:t>
      </w:r>
      <w:r w:rsidR="002E2C9A">
        <w:t xml:space="preserve"> insofar</w:t>
      </w:r>
      <w:r w:rsidR="00656B97">
        <w:t xml:space="preserve"> as</w:t>
      </w:r>
      <w:r w:rsidR="002E2C9A">
        <w:t xml:space="preserve">, first, </w:t>
      </w:r>
      <w:r w:rsidR="00C01619">
        <w:t>Hyman</w:t>
      </w:r>
      <w:r w:rsidR="002E2C9A">
        <w:t xml:space="preserve"> has the capacity to make decisions to affect </w:t>
      </w:r>
      <w:r w:rsidR="00C01619">
        <w:t>Loman</w:t>
      </w:r>
      <w:r w:rsidR="002E2C9A">
        <w:t xml:space="preserve"> more significantly and, second, </w:t>
      </w:r>
      <w:r w:rsidR="00C01619">
        <w:t>Hyman</w:t>
      </w:r>
      <w:r w:rsidR="002E2C9A">
        <w:t xml:space="preserve"> faces lower cost or difficulty in making these decisions.  This </w:t>
      </w:r>
      <w:r w:rsidR="002E2C9A" w:rsidRPr="00787AAD">
        <w:t xml:space="preserve">power </w:t>
      </w:r>
      <w:r w:rsidR="002E2C9A">
        <w:t xml:space="preserve">need not be </w:t>
      </w:r>
      <w:r w:rsidR="002E2C9A" w:rsidRPr="00787AAD">
        <w:t xml:space="preserve">to interfere in </w:t>
      </w:r>
      <w:r w:rsidR="00C01619">
        <w:t>Loman</w:t>
      </w:r>
      <w:r w:rsidR="002E2C9A">
        <w:t xml:space="preserve">’s choice, or to invade </w:t>
      </w:r>
      <w:r w:rsidR="00C01619">
        <w:t>Loman</w:t>
      </w:r>
      <w:r w:rsidR="002E2C9A" w:rsidRPr="00FD3995">
        <w:t xml:space="preserve">’s </w:t>
      </w:r>
      <w:r w:rsidR="002E2C9A">
        <w:t xml:space="preserve">person or property.  The </w:t>
      </w:r>
      <w:r w:rsidR="002E2C9A" w:rsidRPr="00787AAD">
        <w:t xml:space="preserve">power </w:t>
      </w:r>
      <w:r w:rsidR="002E2C9A">
        <w:t>might be of another kind</w:t>
      </w:r>
      <w:r w:rsidR="002E2C9A" w:rsidRPr="00787AAD">
        <w:t xml:space="preserve">, such as to withhold goods </w:t>
      </w:r>
      <w:r w:rsidR="002E2C9A">
        <w:t xml:space="preserve">from </w:t>
      </w:r>
      <w:r w:rsidR="00C01619">
        <w:t>Loman</w:t>
      </w:r>
      <w:r w:rsidR="002E2C9A">
        <w:t xml:space="preserve"> </w:t>
      </w:r>
      <w:r w:rsidR="002E2C9A" w:rsidRPr="00787AAD">
        <w:t xml:space="preserve">or shape </w:t>
      </w:r>
      <w:r w:rsidR="00C01619">
        <w:t>Loman</w:t>
      </w:r>
      <w:r w:rsidR="002E2C9A">
        <w:t xml:space="preserve">’s </w:t>
      </w:r>
      <w:r w:rsidR="002E2C9A" w:rsidRPr="00787AAD">
        <w:t>environment.</w:t>
      </w:r>
    </w:p>
    <w:p w14:paraId="1E07FF51" w14:textId="50F55E91" w:rsidR="002E2C9A" w:rsidRDefault="00F60607" w:rsidP="002E2C9A">
      <w:pPr>
        <w:spacing w:line="480" w:lineRule="auto"/>
        <w:ind w:firstLine="720"/>
      </w:pPr>
      <w:r w:rsidRPr="00D10080">
        <w:t xml:space="preserve">Second, </w:t>
      </w:r>
      <w:r w:rsidR="00C01619">
        <w:t>Loman</w:t>
      </w:r>
      <w:r>
        <w:t xml:space="preserve">’s standing in a relation of inferiority to </w:t>
      </w:r>
      <w:r w:rsidR="00C01619">
        <w:t>Hyman</w:t>
      </w:r>
      <w:r w:rsidRPr="00FD3995">
        <w:t xml:space="preserve"> </w:t>
      </w:r>
      <w:r w:rsidR="002E2C9A">
        <w:t xml:space="preserve">can consist, to a first approximation, in an </w:t>
      </w:r>
      <w:r w:rsidR="005E72E6" w:rsidRPr="00F26E4E">
        <w:t>untempered</w:t>
      </w:r>
      <w:r w:rsidR="005E72E6">
        <w:t xml:space="preserve"> </w:t>
      </w:r>
      <w:r w:rsidR="002E2C9A" w:rsidRPr="002E2C9A">
        <w:rPr>
          <w:i/>
        </w:rPr>
        <w:t>asymmetry of de facto authority</w:t>
      </w:r>
      <w:r w:rsidR="002E2C9A">
        <w:rPr>
          <w:i/>
        </w:rPr>
        <w:t xml:space="preserve"> over</w:t>
      </w:r>
      <w:r w:rsidR="0032078C">
        <w:t xml:space="preserve"> Loman:</w:t>
      </w:r>
      <w:r w:rsidR="002E2C9A">
        <w:t xml:space="preserve"> </w:t>
      </w:r>
      <w:r w:rsidR="009A004D">
        <w:t>that Hyman has greater de facto authority o</w:t>
      </w:r>
      <w:r w:rsidR="0032078C">
        <w:t>ver Loman in comparative terms.  T</w:t>
      </w:r>
      <w:r w:rsidR="009A004D">
        <w:t xml:space="preserve">hat is, Hyman has greater de facto authority over Loman in absolute terms than Loman has over Hyman in absolute terms.  </w:t>
      </w:r>
      <w:r w:rsidR="00C01619">
        <w:rPr>
          <w:iCs/>
        </w:rPr>
        <w:t>Hyman</w:t>
      </w:r>
      <w:r w:rsidR="002E2C9A">
        <w:rPr>
          <w:iCs/>
        </w:rPr>
        <w:t xml:space="preserve"> greater de facto authority over </w:t>
      </w:r>
      <w:r w:rsidR="009A004D">
        <w:rPr>
          <w:iCs/>
        </w:rPr>
        <w:t>Loman</w:t>
      </w:r>
      <w:r w:rsidR="002E2C9A">
        <w:rPr>
          <w:iCs/>
        </w:rPr>
        <w:t xml:space="preserve"> </w:t>
      </w:r>
      <w:r>
        <w:rPr>
          <w:iCs/>
        </w:rPr>
        <w:t xml:space="preserve">in absolute terms, first, insofar as </w:t>
      </w:r>
      <w:r w:rsidR="00C01619">
        <w:t>Hyman</w:t>
      </w:r>
      <w:r>
        <w:t xml:space="preserve"> can command (to put it with deliberate vagueness) a more significant range of actions from </w:t>
      </w:r>
      <w:r w:rsidR="009A004D">
        <w:t>Loman</w:t>
      </w:r>
      <w:r>
        <w:t xml:space="preserve">; second, insofar as </w:t>
      </w:r>
      <w:r w:rsidR="00C01619">
        <w:t>Hyman</w:t>
      </w:r>
      <w:r>
        <w:t xml:space="preserve"> faces lower cost or difficulty in making these commands; and third, insofar as </w:t>
      </w:r>
      <w:r w:rsidR="009A004D">
        <w:t>Loman</w:t>
      </w:r>
      <w:r w:rsidR="002E2C9A">
        <w:t xml:space="preserve"> is more likely to obey</w:t>
      </w:r>
      <w:r>
        <w:t xml:space="preserve">.  </w:t>
      </w:r>
      <w:r w:rsidR="002E2C9A">
        <w:t xml:space="preserve">By “commands,” I mean, at a minimum, that </w:t>
      </w:r>
      <w:r w:rsidR="00C01619">
        <w:t>Hyman</w:t>
      </w:r>
      <w:r w:rsidR="002E2C9A">
        <w:t xml:space="preserve">’s directives </w:t>
      </w:r>
      <w:r w:rsidR="002E2C9A">
        <w:lastRenderedPageBreak/>
        <w:t xml:space="preserve">are not presented as advice, which merely informs </w:t>
      </w:r>
      <w:r w:rsidR="009A004D">
        <w:t>Loman</w:t>
      </w:r>
      <w:r w:rsidR="002E2C9A">
        <w:t xml:space="preserve"> of reasons that would have obtained ev</w:t>
      </w:r>
      <w:r w:rsidR="00EA28BD">
        <w:t>en in the absence of the communication</w:t>
      </w:r>
      <w:r w:rsidR="002E2C9A">
        <w:t xml:space="preserve">.  By “obey,” we mean </w:t>
      </w:r>
      <w:r w:rsidR="002B1454">
        <w:t xml:space="preserve">at least that </w:t>
      </w:r>
      <w:r w:rsidR="009A004D">
        <w:t>Loman</w:t>
      </w:r>
      <w:r w:rsidR="002B1454">
        <w:t xml:space="preserve"> performs the commanded action at least partly because it was commanded</w:t>
      </w:r>
      <w:r w:rsidR="002E2C9A">
        <w:t>.  However, the authority is “de facto” in the sense that t</w:t>
      </w:r>
      <w:r w:rsidR="002E2C9A" w:rsidRPr="00787AAD">
        <w:t>he commands need not create, or claim to c</w:t>
      </w:r>
      <w:r w:rsidR="002E2C9A">
        <w:t xml:space="preserve">reate, or be believed to create, </w:t>
      </w:r>
      <w:r w:rsidR="002E2C9A" w:rsidRPr="00787AAD">
        <w:t>reasons</w:t>
      </w:r>
      <w:r w:rsidR="002E2C9A">
        <w:t>, let alone moral reasons,</w:t>
      </w:r>
      <w:r w:rsidR="002E2C9A" w:rsidRPr="00787AAD">
        <w:t xml:space="preserve"> for compliance.</w:t>
      </w:r>
      <w:r w:rsidR="002E2C9A">
        <w:t xml:space="preserve">  People may be acting out of habit, or to avoid punishment, or to preempt a contretemps, or because the command has solved a coordination problem.  For brevity, I will drop the qualifier, “de facto,” taking it to be implied.</w:t>
      </w:r>
    </w:p>
    <w:p w14:paraId="5127371D" w14:textId="42A6C3A9" w:rsidR="002B1454" w:rsidRDefault="00FD1B5B" w:rsidP="002B1454">
      <w:pPr>
        <w:spacing w:line="480" w:lineRule="auto"/>
        <w:ind w:firstLine="720"/>
      </w:pPr>
      <w:r w:rsidRPr="00FD1B5B">
        <w:t xml:space="preserve">While all authority over Loman is power over Loman, </w:t>
      </w:r>
      <w:r w:rsidR="009F1F6D" w:rsidRPr="00FD1B5B">
        <w:t xml:space="preserve">authority over </w:t>
      </w:r>
      <w:r w:rsidR="009F1F6D">
        <w:t xml:space="preserve">Loman </w:t>
      </w:r>
      <w:r w:rsidR="009F1F6D" w:rsidRPr="00FD1B5B">
        <w:t xml:space="preserve">may be distinctively objectionable in a way that other forms of power over </w:t>
      </w:r>
      <w:r w:rsidR="009F1F6D">
        <w:t xml:space="preserve">Loman </w:t>
      </w:r>
      <w:r w:rsidR="009F1F6D" w:rsidRPr="00FD1B5B">
        <w:t>are not.</w:t>
      </w:r>
      <w:r w:rsidR="009F1F6D">
        <w:t xml:space="preserve">  Conversely, </w:t>
      </w:r>
      <w:r w:rsidRPr="00FD1B5B">
        <w:t>not all power over Lom</w:t>
      </w:r>
      <w:r w:rsidR="00E033FB">
        <w:t xml:space="preserve">an is authority over Loman. </w:t>
      </w:r>
      <w:r w:rsidR="002B1454">
        <w:t xml:space="preserve">First, </w:t>
      </w:r>
      <w:r w:rsidR="00C01619">
        <w:t>Hyman</w:t>
      </w:r>
      <w:r w:rsidR="002B1454">
        <w:t xml:space="preserve"> might “lord his power over” </w:t>
      </w:r>
      <w:r w:rsidR="00C01619">
        <w:t>Loman</w:t>
      </w:r>
      <w:r w:rsidR="002B1454">
        <w:t xml:space="preserve">, but for the benefit of an audience other than </w:t>
      </w:r>
      <w:r w:rsidR="00C01619">
        <w:t>Loman</w:t>
      </w:r>
      <w:r w:rsidR="002B1454">
        <w:t xml:space="preserve"> himself, and so where </w:t>
      </w:r>
      <w:r w:rsidR="00C01619">
        <w:t>Hyman</w:t>
      </w:r>
      <w:r w:rsidR="002B1454">
        <w:t xml:space="preserve"> commands nothing of </w:t>
      </w:r>
      <w:r w:rsidR="00C01619">
        <w:t>Loman</w:t>
      </w:r>
      <w:r w:rsidR="002B1454">
        <w:t xml:space="preserve">.  </w:t>
      </w:r>
      <w:r w:rsidR="00183F6F">
        <w:t xml:space="preserve">To anticipate the case of </w:t>
      </w:r>
      <w:r w:rsidR="002B1454">
        <w:t>Silent Car Wash</w:t>
      </w:r>
      <w:r w:rsidR="00183F6F">
        <w:t xml:space="preserve"> of section 12.3</w:t>
      </w:r>
      <w:r w:rsidR="002B1454">
        <w:t xml:space="preserve">, where Boss </w:t>
      </w:r>
      <w:r w:rsidR="00183F6F">
        <w:t xml:space="preserve">might say </w:t>
      </w:r>
      <w:r w:rsidR="002B1454">
        <w:t xml:space="preserve">to his pal: </w:t>
      </w:r>
      <w:r w:rsidR="002B1454" w:rsidRPr="00FC09EA">
        <w:t xml:space="preserve">“I’m all set to fire that loser.  But—check it out, Biff—if </w:t>
      </w:r>
      <w:r w:rsidR="002B1454">
        <w:t>s</w:t>
      </w:r>
      <w:r w:rsidR="002B1454" w:rsidRPr="00FC09EA">
        <w:t xml:space="preserve">he volunteers to wash my car, then I won’t.”  </w:t>
      </w:r>
      <w:r w:rsidR="002B1454">
        <w:t xml:space="preserve">Or think of “that exultation of the mind” that Hobbes called “glorying”: the “joy arising from the imagination of a man’s own power” (1651 Ch. 6), which largely meant greater power than another (Ch. 10).  Second, even where </w:t>
      </w:r>
      <w:r w:rsidR="00C01619">
        <w:t>Loman</w:t>
      </w:r>
      <w:r w:rsidR="002B1454">
        <w:t xml:space="preserve"> is </w:t>
      </w:r>
      <w:r w:rsidR="00C01619">
        <w:t>Hyman</w:t>
      </w:r>
      <w:r w:rsidR="002B1454">
        <w:t xml:space="preserve">’s intended audience, </w:t>
      </w:r>
      <w:r w:rsidR="00C01619">
        <w:t>Hyman</w:t>
      </w:r>
      <w:r w:rsidR="002B1454">
        <w:t xml:space="preserve"> might toy with </w:t>
      </w:r>
      <w:r w:rsidR="00C01619">
        <w:t>Loman</w:t>
      </w:r>
      <w:r w:rsidR="002B1454">
        <w:t xml:space="preserve">, precisely by not giving </w:t>
      </w:r>
      <w:r w:rsidR="00C01619">
        <w:t>Loman</w:t>
      </w:r>
      <w:r w:rsidR="002B1454">
        <w:t xml:space="preserve"> any commands: “Maybe I will, maybe I won’t, and there’s nothing that you can do about it.”  Finally, </w:t>
      </w:r>
      <w:r w:rsidR="00C01619">
        <w:t>Hyman</w:t>
      </w:r>
      <w:r w:rsidR="002B1454">
        <w:t xml:space="preserve"> might simply bully, hector, harass, or, as the chickens do, peck, </w:t>
      </w:r>
      <w:r w:rsidR="00C01619">
        <w:t>Loman</w:t>
      </w:r>
      <w:r w:rsidR="002B1454">
        <w:t xml:space="preserve">, without giving </w:t>
      </w:r>
      <w:r w:rsidR="00C01619">
        <w:t>Loman</w:t>
      </w:r>
      <w:r w:rsidR="002B1454">
        <w:t xml:space="preserve"> any orders.  One might reply that in such cases </w:t>
      </w:r>
      <w:r w:rsidR="00C01619">
        <w:t>Hyman</w:t>
      </w:r>
      <w:r w:rsidR="002B1454">
        <w:t xml:space="preserve"> is somehow ordering </w:t>
      </w:r>
      <w:r w:rsidR="00C01619">
        <w:t>Loman</w:t>
      </w:r>
      <w:r w:rsidR="002B1454">
        <w:t xml:space="preserve"> to avoid him.  But </w:t>
      </w:r>
      <w:r w:rsidR="00C01619">
        <w:t>Hyman</w:t>
      </w:r>
      <w:r w:rsidR="002B1454">
        <w:t xml:space="preserve"> may not intend, by his bullying, </w:t>
      </w:r>
      <w:r w:rsidR="002B1454">
        <w:lastRenderedPageBreak/>
        <w:t xml:space="preserve">to get </w:t>
      </w:r>
      <w:r w:rsidR="00C01619">
        <w:t>Loman</w:t>
      </w:r>
      <w:r w:rsidR="002B1454">
        <w:t xml:space="preserve"> to behave in any particular way, let alone to avoid him.  After all, if </w:t>
      </w:r>
      <w:r w:rsidR="00C01619">
        <w:t>Loman</w:t>
      </w:r>
      <w:r w:rsidR="002B1454">
        <w:t xml:space="preserve"> avoids him, then </w:t>
      </w:r>
      <w:r w:rsidR="00C01619">
        <w:t>Loman</w:t>
      </w:r>
      <w:r w:rsidR="002B1454">
        <w:t xml:space="preserve"> deprives him of the pleasures of bullying.</w:t>
      </w:r>
    </w:p>
    <w:p w14:paraId="7A5E3585" w14:textId="38F11C89" w:rsidR="00FB2E02" w:rsidRDefault="005E72E6" w:rsidP="00FB2E02">
      <w:pPr>
        <w:spacing w:line="480" w:lineRule="auto"/>
        <w:ind w:firstLine="720"/>
      </w:pPr>
      <w:r>
        <w:t xml:space="preserve">I </w:t>
      </w:r>
      <w:r w:rsidR="009A7ACC">
        <w:t xml:space="preserve">have </w:t>
      </w:r>
      <w:r>
        <w:t xml:space="preserve">said that a </w:t>
      </w:r>
      <w:r w:rsidR="00FB2E02">
        <w:t>relation of inferiority</w:t>
      </w:r>
      <w:r>
        <w:t xml:space="preserve"> </w:t>
      </w:r>
      <w:r w:rsidR="00FB2E02">
        <w:t xml:space="preserve">can consist, </w:t>
      </w:r>
      <w:r>
        <w:t>“</w:t>
      </w:r>
      <w:r w:rsidR="00FB2E02">
        <w:t>to a first approximation,</w:t>
      </w:r>
      <w:r>
        <w:t>”</w:t>
      </w:r>
      <w:r w:rsidR="00FB2E02">
        <w:t xml:space="preserve"> in </w:t>
      </w:r>
      <w:r w:rsidR="00FB2E02" w:rsidRPr="005E72E6">
        <w:t>an asymmetry of power</w:t>
      </w:r>
      <w:r>
        <w:t xml:space="preserve"> </w:t>
      </w:r>
      <w:r w:rsidR="00FD1B5B">
        <w:t xml:space="preserve">over </w:t>
      </w:r>
      <w:r>
        <w:t>or asymmetry of authority</w:t>
      </w:r>
      <w:r w:rsidR="00FD1B5B">
        <w:t xml:space="preserve"> over</w:t>
      </w:r>
      <w:r>
        <w:t>.</w:t>
      </w:r>
      <w:r w:rsidR="00FB2E02">
        <w:t xml:space="preserve"> </w:t>
      </w:r>
      <w:r>
        <w:t xml:space="preserve"> More precisely, it can consist in </w:t>
      </w:r>
      <w:r w:rsidR="002051AB">
        <w:t xml:space="preserve">(i) </w:t>
      </w:r>
      <w:r w:rsidR="00C01619">
        <w:t>Hyman</w:t>
      </w:r>
      <w:r w:rsidR="002051AB">
        <w:t xml:space="preserve">’s </w:t>
      </w:r>
      <w:r w:rsidR="002051AB" w:rsidRPr="002051AB">
        <w:rPr>
          <w:i/>
        </w:rPr>
        <w:t>exercised</w:t>
      </w:r>
      <w:r w:rsidR="002051AB">
        <w:t xml:space="preserve"> greater power </w:t>
      </w:r>
      <w:r w:rsidR="00CC2EDC">
        <w:t xml:space="preserve">(or authority) </w:t>
      </w:r>
      <w:r w:rsidR="002051AB">
        <w:t xml:space="preserve">over </w:t>
      </w:r>
      <w:r w:rsidR="009A004D">
        <w:t>Loman</w:t>
      </w:r>
      <w:r w:rsidR="002051AB">
        <w:t xml:space="preserve">, or (ii) </w:t>
      </w:r>
      <w:r w:rsidR="00C01619">
        <w:t>Hyman</w:t>
      </w:r>
      <w:r w:rsidR="002051AB">
        <w:t xml:space="preserve">’s </w:t>
      </w:r>
      <w:r w:rsidR="002051AB" w:rsidRPr="002051AB">
        <w:rPr>
          <w:i/>
        </w:rPr>
        <w:t>endorsement</w:t>
      </w:r>
      <w:r w:rsidR="002051AB">
        <w:t xml:space="preserve"> of </w:t>
      </w:r>
      <w:r w:rsidR="00C01619">
        <w:t>Hyman</w:t>
      </w:r>
      <w:r w:rsidR="002051AB">
        <w:t xml:space="preserve">’s (perhaps unexercised) greater power </w:t>
      </w:r>
      <w:r w:rsidR="00CC2EDC">
        <w:t xml:space="preserve">(or authority) </w:t>
      </w:r>
      <w:r w:rsidR="002051AB">
        <w:t xml:space="preserve">over </w:t>
      </w:r>
      <w:r w:rsidR="009A004D">
        <w:t>Loman</w:t>
      </w:r>
      <w:r w:rsidR="002051AB">
        <w:t xml:space="preserve"> or what </w:t>
      </w:r>
      <w:r w:rsidR="009A004D">
        <w:t>Loman</w:t>
      </w:r>
      <w:r w:rsidR="002051AB">
        <w:t xml:space="preserve"> believes (perhaps mistakenly) is </w:t>
      </w:r>
      <w:r w:rsidR="00C01619">
        <w:t>Hyman</w:t>
      </w:r>
      <w:r w:rsidR="002051AB">
        <w:t xml:space="preserve">’s greater power </w:t>
      </w:r>
      <w:r w:rsidR="00CC2EDC">
        <w:t xml:space="preserve">(or authority) </w:t>
      </w:r>
      <w:r w:rsidR="002051AB">
        <w:t xml:space="preserve">over </w:t>
      </w:r>
      <w:r w:rsidR="009A004D">
        <w:t>Loman</w:t>
      </w:r>
      <w:r w:rsidR="002051AB">
        <w:t xml:space="preserve">, or (iii) </w:t>
      </w:r>
      <w:r w:rsidR="009A004D">
        <w:t>Loman</w:t>
      </w:r>
      <w:r w:rsidR="002051AB">
        <w:t xml:space="preserve">’s </w:t>
      </w:r>
      <w:r w:rsidR="002051AB" w:rsidRPr="002051AB">
        <w:rPr>
          <w:i/>
        </w:rPr>
        <w:t>submission</w:t>
      </w:r>
      <w:r w:rsidR="002051AB">
        <w:t xml:space="preserve"> to what </w:t>
      </w:r>
      <w:r w:rsidR="009A004D">
        <w:t>Loman</w:t>
      </w:r>
      <w:r w:rsidR="002051AB">
        <w:t xml:space="preserve"> </w:t>
      </w:r>
      <w:r w:rsidR="002051AB" w:rsidRPr="002051AB">
        <w:rPr>
          <w:i/>
        </w:rPr>
        <w:t>believes</w:t>
      </w:r>
      <w:r w:rsidR="002051AB">
        <w:t xml:space="preserve"> (perhaps mistakenly) is </w:t>
      </w:r>
      <w:r w:rsidR="00C01619">
        <w:t>Hyman</w:t>
      </w:r>
      <w:r w:rsidR="002051AB">
        <w:t xml:space="preserve">’s greater power </w:t>
      </w:r>
      <w:r w:rsidR="00CC2EDC">
        <w:t xml:space="preserve">(or authority) </w:t>
      </w:r>
      <w:r w:rsidR="002051AB">
        <w:t xml:space="preserve">over </w:t>
      </w:r>
      <w:r w:rsidR="009A004D">
        <w:t>Loman</w:t>
      </w:r>
      <w:r w:rsidR="002051AB">
        <w:t xml:space="preserve">.  </w:t>
      </w:r>
      <w:r w:rsidR="00C01619">
        <w:t>Hyman</w:t>
      </w:r>
      <w:r w:rsidR="002051AB">
        <w:t xml:space="preserve"> </w:t>
      </w:r>
      <w:r w:rsidR="002051AB" w:rsidRPr="004C1F1B">
        <w:rPr>
          <w:i/>
        </w:rPr>
        <w:t>endorse</w:t>
      </w:r>
      <w:r w:rsidR="002051AB">
        <w:rPr>
          <w:i/>
        </w:rPr>
        <w:t>s</w:t>
      </w:r>
      <w:r w:rsidR="002051AB">
        <w:t xml:space="preserve"> an asymmetry of power </w:t>
      </w:r>
      <w:r w:rsidR="00CC2EDC">
        <w:t xml:space="preserve">(or authority) </w:t>
      </w:r>
      <w:r w:rsidR="002051AB">
        <w:t xml:space="preserve">over </w:t>
      </w:r>
      <w:r w:rsidR="00C01619">
        <w:t>Loman</w:t>
      </w:r>
      <w:r w:rsidR="002051AB">
        <w:t xml:space="preserve"> insofar as </w:t>
      </w:r>
      <w:r w:rsidR="00C01619">
        <w:t>Hyman</w:t>
      </w:r>
      <w:r w:rsidR="002051AB">
        <w:t xml:space="preserve"> (a) </w:t>
      </w:r>
      <w:r w:rsidR="00CC2EDC">
        <w:t>welcomes it; (b) deliberately exploits it (</w:t>
      </w:r>
      <w:r w:rsidR="002051AB">
        <w:t xml:space="preserve">such as by accepting placating gifts); (c) desires that </w:t>
      </w:r>
      <w:r w:rsidR="00C01619">
        <w:t>Loman</w:t>
      </w:r>
      <w:r w:rsidR="002051AB">
        <w:t xml:space="preserve"> submit to it; or (d) desires that others take it as a basis for regarding </w:t>
      </w:r>
      <w:r w:rsidR="00C01619">
        <w:t>Hyman</w:t>
      </w:r>
      <w:r w:rsidR="002051AB">
        <w:t xml:space="preserve"> more highly than </w:t>
      </w:r>
      <w:r w:rsidR="00C01619">
        <w:t>Loman</w:t>
      </w:r>
      <w:r w:rsidR="002051AB">
        <w:t xml:space="preserve">.  Note that what is endorsed in such cases is not the power </w:t>
      </w:r>
      <w:r w:rsidR="00CC2EDC">
        <w:t xml:space="preserve">(or authority) </w:t>
      </w:r>
      <w:r w:rsidR="002051AB">
        <w:t xml:space="preserve">itself, but the </w:t>
      </w:r>
      <w:r w:rsidR="002051AB" w:rsidRPr="009A004D">
        <w:rPr>
          <w:i/>
        </w:rPr>
        <w:t>asymmetry</w:t>
      </w:r>
      <w:r w:rsidR="002051AB">
        <w:t xml:space="preserve"> of power</w:t>
      </w:r>
      <w:r w:rsidR="00CC2EDC">
        <w:t xml:space="preserve"> (or authority)</w:t>
      </w:r>
      <w:r w:rsidR="002051AB">
        <w:t>: the fact</w:t>
      </w:r>
      <w:r w:rsidR="00CC2EDC">
        <w:t xml:space="preserve"> </w:t>
      </w:r>
      <w:r w:rsidR="002051AB">
        <w:t xml:space="preserve">that </w:t>
      </w:r>
      <w:r w:rsidR="00C01619">
        <w:t>Hyman</w:t>
      </w:r>
      <w:r w:rsidR="002051AB">
        <w:t xml:space="preserve"> can do things to </w:t>
      </w:r>
      <w:r w:rsidR="00CC2EDC">
        <w:t xml:space="preserve">(or command things of) </w:t>
      </w:r>
      <w:r w:rsidR="00C01619">
        <w:t>Loman</w:t>
      </w:r>
      <w:r w:rsidR="002051AB">
        <w:t xml:space="preserve"> that </w:t>
      </w:r>
      <w:r w:rsidR="00C01619">
        <w:t>Loman</w:t>
      </w:r>
      <w:r w:rsidR="002051AB">
        <w:t xml:space="preserve"> can’t do to </w:t>
      </w:r>
      <w:r w:rsidR="00CC2EDC">
        <w:t xml:space="preserve">(or command of) </w:t>
      </w:r>
      <w:r w:rsidR="00C01619">
        <w:t>Hyman</w:t>
      </w:r>
      <w:r w:rsidR="002051AB">
        <w:t>.  By contrast, I might endorse my power to heal you, without also endorsing your power</w:t>
      </w:r>
      <w:r w:rsidR="009A004D">
        <w:t>lessness</w:t>
      </w:r>
      <w:r w:rsidR="002051AB">
        <w:t xml:space="preserve"> to heal me.  </w:t>
      </w:r>
      <w:r w:rsidR="00C01619">
        <w:t>Loman</w:t>
      </w:r>
      <w:r w:rsidR="002051AB">
        <w:t xml:space="preserve"> </w:t>
      </w:r>
      <w:r w:rsidR="002051AB">
        <w:rPr>
          <w:i/>
        </w:rPr>
        <w:t xml:space="preserve">submits to </w:t>
      </w:r>
      <w:r w:rsidR="00C01619">
        <w:t>Hyman</w:t>
      </w:r>
      <w:r w:rsidR="002051AB">
        <w:t xml:space="preserve">’s real or </w:t>
      </w:r>
      <w:r w:rsidR="00FD1B5B">
        <w:t xml:space="preserve">believed </w:t>
      </w:r>
      <w:r w:rsidR="002051AB">
        <w:t xml:space="preserve">greater power </w:t>
      </w:r>
      <w:r w:rsidR="00CC2EDC">
        <w:t xml:space="preserve">(or authority) </w:t>
      </w:r>
      <w:r w:rsidR="002051AB">
        <w:t xml:space="preserve">over him insofar as </w:t>
      </w:r>
      <w:r w:rsidR="00C01619">
        <w:t>Loman</w:t>
      </w:r>
      <w:r w:rsidR="002051AB">
        <w:t xml:space="preserve">’s belief that </w:t>
      </w:r>
      <w:r w:rsidR="00C01619">
        <w:t>Hyman</w:t>
      </w:r>
      <w:r w:rsidR="002051AB">
        <w:t xml:space="preserve"> has greater power </w:t>
      </w:r>
      <w:r w:rsidR="00CC2EDC">
        <w:t xml:space="preserve">(or authority) </w:t>
      </w:r>
      <w:r w:rsidR="002051AB">
        <w:t xml:space="preserve">over him leads </w:t>
      </w:r>
      <w:r w:rsidR="00C01619">
        <w:t>Loman</w:t>
      </w:r>
      <w:r w:rsidR="002051AB">
        <w:t xml:space="preserve"> (a) to experience fear, anxiety, or concern about adverse uses of that asymmetric power</w:t>
      </w:r>
      <w:r w:rsidR="00CC2EDC">
        <w:t xml:space="preserve"> (or authority)</w:t>
      </w:r>
      <w:r w:rsidR="002051AB">
        <w:t xml:space="preserve">; (b) to feel grateful or indebted to </w:t>
      </w:r>
      <w:r w:rsidR="00C01619">
        <w:t>Hyman</w:t>
      </w:r>
      <w:r w:rsidR="002051AB">
        <w:t xml:space="preserve"> for benign </w:t>
      </w:r>
      <w:r w:rsidR="00CC2EDC">
        <w:t xml:space="preserve">use (or non-use) </w:t>
      </w:r>
      <w:r w:rsidR="002051AB">
        <w:t>of that asymmetric power</w:t>
      </w:r>
      <w:r w:rsidR="00D85813">
        <w:t xml:space="preserve"> (or authority)</w:t>
      </w:r>
      <w:r w:rsidR="002051AB">
        <w:t>; or (c) to act in ways that, sincerely or insincerely, express or display such emotions.</w:t>
      </w:r>
    </w:p>
    <w:p w14:paraId="5D6B59BB" w14:textId="029D4E44" w:rsidR="00FB2E02" w:rsidRDefault="00FB2E02" w:rsidP="00D85813">
      <w:pPr>
        <w:spacing w:line="480" w:lineRule="auto"/>
        <w:ind w:firstLine="720"/>
      </w:pPr>
      <w:r>
        <w:t xml:space="preserve">Why the </w:t>
      </w:r>
      <w:r w:rsidR="00D85813">
        <w:t xml:space="preserve">need for all of these </w:t>
      </w:r>
      <w:r>
        <w:t xml:space="preserve">qualifications? </w:t>
      </w:r>
      <w:r w:rsidR="00D85813">
        <w:t xml:space="preserve"> Let us focus on power for simplicity; the same considerations carry over to authority.  </w:t>
      </w:r>
      <w:r>
        <w:t xml:space="preserve">Suppose my neighbor, </w:t>
      </w:r>
      <w:r>
        <w:lastRenderedPageBreak/>
        <w:t>Grande, who is physically stronger than I am, could, in principle, push me around.  So, he has greater power over me than I have over him.</w:t>
      </w:r>
      <w:r w:rsidR="00D85813">
        <w:rPr>
          <w:rStyle w:val="FootnoteReference"/>
        </w:rPr>
        <w:footnoteReference w:id="29"/>
      </w:r>
      <w:r>
        <w:t xml:space="preserve">  However, as we both implicitly know, Grande will never exercise his greater </w:t>
      </w:r>
      <w:r w:rsidR="00FD1B5B">
        <w:t>power</w:t>
      </w:r>
      <w:r>
        <w:t xml:space="preserve"> over me, however I may </w:t>
      </w:r>
      <w:r w:rsidR="00780B7B">
        <w:t>act</w:t>
      </w:r>
      <w:r>
        <w:t xml:space="preserve">.  </w:t>
      </w:r>
      <w:r w:rsidR="005079E0">
        <w:t>Indeed</w:t>
      </w:r>
      <w:r>
        <w:t xml:space="preserve">, this </w:t>
      </w:r>
      <w:r w:rsidR="005079E0">
        <w:t xml:space="preserve">implicitly known, never-to-be-exercised, </w:t>
      </w:r>
      <w:r>
        <w:t xml:space="preserve">greater strength scarcely registers with either us, let alone rises to the level of an “issue” between us.  </w:t>
      </w:r>
      <w:r w:rsidR="000B649F">
        <w:t xml:space="preserve">Grande doesn’t endorse it, and I don’t submit to it.  </w:t>
      </w:r>
      <w:r>
        <w:t xml:space="preserve">We just go about our business as if it didn’t exist.  It seems doubtful that anyone, at least prior to a great deal of philosophical priming, would view me as thereby subordinated to </w:t>
      </w:r>
      <w:r w:rsidR="000B649F">
        <w:t xml:space="preserve">him.  This sort of </w:t>
      </w:r>
      <w:r>
        <w:t xml:space="preserve">asymmetry of power seems too inert to define our social relations.  </w:t>
      </w:r>
      <w:r w:rsidR="000B649F">
        <w:t xml:space="preserve">The point is </w:t>
      </w:r>
      <w:r>
        <w:t xml:space="preserve">not that </w:t>
      </w:r>
      <w:r w:rsidR="000B649F">
        <w:t xml:space="preserve">this </w:t>
      </w:r>
      <w:r>
        <w:t xml:space="preserve">asymmetry </w:t>
      </w:r>
      <w:r w:rsidR="000B649F">
        <w:t xml:space="preserve">of power </w:t>
      </w:r>
      <w:r>
        <w:t>is tempered by other factors</w:t>
      </w:r>
      <w:r w:rsidR="00F26E4E">
        <w:t>.  The point is deeper: that</w:t>
      </w:r>
      <w:r w:rsidR="000B649F">
        <w:t xml:space="preserve"> it </w:t>
      </w:r>
      <w:r w:rsidR="00F26E4E">
        <w:t xml:space="preserve">just </w:t>
      </w:r>
      <w:r>
        <w:t>isn’t an asymmetry that needs tempering to begin with.</w:t>
      </w:r>
      <w:r w:rsidR="009A7ACC">
        <w:t xml:space="preserve">  For brevity, </w:t>
      </w:r>
      <w:r w:rsidR="00F26E4E">
        <w:t xml:space="preserve">however, </w:t>
      </w:r>
      <w:r w:rsidR="009A7ACC">
        <w:t>I will avoid repeating these qualifications, and speak simply of asymmetries of power and authority over.</w:t>
      </w:r>
      <w:r>
        <w:rPr>
          <w:rStyle w:val="FootnoteReference"/>
        </w:rPr>
        <w:footnoteReference w:id="30"/>
      </w:r>
    </w:p>
    <w:p w14:paraId="6C555253" w14:textId="6457C60D" w:rsidR="009A7ACC" w:rsidRPr="009A7ACC" w:rsidRDefault="002E2C9A" w:rsidP="009A7ACC">
      <w:pPr>
        <w:spacing w:line="480" w:lineRule="auto"/>
        <w:ind w:firstLine="720"/>
        <w:rPr>
          <w:iCs/>
        </w:rPr>
      </w:pPr>
      <w:r>
        <w:t>Third</w:t>
      </w:r>
      <w:r w:rsidRPr="00D10080">
        <w:t xml:space="preserve">, </w:t>
      </w:r>
      <w:r w:rsidR="00C01619">
        <w:t>Loman</w:t>
      </w:r>
      <w:r>
        <w:t xml:space="preserve">’s standing in a relation of inferiority to </w:t>
      </w:r>
      <w:r w:rsidR="00C01619">
        <w:t>Hyman</w:t>
      </w:r>
      <w:r w:rsidRPr="00FD3995">
        <w:t xml:space="preserve"> </w:t>
      </w:r>
      <w:r>
        <w:t>can consist</w:t>
      </w:r>
      <w:r w:rsidR="009A7ACC">
        <w:t xml:space="preserve"> </w:t>
      </w:r>
      <w:r>
        <w:t xml:space="preserve">in </w:t>
      </w:r>
      <w:r w:rsidR="00E16B5C">
        <w:t xml:space="preserve">Hyman’s enjoying </w:t>
      </w:r>
      <w:r>
        <w:t xml:space="preserve">an </w:t>
      </w:r>
      <w:r w:rsidR="009A7ACC" w:rsidRPr="00F26E4E">
        <w:t>untempered</w:t>
      </w:r>
      <w:r w:rsidR="009A7ACC">
        <w:rPr>
          <w:i/>
        </w:rPr>
        <w:t xml:space="preserve"> a</w:t>
      </w:r>
      <w:r w:rsidRPr="002E2C9A">
        <w:rPr>
          <w:i/>
        </w:rPr>
        <w:t>symmetry of</w:t>
      </w:r>
      <w:r>
        <w:rPr>
          <w:i/>
        </w:rPr>
        <w:t xml:space="preserve"> </w:t>
      </w:r>
      <w:r w:rsidR="009A7ACC">
        <w:rPr>
          <w:i/>
        </w:rPr>
        <w:t xml:space="preserve">power </w:t>
      </w:r>
      <w:r w:rsidR="00037D5E">
        <w:rPr>
          <w:i/>
        </w:rPr>
        <w:t xml:space="preserve">in comparison with </w:t>
      </w:r>
      <w:r w:rsidR="00E16B5C" w:rsidRPr="00E16B5C">
        <w:t>Loman</w:t>
      </w:r>
      <w:r w:rsidR="00E16B5C">
        <w:t xml:space="preserve">: </w:t>
      </w:r>
      <w:r>
        <w:t xml:space="preserve">in </w:t>
      </w:r>
      <w:r w:rsidR="00C01619">
        <w:rPr>
          <w:iCs/>
        </w:rPr>
        <w:t>Hyman</w:t>
      </w:r>
      <w:r>
        <w:rPr>
          <w:iCs/>
        </w:rPr>
        <w:t xml:space="preserve">’s having greater </w:t>
      </w:r>
      <w:r w:rsidR="009A7ACC">
        <w:rPr>
          <w:iCs/>
        </w:rPr>
        <w:t xml:space="preserve">power </w:t>
      </w:r>
      <w:r w:rsidR="00F26E4E" w:rsidRPr="00F26E4E">
        <w:rPr>
          <w:i/>
          <w:iCs/>
        </w:rPr>
        <w:t>over others</w:t>
      </w:r>
      <w:r w:rsidR="00F26E4E">
        <w:rPr>
          <w:iCs/>
        </w:rPr>
        <w:t xml:space="preserve">, </w:t>
      </w:r>
      <w:r w:rsidR="00E16B5C">
        <w:rPr>
          <w:iCs/>
        </w:rPr>
        <w:t>in some group to which Hyman and Loman</w:t>
      </w:r>
      <w:r w:rsidR="00F26E4E">
        <w:rPr>
          <w:iCs/>
        </w:rPr>
        <w:t xml:space="preserve"> both belong, </w:t>
      </w:r>
      <w:r>
        <w:rPr>
          <w:iCs/>
        </w:rPr>
        <w:t xml:space="preserve">than </w:t>
      </w:r>
      <w:r w:rsidR="009A004D">
        <w:rPr>
          <w:iCs/>
        </w:rPr>
        <w:t>Loman</w:t>
      </w:r>
      <w:r w:rsidRPr="002E2C9A">
        <w:rPr>
          <w:iCs/>
        </w:rPr>
        <w:t xml:space="preserve"> </w:t>
      </w:r>
      <w:r>
        <w:rPr>
          <w:iCs/>
        </w:rPr>
        <w:t xml:space="preserve">has </w:t>
      </w:r>
      <w:r w:rsidRPr="00F26E4E">
        <w:rPr>
          <w:iCs/>
        </w:rPr>
        <w:t xml:space="preserve">over </w:t>
      </w:r>
      <w:r w:rsidR="00E16B5C" w:rsidRPr="00F26E4E">
        <w:rPr>
          <w:iCs/>
        </w:rPr>
        <w:t xml:space="preserve">those </w:t>
      </w:r>
      <w:r w:rsidR="00F26E4E">
        <w:rPr>
          <w:iCs/>
        </w:rPr>
        <w:t xml:space="preserve">same </w:t>
      </w:r>
      <w:r w:rsidRPr="00F26E4E">
        <w:rPr>
          <w:iCs/>
        </w:rPr>
        <w:t>others</w:t>
      </w:r>
      <w:r w:rsidR="00F60607" w:rsidRPr="00224517">
        <w:rPr>
          <w:iCs/>
        </w:rPr>
        <w:t>.</w:t>
      </w:r>
      <w:r w:rsidR="00481ACB">
        <w:rPr>
          <w:iCs/>
        </w:rPr>
        <w:t xml:space="preserve">  </w:t>
      </w:r>
      <w:r w:rsidR="009A7ACC">
        <w:t xml:space="preserve">Note that what matters is </w:t>
      </w:r>
      <w:r w:rsidR="00C01619">
        <w:t>Hyman</w:t>
      </w:r>
      <w:r w:rsidR="009A7ACC" w:rsidRPr="00FD3995">
        <w:t xml:space="preserve">’s </w:t>
      </w:r>
      <w:r w:rsidR="009A7ACC">
        <w:t xml:space="preserve">greater </w:t>
      </w:r>
      <w:r w:rsidR="009A7ACC" w:rsidRPr="00F10CAC">
        <w:t xml:space="preserve">power </w:t>
      </w:r>
      <w:r w:rsidR="009A7ACC" w:rsidRPr="00F10CAC">
        <w:rPr>
          <w:iCs/>
        </w:rPr>
        <w:t>over</w:t>
      </w:r>
      <w:r w:rsidR="009A7ACC" w:rsidRPr="00F10CAC">
        <w:t xml:space="preserve"> others than </w:t>
      </w:r>
      <w:r w:rsidR="00C01619" w:rsidRPr="00F10CAC">
        <w:t>Loman</w:t>
      </w:r>
      <w:r w:rsidR="009A7ACC" w:rsidRPr="00F10CAC">
        <w:t xml:space="preserve">, not simply </w:t>
      </w:r>
      <w:r w:rsidR="00C01619" w:rsidRPr="00F10CAC">
        <w:t>Hyman</w:t>
      </w:r>
      <w:r w:rsidR="009A7ACC" w:rsidRPr="00F10CAC">
        <w:t xml:space="preserve">’s greater power </w:t>
      </w:r>
      <w:r w:rsidR="00F26E4E" w:rsidRPr="00F10CAC">
        <w:t xml:space="preserve">over things </w:t>
      </w:r>
      <w:r w:rsidR="009A7ACC" w:rsidRPr="00F10CAC">
        <w:rPr>
          <w:iCs/>
        </w:rPr>
        <w:t>tha</w:t>
      </w:r>
      <w:r w:rsidR="009A7ACC" w:rsidRPr="00F26E4E">
        <w:rPr>
          <w:iCs/>
        </w:rPr>
        <w:t>n</w:t>
      </w:r>
      <w:r w:rsidR="009A7ACC">
        <w:t xml:space="preserve"> </w:t>
      </w:r>
      <w:r w:rsidR="00C01619">
        <w:t>Loman</w:t>
      </w:r>
      <w:r w:rsidR="009A7ACC">
        <w:t xml:space="preserve">.  My neighbor with his larger capacity washing machine has greater power </w:t>
      </w:r>
      <w:r w:rsidR="009A7ACC" w:rsidRPr="00224517">
        <w:rPr>
          <w:iCs/>
        </w:rPr>
        <w:t xml:space="preserve">than I have, at very least to wash larger loads in one go.  But my neighbor does not </w:t>
      </w:r>
      <w:r w:rsidR="009A7ACC">
        <w:rPr>
          <w:iCs/>
        </w:rPr>
        <w:t xml:space="preserve">have </w:t>
      </w:r>
      <w:r w:rsidR="009A7ACC" w:rsidRPr="00224517">
        <w:rPr>
          <w:iCs/>
        </w:rPr>
        <w:t>greater power over me</w:t>
      </w:r>
      <w:r w:rsidR="009A7ACC">
        <w:rPr>
          <w:iCs/>
        </w:rPr>
        <w:t xml:space="preserve"> or greater power than me over others</w:t>
      </w:r>
      <w:r w:rsidR="009A7ACC" w:rsidRPr="00224517">
        <w:rPr>
          <w:iCs/>
        </w:rPr>
        <w:t>, unless he so</w:t>
      </w:r>
      <w:r w:rsidR="009A7ACC">
        <w:t>mehow uses his surplus capacity as leverage.</w:t>
      </w:r>
    </w:p>
    <w:p w14:paraId="5E727EA5" w14:textId="70D8744C" w:rsidR="009A7ACC" w:rsidRDefault="009A7ACC" w:rsidP="00481ACB">
      <w:pPr>
        <w:spacing w:line="480" w:lineRule="auto"/>
        <w:ind w:firstLine="720"/>
        <w:rPr>
          <w:iCs/>
        </w:rPr>
      </w:pPr>
      <w:r>
        <w:lastRenderedPageBreak/>
        <w:t>Fourth</w:t>
      </w:r>
      <w:r w:rsidRPr="00D10080">
        <w:t xml:space="preserve">, </w:t>
      </w:r>
      <w:r w:rsidR="00C01619">
        <w:t>Loman</w:t>
      </w:r>
      <w:r>
        <w:t xml:space="preserve">’s standing in a relation of inferiority to </w:t>
      </w:r>
      <w:r w:rsidR="00C01619">
        <w:t>Hyman</w:t>
      </w:r>
      <w:r w:rsidRPr="00FD3995">
        <w:t xml:space="preserve"> </w:t>
      </w:r>
      <w:r>
        <w:t xml:space="preserve">can consist in </w:t>
      </w:r>
      <w:r w:rsidR="00F26E4E">
        <w:t xml:space="preserve">Hyman’s enjoying an </w:t>
      </w:r>
      <w:r w:rsidR="00F26E4E" w:rsidRPr="00F26E4E">
        <w:t>untempered</w:t>
      </w:r>
      <w:r w:rsidR="00F26E4E">
        <w:rPr>
          <w:i/>
        </w:rPr>
        <w:t xml:space="preserve"> a</w:t>
      </w:r>
      <w:r w:rsidR="00F26E4E" w:rsidRPr="002E2C9A">
        <w:rPr>
          <w:i/>
        </w:rPr>
        <w:t>symmetry of</w:t>
      </w:r>
      <w:r w:rsidR="00F26E4E">
        <w:rPr>
          <w:i/>
        </w:rPr>
        <w:t xml:space="preserve"> authority </w:t>
      </w:r>
      <w:r w:rsidR="00037D5E">
        <w:rPr>
          <w:i/>
        </w:rPr>
        <w:t xml:space="preserve">in comparison with </w:t>
      </w:r>
      <w:r w:rsidR="00F26E4E" w:rsidRPr="00E16B5C">
        <w:t>Loman</w:t>
      </w:r>
      <w:r w:rsidR="00F26E4E">
        <w:t xml:space="preserve">: in </w:t>
      </w:r>
      <w:r w:rsidR="00F26E4E">
        <w:rPr>
          <w:iCs/>
        </w:rPr>
        <w:t>Hyman’s having greater authority over others, in some group to which Hyman and Loman both belong, than Loman</w:t>
      </w:r>
      <w:r w:rsidR="00F26E4E" w:rsidRPr="002E2C9A">
        <w:rPr>
          <w:iCs/>
        </w:rPr>
        <w:t xml:space="preserve"> </w:t>
      </w:r>
      <w:r w:rsidR="00F26E4E">
        <w:rPr>
          <w:iCs/>
        </w:rPr>
        <w:t xml:space="preserve">has </w:t>
      </w:r>
      <w:r w:rsidR="00F26E4E" w:rsidRPr="009A7ACC">
        <w:rPr>
          <w:i/>
          <w:iCs/>
        </w:rPr>
        <w:t xml:space="preserve">over </w:t>
      </w:r>
      <w:r w:rsidR="00F26E4E">
        <w:rPr>
          <w:i/>
          <w:iCs/>
        </w:rPr>
        <w:t xml:space="preserve">those </w:t>
      </w:r>
      <w:r w:rsidR="0032078C">
        <w:rPr>
          <w:i/>
          <w:iCs/>
        </w:rPr>
        <w:t xml:space="preserve">same </w:t>
      </w:r>
      <w:r w:rsidR="00F26E4E" w:rsidRPr="009A7ACC">
        <w:rPr>
          <w:i/>
          <w:iCs/>
        </w:rPr>
        <w:t>others</w:t>
      </w:r>
      <w:r w:rsidRPr="00224517">
        <w:rPr>
          <w:iCs/>
        </w:rPr>
        <w:t>.</w:t>
      </w:r>
      <w:r>
        <w:rPr>
          <w:iCs/>
        </w:rPr>
        <w:t xml:space="preserve">  </w:t>
      </w:r>
    </w:p>
    <w:p w14:paraId="77E43202" w14:textId="12AD09A2" w:rsidR="00414174" w:rsidRPr="00481ACB" w:rsidRDefault="00414174" w:rsidP="00481ACB">
      <w:pPr>
        <w:spacing w:line="480" w:lineRule="auto"/>
        <w:ind w:firstLine="720"/>
        <w:rPr>
          <w:iCs/>
        </w:rPr>
      </w:pPr>
      <w:r w:rsidRPr="00EA35CA">
        <w:t xml:space="preserve">Finally, </w:t>
      </w:r>
      <w:r w:rsidR="00C01619">
        <w:t>Loman</w:t>
      </w:r>
      <w:r>
        <w:t xml:space="preserve">’s standing in a relation of inferiority to </w:t>
      </w:r>
      <w:r w:rsidR="00C01619">
        <w:t>Hyman</w:t>
      </w:r>
      <w:r w:rsidRPr="00FD3995">
        <w:t xml:space="preserve"> </w:t>
      </w:r>
      <w:r>
        <w:t>can consist in a</w:t>
      </w:r>
      <w:r w:rsidR="002B6D5D">
        <w:t>n</w:t>
      </w:r>
      <w:r>
        <w:t xml:space="preserve"> </w:t>
      </w:r>
      <w:r w:rsidR="009A7ACC" w:rsidRPr="009F4FEA">
        <w:t>untempered</w:t>
      </w:r>
      <w:r w:rsidR="009A7ACC">
        <w:t xml:space="preserve"> </w:t>
      </w:r>
      <w:r w:rsidR="002B6D5D" w:rsidRPr="002B6D5D">
        <w:rPr>
          <w:i/>
          <w:iCs/>
        </w:rPr>
        <w:t xml:space="preserve">unmerited </w:t>
      </w:r>
      <w:r>
        <w:rPr>
          <w:i/>
        </w:rPr>
        <w:t xml:space="preserve">disparity </w:t>
      </w:r>
      <w:r w:rsidRPr="00787AAD">
        <w:rPr>
          <w:i/>
        </w:rPr>
        <w:t xml:space="preserve">of </w:t>
      </w:r>
      <w:r w:rsidR="002B6D5D">
        <w:rPr>
          <w:i/>
        </w:rPr>
        <w:t>regard</w:t>
      </w:r>
      <w:r>
        <w:t xml:space="preserve">: </w:t>
      </w:r>
      <w:r w:rsidR="009F4FEA">
        <w:t xml:space="preserve">that </w:t>
      </w:r>
      <w:r w:rsidR="00C01619">
        <w:t>Hyman</w:t>
      </w:r>
      <w:r>
        <w:t xml:space="preserve"> enjoys, whereas </w:t>
      </w:r>
      <w:r w:rsidR="00C01619">
        <w:t>Loman</w:t>
      </w:r>
      <w:r w:rsidRPr="00FD3995">
        <w:t xml:space="preserve"> </w:t>
      </w:r>
      <w:r>
        <w:t xml:space="preserve">does not, certain kinds of favorable responses from </w:t>
      </w:r>
      <w:r w:rsidR="00D262DE">
        <w:t xml:space="preserve">others in </w:t>
      </w:r>
      <w:r w:rsidR="009F4FEA">
        <w:t>some group to which they both belong</w:t>
      </w:r>
      <w:r>
        <w:t xml:space="preserve">, such as, among other things, respect, courtesy, </w:t>
      </w:r>
      <w:r w:rsidR="00183F6F">
        <w:t xml:space="preserve">and </w:t>
      </w:r>
      <w:r>
        <w:t>a willingness to serve interests.</w:t>
      </w:r>
    </w:p>
    <w:p w14:paraId="7FD08BD5" w14:textId="64A0732F" w:rsidR="00F2220D" w:rsidRDefault="00414174" w:rsidP="00173251">
      <w:pPr>
        <w:spacing w:line="480" w:lineRule="auto"/>
        <w:ind w:firstLine="720"/>
      </w:pPr>
      <w:r>
        <w:t xml:space="preserve">The specification of these </w:t>
      </w:r>
      <w:r w:rsidR="009A7ACC">
        <w:t xml:space="preserve">five constituents of relations of inferiority </w:t>
      </w:r>
      <w:r w:rsidRPr="00787AAD">
        <w:t xml:space="preserve">explains and gives content to the first abstract feature </w:t>
      </w:r>
      <w:r>
        <w:t xml:space="preserve">listed in the previous section: namely, </w:t>
      </w:r>
      <w:r w:rsidRPr="00787AAD">
        <w:t xml:space="preserve">that </w:t>
      </w:r>
      <w:r>
        <w:t xml:space="preserve">relations of inferiority </w:t>
      </w:r>
      <w:r w:rsidRPr="00787AAD">
        <w:t xml:space="preserve">presuppose genuine relations between people.  </w:t>
      </w:r>
      <w:r>
        <w:t xml:space="preserve">To the extent that </w:t>
      </w:r>
      <w:r w:rsidR="00C01619">
        <w:t>Hyman</w:t>
      </w:r>
      <w:r w:rsidRPr="004D21AF">
        <w:t xml:space="preserve"> </w:t>
      </w:r>
      <w:r>
        <w:t xml:space="preserve">and </w:t>
      </w:r>
      <w:r w:rsidR="00C01619">
        <w:t>Loman</w:t>
      </w:r>
      <w:r>
        <w:t xml:space="preserve"> do not interact, </w:t>
      </w:r>
      <w:r w:rsidR="00C01619">
        <w:t>Hyman</w:t>
      </w:r>
      <w:r w:rsidRPr="004D21AF">
        <w:t xml:space="preserve"> </w:t>
      </w:r>
      <w:r>
        <w:t xml:space="preserve">cannot have greater power or </w:t>
      </w:r>
      <w:r w:rsidRPr="00224517">
        <w:t xml:space="preserve">authority over </w:t>
      </w:r>
      <w:r w:rsidR="00C01619">
        <w:t>Loman</w:t>
      </w:r>
      <w:r w:rsidRPr="00224517">
        <w:t xml:space="preserve">.  And where </w:t>
      </w:r>
      <w:r w:rsidR="00C01619">
        <w:t>Hyman</w:t>
      </w:r>
      <w:r w:rsidRPr="00224517">
        <w:t xml:space="preserve"> and </w:t>
      </w:r>
      <w:r w:rsidR="00C01619">
        <w:t>Loman</w:t>
      </w:r>
      <w:r w:rsidRPr="00224517">
        <w:t xml:space="preserve"> do not </w:t>
      </w:r>
      <w:r w:rsidR="002B6D5D">
        <w:t xml:space="preserve">come under the same </w:t>
      </w:r>
      <w:r w:rsidR="002B6D5D" w:rsidRPr="00787AAD">
        <w:t>appraising eye</w:t>
      </w:r>
      <w:r w:rsidRPr="00224517">
        <w:t xml:space="preserve">, </w:t>
      </w:r>
      <w:r w:rsidR="00C01619">
        <w:t>Hyman</w:t>
      </w:r>
      <w:r w:rsidR="008F5145">
        <w:t xml:space="preserve"> cannot enjoy greater </w:t>
      </w:r>
      <w:r w:rsidRPr="00224517">
        <w:t xml:space="preserve">authority over others or </w:t>
      </w:r>
      <w:r w:rsidR="008F5145">
        <w:t xml:space="preserve">higher </w:t>
      </w:r>
      <w:r w:rsidR="002B6D5D">
        <w:t xml:space="preserve">regard </w:t>
      </w:r>
      <w:r w:rsidR="008F5145">
        <w:t xml:space="preserve">than </w:t>
      </w:r>
      <w:r w:rsidR="00C01619">
        <w:t>Loman</w:t>
      </w:r>
      <w:r>
        <w:t>.  For t</w:t>
      </w:r>
      <w:r w:rsidRPr="00787AAD">
        <w:t xml:space="preserve">hat requires </w:t>
      </w:r>
      <w:r>
        <w:t xml:space="preserve">that </w:t>
      </w:r>
      <w:r w:rsidRPr="00787AAD">
        <w:t xml:space="preserve">there is a common judge, </w:t>
      </w:r>
      <w:r w:rsidR="00A01C3C">
        <w:t>Miro</w:t>
      </w:r>
      <w:r>
        <w:t xml:space="preserve">, </w:t>
      </w:r>
      <w:r w:rsidR="00283537">
        <w:t xml:space="preserve">of </w:t>
      </w:r>
      <w:r w:rsidR="00C01619">
        <w:t>Hyman</w:t>
      </w:r>
      <w:r w:rsidR="00283537">
        <w:t xml:space="preserve"> and </w:t>
      </w:r>
      <w:r w:rsidR="00C01619">
        <w:t>Loman</w:t>
      </w:r>
      <w:r w:rsidR="00283537">
        <w:t xml:space="preserve"> </w:t>
      </w:r>
      <w:r w:rsidRPr="00787AAD">
        <w:t xml:space="preserve">who </w:t>
      </w:r>
      <w:r>
        <w:t xml:space="preserve">responds more readily to </w:t>
      </w:r>
      <w:r w:rsidR="00C01619">
        <w:t>Hyman</w:t>
      </w:r>
      <w:r>
        <w:t xml:space="preserve">’s </w:t>
      </w:r>
      <w:r w:rsidR="008F5145">
        <w:t xml:space="preserve">commands </w:t>
      </w:r>
      <w:r>
        <w:t xml:space="preserve">or </w:t>
      </w:r>
      <w:r w:rsidR="002B6D5D">
        <w:t xml:space="preserve">regards </w:t>
      </w:r>
      <w:r w:rsidR="00C01619">
        <w:t>Hyman</w:t>
      </w:r>
      <w:r w:rsidR="002B6D5D">
        <w:t xml:space="preserve"> more highly</w:t>
      </w:r>
      <w:r>
        <w:t>.</w:t>
      </w:r>
      <w:r>
        <w:rPr>
          <w:rStyle w:val="FootnoteReference"/>
        </w:rPr>
        <w:footnoteReference w:id="31"/>
      </w:r>
    </w:p>
    <w:p w14:paraId="12A1116A" w14:textId="740D5051" w:rsidR="00414174" w:rsidRDefault="00E01FA1" w:rsidP="00173251">
      <w:pPr>
        <w:spacing w:line="480" w:lineRule="auto"/>
        <w:ind w:firstLine="720"/>
      </w:pPr>
      <w:r>
        <w:t xml:space="preserve">This </w:t>
      </w:r>
      <w:r w:rsidR="008F5145">
        <w:t xml:space="preserve">indicates </w:t>
      </w:r>
      <w:r w:rsidR="007E23E4">
        <w:t xml:space="preserve">some </w:t>
      </w:r>
      <w:r w:rsidR="00414174">
        <w:t>structural difference</w:t>
      </w:r>
      <w:r w:rsidR="00B7006B">
        <w:t>s</w:t>
      </w:r>
      <w:r w:rsidR="00414174">
        <w:t xml:space="preserve"> </w:t>
      </w:r>
      <w:r w:rsidR="008F5145">
        <w:t xml:space="preserve">among constituents of </w:t>
      </w:r>
      <w:r>
        <w:t xml:space="preserve">relations of inferiority.  </w:t>
      </w:r>
      <w:r w:rsidR="007E23E4">
        <w:t xml:space="preserve">On the one hand, we </w:t>
      </w:r>
      <w:r w:rsidR="00BF04FF">
        <w:t>might divide the constituents in terms of their association with th</w:t>
      </w:r>
      <w:r w:rsidR="007E23E4">
        <w:t>e paradigms of bondage and caste</w:t>
      </w:r>
      <w:r w:rsidR="00BF04FF">
        <w:t xml:space="preserve">.  </w:t>
      </w:r>
      <w:r w:rsidR="00BF04FF">
        <w:rPr>
          <w:iCs/>
        </w:rPr>
        <w:t>W</w:t>
      </w:r>
      <w:r w:rsidR="00B7006B" w:rsidRPr="00224517">
        <w:rPr>
          <w:iCs/>
        </w:rPr>
        <w:t>hat bondage carries to extremity</w:t>
      </w:r>
      <w:r w:rsidR="00B7006B">
        <w:t xml:space="preserve"> is </w:t>
      </w:r>
      <w:r w:rsidR="00C01619">
        <w:t>Hyman</w:t>
      </w:r>
      <w:r w:rsidR="00414174" w:rsidRPr="004D21AF">
        <w:t xml:space="preserve">’s </w:t>
      </w:r>
      <w:r w:rsidR="00414174">
        <w:t xml:space="preserve">having greater power </w:t>
      </w:r>
      <w:r w:rsidR="00B7006B">
        <w:t xml:space="preserve">and authority </w:t>
      </w:r>
      <w:r w:rsidR="008F5145">
        <w:t xml:space="preserve">over </w:t>
      </w:r>
      <w:r w:rsidR="00C01619">
        <w:t>Loman</w:t>
      </w:r>
      <w:r w:rsidR="00BF04FF">
        <w:t>, whereas w</w:t>
      </w:r>
      <w:r w:rsidR="00BF04FF" w:rsidRPr="00224517">
        <w:rPr>
          <w:iCs/>
        </w:rPr>
        <w:t xml:space="preserve">hat </w:t>
      </w:r>
      <w:r w:rsidR="00BF04FF" w:rsidRPr="00224517">
        <w:rPr>
          <w:iCs/>
        </w:rPr>
        <w:lastRenderedPageBreak/>
        <w:t>caste carries to ex</w:t>
      </w:r>
      <w:r w:rsidR="00BF04FF">
        <w:t>tremity</w:t>
      </w:r>
      <w:r w:rsidR="00BF04FF">
        <w:rPr>
          <w:iCs/>
        </w:rPr>
        <w:t xml:space="preserve">, by contrast, </w:t>
      </w:r>
      <w:r>
        <w:rPr>
          <w:iCs/>
        </w:rPr>
        <w:t xml:space="preserve">is </w:t>
      </w:r>
      <w:r w:rsidR="00C01619">
        <w:t>Hyman</w:t>
      </w:r>
      <w:r w:rsidR="00414174">
        <w:t xml:space="preserve">’s enjoying greater </w:t>
      </w:r>
      <w:r w:rsidR="00B7006B">
        <w:t xml:space="preserve">power, authority, </w:t>
      </w:r>
      <w:r w:rsidR="002B6D5D">
        <w:t xml:space="preserve">or regard </w:t>
      </w:r>
      <w:r w:rsidR="00A72AF2">
        <w:t xml:space="preserve">in comparison with </w:t>
      </w:r>
      <w:r w:rsidR="00C01619">
        <w:t>Loman</w:t>
      </w:r>
      <w:r>
        <w:t xml:space="preserve">.  </w:t>
      </w:r>
      <w:r w:rsidR="007E23E4">
        <w:t>On the other hand,</w:t>
      </w:r>
      <w:r w:rsidR="00BF04FF">
        <w:t xml:space="preserve"> we might divide the constituents in terms of their dependence on the </w:t>
      </w:r>
      <w:r w:rsidR="00414174">
        <w:t xml:space="preserve">responses of a third party, </w:t>
      </w:r>
      <w:r w:rsidR="00A01C3C">
        <w:t>Miro</w:t>
      </w:r>
      <w:r w:rsidR="00BF04FF">
        <w:t xml:space="preserve">, to </w:t>
      </w:r>
      <w:r w:rsidR="00C01619">
        <w:t>Hyman</w:t>
      </w:r>
      <w:r w:rsidR="00BF04FF">
        <w:t xml:space="preserve"> and </w:t>
      </w:r>
      <w:r w:rsidR="00C01619">
        <w:t>Loman</w:t>
      </w:r>
      <w:r w:rsidR="00414174">
        <w:t xml:space="preserve">.  </w:t>
      </w:r>
      <w:r w:rsidR="00BF04FF">
        <w:t xml:space="preserve">In order for </w:t>
      </w:r>
      <w:r w:rsidR="00C01619">
        <w:t>Hyman</w:t>
      </w:r>
      <w:r w:rsidR="00414174" w:rsidRPr="004D21AF">
        <w:t xml:space="preserve"> </w:t>
      </w:r>
      <w:r w:rsidR="00414174">
        <w:t xml:space="preserve">to have greater authority </w:t>
      </w:r>
      <w:r w:rsidR="00BF04FF">
        <w:t xml:space="preserve">over others </w:t>
      </w:r>
      <w:r w:rsidR="00414174">
        <w:t xml:space="preserve">than </w:t>
      </w:r>
      <w:r w:rsidR="00C01619">
        <w:t>Loman</w:t>
      </w:r>
      <w:r w:rsidR="00414174">
        <w:t xml:space="preserve">, there must be some </w:t>
      </w:r>
      <w:r w:rsidR="00A01C3C">
        <w:t>Miro</w:t>
      </w:r>
      <w:r w:rsidR="00414174">
        <w:t xml:space="preserve"> who complies more readily with </w:t>
      </w:r>
      <w:r w:rsidR="00C01619">
        <w:t>Hyman</w:t>
      </w:r>
      <w:r w:rsidR="00414174">
        <w:t xml:space="preserve">’s directives than with </w:t>
      </w:r>
      <w:r w:rsidR="00C01619">
        <w:t>Loman</w:t>
      </w:r>
      <w:r w:rsidR="00414174">
        <w:t xml:space="preserve">’s.  </w:t>
      </w:r>
      <w:r>
        <w:t xml:space="preserve">And </w:t>
      </w:r>
      <w:r w:rsidR="001070D0">
        <w:t xml:space="preserve">in order </w:t>
      </w:r>
      <w:r>
        <w:t>f</w:t>
      </w:r>
      <w:r w:rsidR="00414174">
        <w:t xml:space="preserve">or </w:t>
      </w:r>
      <w:r w:rsidR="00C01619">
        <w:t>Hyman</w:t>
      </w:r>
      <w:r w:rsidR="00414174">
        <w:t xml:space="preserve"> to enjoy </w:t>
      </w:r>
      <w:r w:rsidR="002B6D5D">
        <w:t xml:space="preserve">higher regard </w:t>
      </w:r>
      <w:r w:rsidR="00414174">
        <w:t xml:space="preserve">than </w:t>
      </w:r>
      <w:r w:rsidR="00C01619">
        <w:t>Loman</w:t>
      </w:r>
      <w:r w:rsidR="00414174">
        <w:t xml:space="preserve">, there must be some </w:t>
      </w:r>
      <w:r w:rsidR="00A01C3C">
        <w:t>Miro</w:t>
      </w:r>
      <w:r w:rsidR="00414174" w:rsidRPr="004D21AF">
        <w:t xml:space="preserve"> </w:t>
      </w:r>
      <w:r w:rsidR="00414174">
        <w:t xml:space="preserve">who </w:t>
      </w:r>
      <w:r w:rsidR="001070D0">
        <w:t xml:space="preserve">regards </w:t>
      </w:r>
      <w:r w:rsidR="00C01619">
        <w:t>Hyman</w:t>
      </w:r>
      <w:r w:rsidR="00414174" w:rsidRPr="004D21AF">
        <w:t xml:space="preserve"> </w:t>
      </w:r>
      <w:r w:rsidR="001070D0">
        <w:t xml:space="preserve">more favorably </w:t>
      </w:r>
      <w:r w:rsidR="00414174">
        <w:t xml:space="preserve">than </w:t>
      </w:r>
      <w:r w:rsidR="00C01619">
        <w:t>Loman</w:t>
      </w:r>
      <w:r w:rsidR="00414174">
        <w:t xml:space="preserve">.  By contrast, </w:t>
      </w:r>
      <w:r w:rsidR="00C01619">
        <w:t>Hyman</w:t>
      </w:r>
      <w:r w:rsidR="00414174">
        <w:t xml:space="preserve"> can have greater power or authority over </w:t>
      </w:r>
      <w:r w:rsidR="00C01619">
        <w:t>Loman</w:t>
      </w:r>
      <w:r>
        <w:t xml:space="preserve">, </w:t>
      </w:r>
      <w:r w:rsidR="001070D0">
        <w:t>or greater power over other</w:t>
      </w:r>
      <w:r w:rsidR="00A72AF2">
        <w:t>s</w:t>
      </w:r>
      <w:r w:rsidR="001070D0">
        <w:t xml:space="preserve"> than </w:t>
      </w:r>
      <w:r w:rsidR="00C01619">
        <w:t>Loman</w:t>
      </w:r>
      <w:r w:rsidR="001070D0">
        <w:t xml:space="preserve">, </w:t>
      </w:r>
      <w:r>
        <w:t xml:space="preserve">without </w:t>
      </w:r>
      <w:r w:rsidR="00414174">
        <w:t xml:space="preserve">the responses of any </w:t>
      </w:r>
      <w:r w:rsidR="00A01C3C">
        <w:t>Miro</w:t>
      </w:r>
      <w:r w:rsidR="00414174">
        <w:t>.</w:t>
      </w:r>
    </w:p>
    <w:p w14:paraId="4567E9EB" w14:textId="680A2F22" w:rsidR="00414174" w:rsidRDefault="00C26CA2" w:rsidP="00173251">
      <w:pPr>
        <w:spacing w:line="480" w:lineRule="auto"/>
        <w:ind w:firstLine="720"/>
      </w:pPr>
      <w:r>
        <w:t xml:space="preserve">With five different constituents of </w:t>
      </w:r>
      <w:r w:rsidR="00414174">
        <w:t>relations of inferiority</w:t>
      </w:r>
      <w:r w:rsidR="007E23E4">
        <w:t xml:space="preserve">, which, as we have seen, </w:t>
      </w:r>
      <w:r>
        <w:t xml:space="preserve">in turn can be grouped in different ways, with what right can we still view relations of inferiority as a unified category? </w:t>
      </w:r>
      <w:r w:rsidR="00F944AB">
        <w:t xml:space="preserve"> Or, </w:t>
      </w:r>
      <w:r w:rsidR="008001F5">
        <w:t xml:space="preserve">pragmatically </w:t>
      </w:r>
      <w:r w:rsidR="00F944AB">
        <w:t>setting aside questions of right, with what expectation of illumination</w:t>
      </w:r>
      <w:r w:rsidR="002C3B99">
        <w:t xml:space="preserve"> do we view relations of inferiority as a unified category</w:t>
      </w:r>
      <w:r w:rsidR="00F944AB">
        <w:t xml:space="preserve">?  </w:t>
      </w:r>
      <w:r w:rsidR="002C3B99">
        <w:t>For all of these differences among constitue</w:t>
      </w:r>
      <w:r w:rsidR="00F256EA">
        <w:t xml:space="preserve">nts of relations of inferiority, they still </w:t>
      </w:r>
      <w:r w:rsidR="00414174">
        <w:t>share the abstract features identified in the previous section: they presuppose genuine relations, they are rankings</w:t>
      </w:r>
      <w:r w:rsidR="00EA28BD">
        <w:t xml:space="preserve"> as superior and inferior</w:t>
      </w:r>
      <w:r w:rsidR="00414174">
        <w:t>, and they are be</w:t>
      </w:r>
      <w:r w:rsidR="00F256EA">
        <w:t xml:space="preserve">tween natural individuals.  And, most importantly, </w:t>
      </w:r>
      <w:r w:rsidR="00414174">
        <w:t>they are targets of complaints, on behalf of those set in the inferior position.</w:t>
      </w:r>
    </w:p>
    <w:p w14:paraId="3E85A726"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57747907" w14:textId="31E9A26A" w:rsidR="00BC53FB" w:rsidRDefault="00910238" w:rsidP="00BC53FB">
      <w:pPr>
        <w:pStyle w:val="Heading2"/>
        <w:spacing w:line="480" w:lineRule="auto"/>
        <w:ind w:left="0" w:firstLine="0"/>
        <w:jc w:val="center"/>
      </w:pPr>
      <w:bookmarkStart w:id="136" w:name="_Toc92256110"/>
      <w:bookmarkStart w:id="137" w:name="_Ref454798849"/>
      <w:bookmarkStart w:id="138" w:name="_Ref454798852"/>
      <w:r>
        <w:lastRenderedPageBreak/>
        <w:t>Is Objectionable Hierarchy</w:t>
      </w:r>
      <w:r w:rsidR="00EF2DCC">
        <w:t xml:space="preserve"> Just Disparity of Regard?</w:t>
      </w:r>
      <w:bookmarkEnd w:id="136"/>
      <w:r>
        <w:t xml:space="preserve"> </w:t>
      </w:r>
    </w:p>
    <w:p w14:paraId="31361D07" w14:textId="5C659E57" w:rsidR="006C7BBA" w:rsidRDefault="006C7BBA" w:rsidP="006C7BBA">
      <w:pPr>
        <w:spacing w:line="480" w:lineRule="auto"/>
        <w:ind w:firstLine="720"/>
      </w:pPr>
      <w:r>
        <w:t>S</w:t>
      </w:r>
      <w:r w:rsidR="00FD227D">
        <w:t xml:space="preserve">till, some may </w:t>
      </w:r>
      <w:r w:rsidR="005115D2">
        <w:t>argue</w:t>
      </w:r>
      <w:r w:rsidR="00FD227D">
        <w:t xml:space="preserve"> that the </w:t>
      </w:r>
      <w:r w:rsidR="00986320">
        <w:t xml:space="preserve">five-fold </w:t>
      </w:r>
      <w:r w:rsidR="00FD227D">
        <w:t xml:space="preserve">list of constituents </w:t>
      </w:r>
      <w:r w:rsidR="00986320">
        <w:t>could</w:t>
      </w:r>
      <w:r w:rsidR="00FD227D">
        <w:t xml:space="preserve"> be much shorter</w:t>
      </w:r>
      <w:r w:rsidR="00986320">
        <w:t xml:space="preserve"> and unified</w:t>
      </w:r>
      <w:r w:rsidR="00FD227D">
        <w:t xml:space="preserve">.  </w:t>
      </w:r>
      <w:r w:rsidR="005115D2">
        <w:t>“</w:t>
      </w:r>
      <w:r w:rsidR="00FD227D">
        <w:t xml:space="preserve">It is only disparities of </w:t>
      </w:r>
      <w:r>
        <w:t>regard</w:t>
      </w:r>
      <w:r w:rsidR="00FD227D">
        <w:t>, not asymmetries of power or authority, that are strictly speaking constitutive of relations of inferiority</w:t>
      </w:r>
      <w:r w:rsidR="005115D2">
        <w:t>,” they may say.</w:t>
      </w:r>
      <w:r>
        <w:rPr>
          <w:rStyle w:val="FootnoteReference"/>
        </w:rPr>
        <w:footnoteReference w:id="32"/>
      </w:r>
      <w:r>
        <w:t xml:space="preserve"> </w:t>
      </w:r>
      <w:r w:rsidR="00FD227D">
        <w:t xml:space="preserve"> </w:t>
      </w:r>
      <w:r w:rsidR="005115D2">
        <w:t>“</w:t>
      </w:r>
      <w:r>
        <w:t xml:space="preserve">After all, </w:t>
      </w:r>
      <w:r w:rsidR="00C01619">
        <w:t>Hyman</w:t>
      </w:r>
      <w:r>
        <w:t xml:space="preserve"> might have and exercise greater power or authority over </w:t>
      </w:r>
      <w:r w:rsidR="00C01619">
        <w:t>Loman</w:t>
      </w:r>
      <w:r>
        <w:t xml:space="preserve"> without </w:t>
      </w:r>
      <w:r w:rsidRPr="002C204D">
        <w:t xml:space="preserve">anyone viewing or treating </w:t>
      </w:r>
      <w:r w:rsidR="00C01619" w:rsidRPr="002C204D">
        <w:t>Loman</w:t>
      </w:r>
      <w:r w:rsidRPr="002C204D">
        <w:t xml:space="preserve"> as</w:t>
      </w:r>
      <w:r>
        <w:t xml:space="preserve"> inferior to </w:t>
      </w:r>
      <w:r w:rsidR="00C01619">
        <w:t>Hyman</w:t>
      </w:r>
      <w:r>
        <w:t xml:space="preserve">.  This might be because, in some imagined social context, greater power or authority does not attract higher regard.  Or, even if greater power or authority, when known, does attract higher regard, no one may know that </w:t>
      </w:r>
      <w:r w:rsidR="00C01619">
        <w:t>Hyman</w:t>
      </w:r>
      <w:r>
        <w:t xml:space="preserve"> </w:t>
      </w:r>
      <w:r w:rsidR="00FD227D">
        <w:t xml:space="preserve">has </w:t>
      </w:r>
      <w:r>
        <w:t xml:space="preserve">greater power </w:t>
      </w:r>
      <w:r w:rsidR="0064714F">
        <w:t xml:space="preserve">or authority </w:t>
      </w:r>
      <w:r>
        <w:t xml:space="preserve">over </w:t>
      </w:r>
      <w:r w:rsidR="00C01619">
        <w:t>Loman</w:t>
      </w:r>
      <w:r w:rsidR="002C238A">
        <w:t xml:space="preserve">.  (Here we would have to imagine a case in which, while Hyman may command, and while Loman may obey, neither Hyman nor Loman, let alone anyone else, realizes that it is Hyman’s commands that Loman is obeying.)  </w:t>
      </w:r>
      <w:r>
        <w:t xml:space="preserve">In such cases, there would be no objectionable hierarchy of </w:t>
      </w:r>
      <w:r w:rsidR="00C01619">
        <w:t>Hyman</w:t>
      </w:r>
      <w:r>
        <w:t xml:space="preserve"> over </w:t>
      </w:r>
      <w:r w:rsidR="00C01619">
        <w:t>Loman</w:t>
      </w:r>
      <w:r>
        <w:t>.”</w:t>
      </w:r>
    </w:p>
    <w:p w14:paraId="6B3A4307" w14:textId="252DDB8F" w:rsidR="00910238" w:rsidRDefault="00986320" w:rsidP="006C7BBA">
      <w:pPr>
        <w:spacing w:line="480" w:lineRule="auto"/>
        <w:ind w:firstLine="720"/>
      </w:pPr>
      <w:r>
        <w:t>Granting that there</w:t>
      </w:r>
      <w:r w:rsidR="006C7BBA">
        <w:t xml:space="preserve"> </w:t>
      </w:r>
      <w:r w:rsidR="008E7416">
        <w:t xml:space="preserve">could be </w:t>
      </w:r>
      <w:r>
        <w:t xml:space="preserve">such cases, </w:t>
      </w:r>
      <w:r w:rsidR="006C7BBA">
        <w:t xml:space="preserve">why we should agree with the conclusion: that </w:t>
      </w:r>
      <w:r w:rsidR="008D0499">
        <w:t xml:space="preserve">they </w:t>
      </w:r>
      <w:r w:rsidR="008E7416">
        <w:t xml:space="preserve">would </w:t>
      </w:r>
      <w:r w:rsidR="008D0499">
        <w:t xml:space="preserve">not </w:t>
      </w:r>
      <w:r w:rsidR="008E7416">
        <w:t xml:space="preserve">be </w:t>
      </w:r>
      <w:r w:rsidR="008D0499">
        <w:t xml:space="preserve">cases of </w:t>
      </w:r>
      <w:r w:rsidR="006C7BBA">
        <w:t>objectionable hierarchy</w:t>
      </w:r>
      <w:r>
        <w:t>?</w:t>
      </w:r>
      <w:r w:rsidR="00B0184D">
        <w:t xml:space="preserve">  Let us r</w:t>
      </w:r>
      <w:r w:rsidR="0004333E">
        <w:t xml:space="preserve">eturn to our paradigms as starting points, and try to analyze what </w:t>
      </w:r>
      <w:r w:rsidR="00EF5F2A">
        <w:t>they involve</w:t>
      </w:r>
      <w:r w:rsidR="0004333E">
        <w:t xml:space="preserve">.  </w:t>
      </w:r>
      <w:r w:rsidR="006C7BBA">
        <w:t xml:space="preserve">In the paradigm of bondage, the mere fact of the master’s greater exercised power and authority seems to suffice, as a matter of ordinary English usage, for the enslaved person to be </w:t>
      </w:r>
      <w:r w:rsidR="00975698">
        <w:t>“</w:t>
      </w:r>
      <w:r w:rsidR="006C7BBA">
        <w:t>subordinated</w:t>
      </w:r>
      <w:r w:rsidR="00975698">
        <w:t>”</w:t>
      </w:r>
      <w:r w:rsidR="006C7BBA">
        <w:t xml:space="preserve"> to the master, whether or not this is further attended by a </w:t>
      </w:r>
      <w:r w:rsidR="006C7BBA">
        <w:lastRenderedPageBreak/>
        <w:t>disparity of regard.</w:t>
      </w:r>
      <w:r w:rsidR="006C7BBA">
        <w:rPr>
          <w:rStyle w:val="FootnoteReference"/>
        </w:rPr>
        <w:footnoteReference w:id="33"/>
      </w:r>
      <w:r w:rsidR="006C7BBA">
        <w:t xml:space="preserve">  </w:t>
      </w:r>
      <w:r w:rsidR="00170A7A">
        <w:t>Similarly</w:t>
      </w:r>
      <w:r w:rsidR="0064714F">
        <w:t>,</w:t>
      </w:r>
      <w:r w:rsidR="00170A7A">
        <w:t xml:space="preserve"> </w:t>
      </w:r>
      <w:r w:rsidR="00920618">
        <w:t>Orwell’s “picture of the future,” as of “a boot stamping on a human face — forever” (</w:t>
      </w:r>
      <w:r w:rsidR="00CC2C0C">
        <w:t>1949</w:t>
      </w:r>
      <w:r w:rsidR="00CA60B9">
        <w:t xml:space="preserve"> 256</w:t>
      </w:r>
      <w:r w:rsidR="00920618">
        <w:t>)</w:t>
      </w:r>
      <w:r w:rsidR="00170A7A">
        <w:t xml:space="preserve"> seems a paradigm of subordination, even though </w:t>
      </w:r>
      <w:r w:rsidR="00910238">
        <w:t xml:space="preserve">the picture </w:t>
      </w:r>
      <w:r w:rsidR="008D0499">
        <w:t xml:space="preserve">itself </w:t>
      </w:r>
      <w:r w:rsidR="00910238">
        <w:t>depicts nothing of regard</w:t>
      </w:r>
      <w:r w:rsidR="006829B2">
        <w:t xml:space="preserve">, </w:t>
      </w:r>
      <w:r w:rsidR="00F572FC">
        <w:t xml:space="preserve">but </w:t>
      </w:r>
      <w:r w:rsidR="006829B2">
        <w:t xml:space="preserve">just a boot, a face, and </w:t>
      </w:r>
      <w:r w:rsidR="00F03691">
        <w:t>infinite time left on the clock</w:t>
      </w:r>
      <w:r w:rsidR="006829B2">
        <w:t>.</w:t>
      </w:r>
    </w:p>
    <w:p w14:paraId="04045337" w14:textId="57CEA8FD" w:rsidR="006C7BBA" w:rsidRDefault="006C7BBA" w:rsidP="006C7BBA">
      <w:pPr>
        <w:spacing w:line="480" w:lineRule="auto"/>
        <w:ind w:firstLine="720"/>
      </w:pPr>
      <w:r>
        <w:t>Perh</w:t>
      </w:r>
      <w:r w:rsidR="00FA440A">
        <w:t>aps a proponent of this reduction of objectionable hierarchy to disparities of regard might try to defend it in this way</w:t>
      </w:r>
      <w:r>
        <w:t xml:space="preserve">.  “(1) </w:t>
      </w:r>
      <w:r w:rsidR="00FA440A">
        <w:t xml:space="preserve">When is there no </w:t>
      </w:r>
      <w:r>
        <w:t xml:space="preserve">objectionable hierarchy </w:t>
      </w:r>
      <w:r w:rsidR="00FA440A">
        <w:t xml:space="preserve">among a group of people?  Just when </w:t>
      </w:r>
      <w:r>
        <w:t xml:space="preserve">those people relate to one another as equals, as opposed to superiors or inferiors.  (2) </w:t>
      </w:r>
      <w:r w:rsidR="00FA440A">
        <w:t>However, r</w:t>
      </w:r>
      <w:r>
        <w:t>elating to someone as an equal, superior, or inferior entails having states of mind that bring them under the relevant description of equal, inferior, or superio</w:t>
      </w:r>
      <w:r w:rsidR="00D14B21">
        <w:t>r.</w:t>
      </w:r>
      <w:r>
        <w:t xml:space="preserve">  </w:t>
      </w:r>
      <w:r w:rsidR="00910238">
        <w:t xml:space="preserve">(3) Regard does bring people under a description as equal, inferior, or superior.  (4) </w:t>
      </w:r>
      <w:r>
        <w:t xml:space="preserve">However, </w:t>
      </w:r>
      <w:r w:rsidR="00910238">
        <w:t xml:space="preserve">mere </w:t>
      </w:r>
      <w:r w:rsidR="00D14B21">
        <w:t xml:space="preserve">asymmetries of power and authority, even when exercised, need </w:t>
      </w:r>
      <w:r w:rsidR="00910238">
        <w:t>not</w:t>
      </w:r>
      <w:r w:rsidR="00E629C6">
        <w:t xml:space="preserve"> bring people under a mental description as equal, inferior, or superior.</w:t>
      </w:r>
      <w:r w:rsidR="0004333E">
        <w:t xml:space="preserve">  (5) Therefore, asymmetries of</w:t>
      </w:r>
      <w:r w:rsidR="006E4612">
        <w:t xml:space="preserve"> power and authority themselves, when not attended by a disparity of regard, do not make for objectionable hierarchy.</w:t>
      </w:r>
      <w:r w:rsidR="009A7022">
        <w:t>”</w:t>
      </w:r>
    </w:p>
    <w:p w14:paraId="2849EB33" w14:textId="601301E2" w:rsidR="00F84F29" w:rsidRDefault="006C7BBA" w:rsidP="006C7BBA">
      <w:pPr>
        <w:spacing w:line="480" w:lineRule="auto"/>
        <w:ind w:firstLine="720"/>
      </w:pPr>
      <w:r>
        <w:t xml:space="preserve">As I will argue in </w:t>
      </w:r>
      <w:r w:rsidR="008921B9">
        <w:t>Chapter 22</w:t>
      </w:r>
      <w:r>
        <w:t xml:space="preserve">, I do not think, against (1), that the negative absence of objectionable hierarchy must be identified with the positive </w:t>
      </w:r>
      <w:r w:rsidR="00D14B21">
        <w:t xml:space="preserve">presence of an </w:t>
      </w:r>
      <w:r>
        <w:t xml:space="preserve">activity of “relating to others as equals.”  For one thing, objectionable hierarchy might be avoided by avoiding social relations altogether.  For another, even where there are social relations, the absence of objectionable </w:t>
      </w:r>
      <w:r w:rsidRPr="0064714F">
        <w:t xml:space="preserve">hierarchy might be better described as not being related to others as </w:t>
      </w:r>
      <w:r w:rsidR="00D14B21" w:rsidRPr="0064714F">
        <w:t xml:space="preserve">inferiors or superiors, </w:t>
      </w:r>
      <w:r w:rsidRPr="0064714F">
        <w:t xml:space="preserve">or </w:t>
      </w:r>
      <w:r w:rsidR="00D14B21" w:rsidRPr="0064714F">
        <w:t xml:space="preserve">not </w:t>
      </w:r>
      <w:r w:rsidRPr="0064714F">
        <w:t>standing to others</w:t>
      </w:r>
      <w:r>
        <w:t xml:space="preserve"> as </w:t>
      </w:r>
      <w:r w:rsidR="00D14B21">
        <w:t xml:space="preserve">inferiors or </w:t>
      </w:r>
      <w:r w:rsidR="00D14B21">
        <w:lastRenderedPageBreak/>
        <w:t>superiors</w:t>
      </w:r>
      <w:r>
        <w:t xml:space="preserve">, which, unlike the </w:t>
      </w:r>
      <w:r w:rsidR="00A665A9">
        <w:t xml:space="preserve">more active </w:t>
      </w:r>
      <w:r>
        <w:t>phrase</w:t>
      </w:r>
      <w:r w:rsidR="007A35A6">
        <w:t>,</w:t>
      </w:r>
      <w:r>
        <w:t xml:space="preserve"> “relating to others as,” does not imply or connote bringing others under some description.  </w:t>
      </w:r>
    </w:p>
    <w:p w14:paraId="44EF73B1" w14:textId="70651847" w:rsidR="006C7BBA" w:rsidRDefault="006C7BBA" w:rsidP="00E629C6">
      <w:pPr>
        <w:spacing w:line="480" w:lineRule="auto"/>
        <w:ind w:firstLine="720"/>
      </w:pPr>
      <w:r>
        <w:t xml:space="preserve">In any event, why </w:t>
      </w:r>
      <w:r w:rsidR="00F84F29">
        <w:t xml:space="preserve">shouldn’t </w:t>
      </w:r>
      <w:r w:rsidR="006E4612">
        <w:t xml:space="preserve">at least </w:t>
      </w:r>
      <w:r w:rsidR="00C01619" w:rsidRPr="0064714F">
        <w:t>Hyman</w:t>
      </w:r>
      <w:r w:rsidRPr="0064714F">
        <w:t>’s knowingly</w:t>
      </w:r>
      <w:r>
        <w:t xml:space="preserve"> </w:t>
      </w:r>
      <w:r w:rsidR="00283C24">
        <w:t>wielding</w:t>
      </w:r>
      <w:r>
        <w:t xml:space="preserve"> greater power and authority over </w:t>
      </w:r>
      <w:r w:rsidR="00C01619">
        <w:t>Loman</w:t>
      </w:r>
      <w:r>
        <w:t xml:space="preserve"> count as bringing </w:t>
      </w:r>
      <w:r w:rsidR="00C01619">
        <w:t>Loman</w:t>
      </w:r>
      <w:r>
        <w:t xml:space="preserve"> under the description of </w:t>
      </w:r>
      <w:r w:rsidR="00C01619">
        <w:t>Hyman</w:t>
      </w:r>
      <w:r>
        <w:t>’s inferior</w:t>
      </w:r>
      <w:r w:rsidR="00F84F29">
        <w:t>?</w:t>
      </w:r>
      <w:r>
        <w:t xml:space="preserve">  </w:t>
      </w:r>
      <w:r w:rsidR="00F875D7">
        <w:t>If this is granted, then</w:t>
      </w:r>
      <w:r w:rsidR="00A665A9">
        <w:t xml:space="preserve"> </w:t>
      </w:r>
      <w:r w:rsidR="000A3428">
        <w:t xml:space="preserve">the </w:t>
      </w:r>
      <w:r>
        <w:t xml:space="preserve">argument would have to turn on the more exotic possibility that </w:t>
      </w:r>
      <w:r w:rsidR="00C01619">
        <w:t>Hyman</w:t>
      </w:r>
      <w:r>
        <w:t xml:space="preserve"> </w:t>
      </w:r>
      <w:r w:rsidR="002C238A">
        <w:t xml:space="preserve">wields </w:t>
      </w:r>
      <w:r>
        <w:t xml:space="preserve">greater power </w:t>
      </w:r>
      <w:r w:rsidR="00D14B21">
        <w:t xml:space="preserve">or </w:t>
      </w:r>
      <w:r>
        <w:t xml:space="preserve">authority over </w:t>
      </w:r>
      <w:r w:rsidR="00C01619">
        <w:t>Loman</w:t>
      </w:r>
      <w:r>
        <w:t xml:space="preserve"> without anyone’s knowing about it.  </w:t>
      </w:r>
      <w:r w:rsidR="002E063B">
        <w:t xml:space="preserve">In such a case, no one might bring </w:t>
      </w:r>
      <w:r w:rsidR="00C01619">
        <w:t>Hyman</w:t>
      </w:r>
      <w:r w:rsidR="002E063B">
        <w:t xml:space="preserve"> or </w:t>
      </w:r>
      <w:r w:rsidR="00C01619">
        <w:t>Loman</w:t>
      </w:r>
      <w:r w:rsidR="002E063B">
        <w:t xml:space="preserve"> under the description of superior</w:t>
      </w:r>
      <w:r w:rsidR="00B0184D">
        <w:t xml:space="preserve"> or inferior.  Even so, w</w:t>
      </w:r>
      <w:r w:rsidR="002E063B">
        <w:t xml:space="preserve">ould this mean that no </w:t>
      </w:r>
      <w:r>
        <w:t xml:space="preserve">objectionable hierarchy </w:t>
      </w:r>
      <w:r w:rsidR="002E063B">
        <w:t xml:space="preserve">between them </w:t>
      </w:r>
      <w:r>
        <w:t>obtains</w:t>
      </w:r>
      <w:r w:rsidR="002E063B">
        <w:t>?</w:t>
      </w:r>
      <w:r>
        <w:t xml:space="preserve">  </w:t>
      </w:r>
      <w:r w:rsidR="00080B4E">
        <w:t xml:space="preserve">One imagines that if </w:t>
      </w:r>
      <w:r w:rsidR="00C01619">
        <w:t>Loman</w:t>
      </w:r>
      <w:r>
        <w:t xml:space="preserve"> were to discover the truth, </w:t>
      </w:r>
      <w:r w:rsidR="00080B4E">
        <w:t xml:space="preserve">that all this time he has been pushed or bossed around by </w:t>
      </w:r>
      <w:r w:rsidR="00C01619">
        <w:t>Hyman</w:t>
      </w:r>
      <w:r w:rsidR="00080B4E">
        <w:t xml:space="preserve">, </w:t>
      </w:r>
      <w:r w:rsidR="005D174F">
        <w:t xml:space="preserve">it might come as a nasty surprise.  But what bad has </w:t>
      </w:r>
      <w:r w:rsidR="00C01619">
        <w:t>Loman</w:t>
      </w:r>
      <w:r w:rsidR="005D174F">
        <w:t xml:space="preserve"> discovered, if not that of objectionable hierarchy?</w:t>
      </w:r>
      <w:r>
        <w:t xml:space="preserve">  </w:t>
      </w:r>
    </w:p>
    <w:p w14:paraId="4F3575B9" w14:textId="6C339244" w:rsidR="00D14B21" w:rsidRDefault="00D14B21" w:rsidP="00E629C6">
      <w:pPr>
        <w:spacing w:line="480" w:lineRule="auto"/>
        <w:ind w:firstLine="720"/>
      </w:pPr>
      <w:r>
        <w:t xml:space="preserve">Finally, premise </w:t>
      </w:r>
      <w:r w:rsidR="002E063B">
        <w:t>(2)</w:t>
      </w:r>
      <w:r w:rsidR="00AB588C">
        <w:t>—</w:t>
      </w:r>
      <w:r w:rsidR="00080B4E">
        <w:t xml:space="preserve">roughly, </w:t>
      </w:r>
      <w:r w:rsidR="00AB588C">
        <w:t>that there is no objectionable hierarchy but that thinking makes it so—</w:t>
      </w:r>
      <w:r w:rsidR="002E063B">
        <w:t>has implausible implications</w:t>
      </w:r>
      <w:r>
        <w:t>.  If it is a necessary condition of relating to someone as, say, an inferior that one brings them under that description, then egalitarian good intentions are self-fulfilling.  If one believes that one is relating to someone as an equal, then one cannot in fact be relating to them as an inferior.</w:t>
      </w:r>
    </w:p>
    <w:p w14:paraId="1C172BE9" w14:textId="3FFC4E0E" w:rsidR="00BC53FB" w:rsidRPr="00BC53FB" w:rsidRDefault="00BC53FB" w:rsidP="00BC53FB">
      <w:pPr>
        <w:pStyle w:val="Heading2"/>
        <w:spacing w:line="480" w:lineRule="auto"/>
        <w:ind w:left="0" w:firstLine="0"/>
        <w:sectPr w:rsidR="00BC53FB" w:rsidRPr="00BC53FB" w:rsidSect="00BF3E0A">
          <w:pgSz w:w="12240" w:h="15840"/>
          <w:pgMar w:top="1440" w:right="1440" w:bottom="1440" w:left="1440" w:header="720" w:footer="720" w:gutter="0"/>
          <w:cols w:space="720"/>
          <w:docGrid w:linePitch="326"/>
        </w:sectPr>
      </w:pPr>
    </w:p>
    <w:p w14:paraId="0F575741" w14:textId="00E1F33B" w:rsidR="00414174" w:rsidRPr="00173251" w:rsidRDefault="00414174" w:rsidP="00173251">
      <w:pPr>
        <w:pStyle w:val="Heading2"/>
        <w:spacing w:line="480" w:lineRule="auto"/>
        <w:ind w:left="0" w:firstLine="0"/>
        <w:jc w:val="center"/>
      </w:pPr>
      <w:bookmarkStart w:id="139" w:name="_Toc92256111"/>
      <w:r>
        <w:lastRenderedPageBreak/>
        <w:t xml:space="preserve">The </w:t>
      </w:r>
      <w:r w:rsidR="009F4333">
        <w:t xml:space="preserve">Primary </w:t>
      </w:r>
      <w:r>
        <w:t>Tempering Factor</w:t>
      </w:r>
      <w:r w:rsidRPr="00787AAD">
        <w:t>s</w:t>
      </w:r>
      <w:bookmarkEnd w:id="137"/>
      <w:bookmarkEnd w:id="138"/>
      <w:bookmarkEnd w:id="139"/>
    </w:p>
    <w:p w14:paraId="53B57F19" w14:textId="785294AE" w:rsidR="00414174" w:rsidRPr="00173251" w:rsidRDefault="00414174" w:rsidP="00173251">
      <w:pPr>
        <w:spacing w:line="480" w:lineRule="auto"/>
        <w:ind w:firstLine="720"/>
      </w:pPr>
      <w:r>
        <w:t>We have so far defined r</w:t>
      </w:r>
      <w:r w:rsidRPr="00787AAD">
        <w:t xml:space="preserve">elations </w:t>
      </w:r>
      <w:r>
        <w:t xml:space="preserve">of inferiority </w:t>
      </w:r>
      <w:r w:rsidRPr="00787AAD">
        <w:t>as co</w:t>
      </w:r>
      <w:r>
        <w:t>nsisting in asymmetries of power</w:t>
      </w:r>
      <w:r w:rsidRPr="00787AAD">
        <w:t xml:space="preserve"> and </w:t>
      </w:r>
      <w:r w:rsidR="002C004A">
        <w:t xml:space="preserve">authority, and in </w:t>
      </w:r>
      <w:r w:rsidRPr="00787AAD">
        <w:t xml:space="preserve">disparities </w:t>
      </w:r>
      <w:r w:rsidR="002C004A">
        <w:t xml:space="preserve">of </w:t>
      </w:r>
      <w:r w:rsidR="00283537">
        <w:t>regard</w:t>
      </w:r>
      <w:r w:rsidRPr="00787AAD">
        <w:t xml:space="preserve">.  And we have suggested that those </w:t>
      </w:r>
      <w:r>
        <w:t>who find themselves in the inferior position</w:t>
      </w:r>
      <w:r w:rsidRPr="00787AAD">
        <w:t xml:space="preserve">, at least, have </w:t>
      </w:r>
      <w:r>
        <w:t>claims against</w:t>
      </w:r>
      <w:r w:rsidRPr="00787AAD">
        <w:t xml:space="preserve"> </w:t>
      </w:r>
      <w:r>
        <w:t>standing in it</w:t>
      </w:r>
      <w:r w:rsidRPr="00787AAD">
        <w:t xml:space="preserve">.  </w:t>
      </w:r>
      <w:r>
        <w:t>But surely</w:t>
      </w:r>
      <w:r w:rsidRPr="00787AAD">
        <w:t xml:space="preserve"> this is too broad</w:t>
      </w:r>
      <w:r>
        <w:t xml:space="preserve"> as it stands</w:t>
      </w:r>
      <w:r w:rsidRPr="00787AAD">
        <w:t xml:space="preserve">.  </w:t>
      </w:r>
      <w:r>
        <w:t xml:space="preserve">Not </w:t>
      </w:r>
      <w:r w:rsidRPr="00787AAD">
        <w:t>every asymmetry of power</w:t>
      </w:r>
      <w:r w:rsidR="002C004A">
        <w:t xml:space="preserve"> and authority</w:t>
      </w:r>
      <w:r w:rsidRPr="00787AAD">
        <w:t xml:space="preserve">, </w:t>
      </w:r>
      <w:r>
        <w:t xml:space="preserve">and not </w:t>
      </w:r>
      <w:r w:rsidRPr="00787AAD">
        <w:t>e</w:t>
      </w:r>
      <w:r>
        <w:t xml:space="preserve">very disparity </w:t>
      </w:r>
      <w:r w:rsidR="002C004A">
        <w:t xml:space="preserve">of </w:t>
      </w:r>
      <w:r w:rsidR="00283537">
        <w:t>regard</w:t>
      </w:r>
      <w:r>
        <w:t xml:space="preserve">, gives </w:t>
      </w:r>
      <w:r w:rsidRPr="00787AAD">
        <w:t xml:space="preserve">rise to an objection. </w:t>
      </w:r>
      <w:r>
        <w:t xml:space="preserve"> </w:t>
      </w:r>
      <w:r w:rsidRPr="00787AAD">
        <w:t>Such asymmetries and disparities are everywhere, in</w:t>
      </w:r>
      <w:r>
        <w:t xml:space="preserve"> </w:t>
      </w:r>
      <w:r w:rsidR="00DB5FDF">
        <w:t xml:space="preserve">clubs, </w:t>
      </w:r>
      <w:r>
        <w:t xml:space="preserve">schools, </w:t>
      </w:r>
      <w:r w:rsidR="005D174F">
        <w:t>mass transport</w:t>
      </w:r>
      <w:r>
        <w:t>, and houses of worship</w:t>
      </w:r>
      <w:r w:rsidRPr="00787AAD">
        <w:t xml:space="preserve">.  </w:t>
      </w:r>
      <w:r w:rsidR="00C274C1">
        <w:t>Flight attendants and college professors</w:t>
      </w:r>
      <w:r w:rsidR="00FD1B5B">
        <w:t>, for example,</w:t>
      </w:r>
      <w:r w:rsidR="00C274C1">
        <w:t xml:space="preserve"> tell passengers and students what to do</w:t>
      </w:r>
      <w:r w:rsidR="00C274C1" w:rsidRPr="00787AAD">
        <w:t xml:space="preserve">.  </w:t>
      </w:r>
      <w:r>
        <w:t>We greet these asymmetries and disparities more or less with equanimity.</w:t>
      </w:r>
      <w:r w:rsidR="006F4D3F">
        <w:t xml:space="preserve">  </w:t>
      </w:r>
      <w:r>
        <w:t xml:space="preserve">What’s more, </w:t>
      </w:r>
      <w:r w:rsidRPr="00787AAD">
        <w:t xml:space="preserve">we don’t </w:t>
      </w:r>
      <w:r>
        <w:t xml:space="preserve">always </w:t>
      </w:r>
      <w:r w:rsidRPr="00787AAD">
        <w:t xml:space="preserve">view </w:t>
      </w:r>
      <w:r w:rsidR="0064714F">
        <w:t>such</w:t>
      </w:r>
      <w:r w:rsidRPr="00787AAD">
        <w:t xml:space="preserve"> asymme</w:t>
      </w:r>
      <w:r>
        <w:t xml:space="preserve">tries or disparities </w:t>
      </w:r>
      <w:r w:rsidRPr="00787AAD">
        <w:t xml:space="preserve">as </w:t>
      </w:r>
      <w:r>
        <w:t xml:space="preserve">bitter </w:t>
      </w:r>
      <w:r w:rsidRPr="00787AAD">
        <w:t>compromises</w:t>
      </w:r>
      <w:r>
        <w:t xml:space="preserve">, concessions to necessity, or the </w:t>
      </w:r>
      <w:r w:rsidRPr="00787AAD">
        <w:t xml:space="preserve">tragic price paid for efficiency.  Indeed, such asymmetries or disparities, between mentor and mentee, priest and parishioner, </w:t>
      </w:r>
      <w:r>
        <w:t xml:space="preserve">and so on, </w:t>
      </w:r>
      <w:r w:rsidRPr="00787AAD">
        <w:t>may be constitutive of social forms that we find valuable in themselves.</w:t>
      </w:r>
      <w:r>
        <w:t xml:space="preserve">  So how can it be said that asymmetries of power and </w:t>
      </w:r>
      <w:r w:rsidR="00283537">
        <w:t xml:space="preserve">unmerited </w:t>
      </w:r>
      <w:r>
        <w:t xml:space="preserve">disparities of </w:t>
      </w:r>
      <w:r w:rsidR="00283537">
        <w:t>regard</w:t>
      </w:r>
      <w:r>
        <w:t xml:space="preserve"> are objectionable or regrettable?</w:t>
      </w:r>
      <w:r w:rsidR="00487EAE">
        <w:t xml:space="preserve">  As Berlin (1956, 313) observes, “Even the most convinced social egalitarian does not normally object to the authority wielded by, let us say, the conductor of an orchestra.  Yet there is no obvious reason why he should not.”</w:t>
      </w:r>
      <w:r w:rsidR="00DE5BC8">
        <w:rPr>
          <w:rStyle w:val="FootnoteReference"/>
        </w:rPr>
        <w:footnoteReference w:id="34"/>
      </w:r>
    </w:p>
    <w:p w14:paraId="75D23F86" w14:textId="282D4F55" w:rsidR="00487EAE" w:rsidRDefault="00414174" w:rsidP="00173251">
      <w:pPr>
        <w:spacing w:line="480" w:lineRule="auto"/>
        <w:ind w:firstLine="720"/>
      </w:pPr>
      <w:r>
        <w:t xml:space="preserve">We greet these asymmetries and disparities with equanimity, I suggest, </w:t>
      </w:r>
      <w:r w:rsidRPr="00CA6836">
        <w:t>because</w:t>
      </w:r>
      <w:r>
        <w:t xml:space="preserve"> </w:t>
      </w:r>
      <w:r w:rsidR="007E23E4">
        <w:t>of</w:t>
      </w:r>
      <w:r w:rsidR="003A2596">
        <w:t xml:space="preserve"> </w:t>
      </w:r>
      <w:r w:rsidRPr="00CA6836">
        <w:t xml:space="preserve">certain </w:t>
      </w:r>
      <w:r w:rsidRPr="006F4D3F">
        <w:rPr>
          <w:i/>
          <w:iCs/>
        </w:rPr>
        <w:t>tempering factors</w:t>
      </w:r>
      <w:r w:rsidR="003A2596">
        <w:t xml:space="preserve"> </w:t>
      </w:r>
      <w:r w:rsidR="00C274C1">
        <w:t>which we tend to take for granted, noticing them only by their ab</w:t>
      </w:r>
      <w:r w:rsidR="003A2596">
        <w:t xml:space="preserve">sence.  These tempering factors </w:t>
      </w:r>
      <w:r w:rsidRPr="00CA6836">
        <w:t xml:space="preserve">bound, </w:t>
      </w:r>
      <w:r>
        <w:t xml:space="preserve">contextualize, or transform these </w:t>
      </w:r>
      <w:r w:rsidRPr="00CA6836">
        <w:t xml:space="preserve">asymmetries or disparities </w:t>
      </w:r>
      <w:r w:rsidR="00F65B96">
        <w:t xml:space="preserve">so that they count less, or not at all, as </w:t>
      </w:r>
      <w:r>
        <w:t xml:space="preserve">objectionable relations of inferiority.  </w:t>
      </w:r>
      <w:r w:rsidR="00CF488E">
        <w:t>What constitute objectionable relations of inferiority</w:t>
      </w:r>
      <w:r w:rsidR="00487EAE">
        <w:t>, therefore,</w:t>
      </w:r>
      <w:r w:rsidR="00CF488E">
        <w:t xml:space="preserve"> are not asymmetries of power and authority and disparities of unmerited regard, but rather </w:t>
      </w:r>
      <w:r w:rsidR="00CF488E">
        <w:lastRenderedPageBreak/>
        <w:t xml:space="preserve">untempered </w:t>
      </w:r>
      <w:r w:rsidR="00037D5E">
        <w:t xml:space="preserve">such </w:t>
      </w:r>
      <w:r w:rsidR="00CF488E">
        <w:t xml:space="preserve">asymmetries and disparities.  </w:t>
      </w:r>
      <w:r w:rsidR="001A7D1F">
        <w:t>T</w:t>
      </w:r>
      <w:r w:rsidR="00EA28BD">
        <w:t xml:space="preserve">he idea, to be clear, </w:t>
      </w:r>
      <w:r>
        <w:t>is not that these tempe</w:t>
      </w:r>
      <w:r w:rsidRPr="006F4D3F">
        <w:t xml:space="preserve">ring factors somehow outweigh or compensate for the bad of </w:t>
      </w:r>
      <w:r>
        <w:t xml:space="preserve">inferiority.  The idea is instead that </w:t>
      </w:r>
      <w:r w:rsidR="00F65B96">
        <w:t xml:space="preserve">when </w:t>
      </w:r>
      <w:r>
        <w:t>these tempering factors</w:t>
      </w:r>
      <w:r w:rsidR="00F65B96">
        <w:t xml:space="preserve"> are present, the asymmetries and disparities are not a bad, or less of a bad, to begin with</w:t>
      </w:r>
      <w:r w:rsidR="00EA2212">
        <w:t>.  If we like, we might describe those asymmetries and disparities as still hierarchies, but as unobjectionable ones.</w:t>
      </w:r>
    </w:p>
    <w:p w14:paraId="64DE4B19" w14:textId="7EE77D67" w:rsidR="00C72AA7" w:rsidRDefault="00487EAE" w:rsidP="00173251">
      <w:pPr>
        <w:spacing w:line="480" w:lineRule="auto"/>
        <w:ind w:firstLine="720"/>
      </w:pPr>
      <w:r>
        <w:t xml:space="preserve">In this section, I lay out what I call the “primary tempering factors,” which will be supplemented later by the </w:t>
      </w:r>
      <w:r w:rsidR="00E93445">
        <w:t>(</w:t>
      </w:r>
      <w:r>
        <w:t>equally imaginatively titled</w:t>
      </w:r>
      <w:r w:rsidR="00E93445">
        <w:t>)</w:t>
      </w:r>
      <w:r>
        <w:t xml:space="preserve"> “secondary tempering factors.”  Before listing these, some general </w:t>
      </w:r>
      <w:r w:rsidR="00FF0F3D">
        <w:t>comments</w:t>
      </w:r>
      <w:r>
        <w:t xml:space="preserve">.  First, </w:t>
      </w:r>
      <w:r w:rsidR="00FF0F3D">
        <w:t xml:space="preserve">we can identify certain tempering factors by noting that </w:t>
      </w:r>
      <w:r>
        <w:t>w</w:t>
      </w:r>
      <w:r w:rsidR="001A7D1F">
        <w:t xml:space="preserve">hen </w:t>
      </w:r>
      <w:r w:rsidR="00FF0F3D">
        <w:t xml:space="preserve">they </w:t>
      </w:r>
      <w:r w:rsidR="001A7D1F">
        <w:t xml:space="preserve">are present, the asymmetries and disparities are further from the paradigms of caste and bondage.  </w:t>
      </w:r>
      <w:r>
        <w:t xml:space="preserve">Second, </w:t>
      </w:r>
      <w:r w:rsidR="00FF0F3D">
        <w:t xml:space="preserve">we can identify other tempering </w:t>
      </w:r>
      <w:r w:rsidR="001A7D1F">
        <w:t xml:space="preserve">factors </w:t>
      </w:r>
      <w:r w:rsidR="00FF0F3D">
        <w:t xml:space="preserve">by noting that when they </w:t>
      </w:r>
      <w:r w:rsidR="001A7D1F">
        <w:t xml:space="preserve">are present, the superior </w:t>
      </w:r>
      <w:r w:rsidR="00C72AA7">
        <w:t>power or authority is less that of another natural individual, with whom one has a claim to equality</w:t>
      </w:r>
      <w:r w:rsidR="001A7D1F">
        <w:t xml:space="preserve">.  </w:t>
      </w:r>
      <w:r w:rsidR="0042274E">
        <w:t>Finally, e</w:t>
      </w:r>
      <w:r w:rsidR="00CF488E">
        <w:t xml:space="preserve">ven when the factors temper disparities and asymmetries in a scalar way, by making </w:t>
      </w:r>
      <w:r w:rsidR="00CF488E" w:rsidRPr="0064714F">
        <w:t xml:space="preserve">disparities </w:t>
      </w:r>
      <w:r w:rsidR="00CF488E" w:rsidRPr="0064714F">
        <w:rPr>
          <w:iCs/>
        </w:rPr>
        <w:t>further</w:t>
      </w:r>
      <w:r w:rsidR="00CF488E" w:rsidRPr="0064714F">
        <w:t xml:space="preserve"> from the paradigms of caste and bondage or by making the superior power or authority </w:t>
      </w:r>
      <w:r w:rsidR="00CF488E" w:rsidRPr="0064714F">
        <w:rPr>
          <w:iCs/>
        </w:rPr>
        <w:t>less</w:t>
      </w:r>
      <w:r w:rsidR="00CF488E" w:rsidRPr="0064714F">
        <w:t xml:space="preserve"> that of</w:t>
      </w:r>
      <w:r w:rsidR="00CF488E">
        <w:t xml:space="preserve"> another natural in</w:t>
      </w:r>
      <w:r w:rsidR="00FF0F3D">
        <w:t>dividual, the tempering factors</w:t>
      </w:r>
      <w:r w:rsidR="00CF488E">
        <w:t xml:space="preserve">, as they accumulate, </w:t>
      </w:r>
      <w:r w:rsidR="00FF0F3D">
        <w:t xml:space="preserve">can </w:t>
      </w:r>
      <w:r w:rsidR="00CF488E">
        <w:t>have a dichotomous effect.  A threshold may be crossed beyond which the tempering factors make the asymmetry or disparity no longer such as to ground a claim against inferiority at all.</w:t>
      </w:r>
    </w:p>
    <w:p w14:paraId="1CA0E484" w14:textId="38DD9A57" w:rsidR="000546A4" w:rsidRPr="00173251" w:rsidRDefault="00414174" w:rsidP="001A489D">
      <w:pPr>
        <w:spacing w:line="480" w:lineRule="auto"/>
        <w:ind w:firstLine="720"/>
      </w:pPr>
      <w:r w:rsidRPr="00CA6836">
        <w:t>A first tempering factor</w:t>
      </w:r>
      <w:r w:rsidR="00541B20">
        <w:t xml:space="preserve">, </w:t>
      </w:r>
      <w:r w:rsidR="0064714F">
        <w:rPr>
          <w:i/>
          <w:iCs/>
        </w:rPr>
        <w:t>Episodic C</w:t>
      </w:r>
      <w:r w:rsidR="00541B20">
        <w:rPr>
          <w:i/>
          <w:iCs/>
        </w:rPr>
        <w:t>haracter</w:t>
      </w:r>
      <w:r w:rsidR="00541B20">
        <w:t xml:space="preserve">, </w:t>
      </w:r>
      <w:r w:rsidRPr="00CA6836">
        <w:t>is that the asymmetries</w:t>
      </w:r>
      <w:r>
        <w:t xml:space="preserve"> or disparities arise only in </w:t>
      </w:r>
      <w:r w:rsidRPr="00CA6836">
        <w:t>chance, one-off encounter</w:t>
      </w:r>
      <w:r>
        <w:t>s</w:t>
      </w:r>
      <w:r w:rsidRPr="00CA6836">
        <w:t>, instead of being entrenched in an</w:t>
      </w:r>
      <w:r>
        <w:t xml:space="preserve"> established, ongoing social structure</w:t>
      </w:r>
      <w:r w:rsidR="001A489D">
        <w:t xml:space="preserve">. </w:t>
      </w:r>
      <w:r>
        <w:t xml:space="preserve"> </w:t>
      </w:r>
      <w:r w:rsidR="00807AE6">
        <w:t>For example, i</w:t>
      </w:r>
      <w:r w:rsidR="00807AE6" w:rsidRPr="00787AAD">
        <w:t xml:space="preserve">n an upbeat mood, </w:t>
      </w:r>
      <w:r w:rsidR="00807AE6">
        <w:t xml:space="preserve">Benny </w:t>
      </w:r>
      <w:r w:rsidR="00807AE6" w:rsidRPr="00787AAD">
        <w:t>might offer supererogatory help</w:t>
      </w:r>
      <w:r w:rsidR="00037D5E">
        <w:t xml:space="preserve"> </w:t>
      </w:r>
      <w:r w:rsidR="00807AE6" w:rsidRPr="00787AAD">
        <w:t xml:space="preserve">to </w:t>
      </w:r>
      <w:r w:rsidR="00807AE6">
        <w:t xml:space="preserve">a stranger, Indy, </w:t>
      </w:r>
      <w:r w:rsidR="00037D5E">
        <w:t xml:space="preserve">such as giving Indy a lift, </w:t>
      </w:r>
      <w:r w:rsidR="00807AE6" w:rsidRPr="00787AAD">
        <w:t xml:space="preserve">without any plan to </w:t>
      </w:r>
      <w:r w:rsidR="00807AE6" w:rsidRPr="00787AAD">
        <w:lastRenderedPageBreak/>
        <w:t xml:space="preserve">do the same for </w:t>
      </w:r>
      <w:r w:rsidR="00807AE6">
        <w:t>another stranger, Altra</w:t>
      </w:r>
      <w:r w:rsidR="00807AE6" w:rsidRPr="00787AAD">
        <w:t>.</w:t>
      </w:r>
      <w:r w:rsidR="00807AE6">
        <w:t xml:space="preserve">  Benny performs </w:t>
      </w:r>
      <w:r>
        <w:t>a “random act of kindness.”</w:t>
      </w:r>
      <w:r>
        <w:rPr>
          <w:rStyle w:val="FootnoteReference"/>
        </w:rPr>
        <w:footnoteReference w:id="35"/>
      </w:r>
      <w:r>
        <w:t xml:space="preserve">  </w:t>
      </w:r>
      <w:r w:rsidR="006F4D3F">
        <w:t>This may be a</w:t>
      </w:r>
      <w:r w:rsidR="00283537">
        <w:t>n unmerited</w:t>
      </w:r>
      <w:r w:rsidR="006F4D3F">
        <w:t xml:space="preserve"> disparity of </w:t>
      </w:r>
      <w:r w:rsidR="00283537">
        <w:t>regard</w:t>
      </w:r>
      <w:r w:rsidR="006F4D3F">
        <w:t>, but it is tempered by the fact that t</w:t>
      </w:r>
      <w:r>
        <w:t xml:space="preserve">here are no established, ongoing relationships </w:t>
      </w:r>
      <w:r w:rsidR="0006223D">
        <w:t xml:space="preserve">among Benny, Indy, and Altra constituted </w:t>
      </w:r>
      <w:r w:rsidR="0006223D" w:rsidRPr="006F4D3F">
        <w:rPr>
          <w:iCs/>
        </w:rPr>
        <w:t xml:space="preserve">by these </w:t>
      </w:r>
      <w:r w:rsidR="0006223D">
        <w:rPr>
          <w:iCs/>
        </w:rPr>
        <w:t xml:space="preserve">fleeting </w:t>
      </w:r>
      <w:r w:rsidR="0006223D" w:rsidRPr="006F4D3F">
        <w:rPr>
          <w:iCs/>
        </w:rPr>
        <w:t>interactions</w:t>
      </w:r>
      <w:r w:rsidRPr="006F4D3F">
        <w:rPr>
          <w:iCs/>
        </w:rPr>
        <w:t>.  It is compatible with this, however, that there are other established, ongoing relationships a</w:t>
      </w:r>
      <w:r>
        <w:t xml:space="preserve">mong the </w:t>
      </w:r>
      <w:r w:rsidR="00136A99">
        <w:t>trio</w:t>
      </w:r>
      <w:r>
        <w:t xml:space="preserve">.  It is just that if there are other relationships, they are constituted </w:t>
      </w:r>
      <w:r w:rsidRPr="004717DC">
        <w:t xml:space="preserve">by </w:t>
      </w:r>
      <w:r w:rsidRPr="006F4D3F">
        <w:rPr>
          <w:iCs/>
        </w:rPr>
        <w:t xml:space="preserve">something other than these fleeting interactions.  </w:t>
      </w:r>
      <w:r w:rsidR="0006223D">
        <w:rPr>
          <w:iCs/>
        </w:rPr>
        <w:t>(</w:t>
      </w:r>
      <w:r w:rsidR="0006223D" w:rsidRPr="006F4D3F">
        <w:rPr>
          <w:iCs/>
        </w:rPr>
        <w:t>F</w:t>
      </w:r>
      <w:r w:rsidR="0006223D">
        <w:t>or instance, Benny, Indy, and Altra might stand in the establish</w:t>
      </w:r>
      <w:r w:rsidR="00D37CFB">
        <w:t>ed</w:t>
      </w:r>
      <w:r w:rsidR="0006223D">
        <w:t xml:space="preserve">, ongoing relationship of co-citizen, which is constituted by the interactions of each of them with the same state.)  Note that this tempering factor is not necessarily sufficient, in itself.  If the asymmetry or disparity is particularly pronounced, such as if </w:t>
      </w:r>
      <w:r w:rsidR="00C01619">
        <w:t>Hyman</w:t>
      </w:r>
      <w:r w:rsidR="0006223D">
        <w:t xml:space="preserve"> happens, for the moment, to hold </w:t>
      </w:r>
      <w:r w:rsidR="00C01619">
        <w:t>Loman</w:t>
      </w:r>
      <w:r w:rsidR="0006223D">
        <w:t>’s life in his hands, then the asymmetry’s being one-off may not suffice to temper its objectionable character.</w:t>
      </w:r>
      <w:r w:rsidR="00E65E2D">
        <w:t xml:space="preserve">  (</w:t>
      </w:r>
      <w:r w:rsidR="00D54626">
        <w:t>Recall that Hyman has greater power over Loman in absolute terms insofar as</w:t>
      </w:r>
      <w:r w:rsidR="001B24EE">
        <w:t xml:space="preserve"> </w:t>
      </w:r>
      <w:r w:rsidR="00D54626">
        <w:t>Hyman has the capacity to make decisions to a</w:t>
      </w:r>
      <w:r w:rsidR="001B24EE">
        <w:t>ffect Loman more significantly.)</w:t>
      </w:r>
    </w:p>
    <w:p w14:paraId="700E26BE" w14:textId="375AD601" w:rsidR="005F14CC" w:rsidRDefault="00414174" w:rsidP="00173251">
      <w:pPr>
        <w:spacing w:line="480" w:lineRule="auto"/>
        <w:ind w:firstLine="720"/>
      </w:pPr>
      <w:r w:rsidRPr="00787AAD">
        <w:t>A second tempering factor</w:t>
      </w:r>
      <w:r w:rsidR="00541B20">
        <w:t xml:space="preserve">, </w:t>
      </w:r>
      <w:r w:rsidR="008D77FF">
        <w:rPr>
          <w:i/>
          <w:iCs/>
        </w:rPr>
        <w:t>Context L</w:t>
      </w:r>
      <w:r w:rsidR="00541B20" w:rsidRPr="00541B20">
        <w:rPr>
          <w:i/>
          <w:iCs/>
        </w:rPr>
        <w:t>imitation</w:t>
      </w:r>
      <w:r w:rsidR="00541B20">
        <w:t xml:space="preserve">, </w:t>
      </w:r>
      <w:r w:rsidRPr="00787AAD">
        <w:t>is</w:t>
      </w:r>
      <w:r w:rsidR="00541B20">
        <w:t xml:space="preserve"> </w:t>
      </w:r>
      <w:r w:rsidRPr="00787AAD">
        <w:t xml:space="preserve">that the asymmetries or disparities are limited </w:t>
      </w:r>
      <w:r w:rsidR="00541B20">
        <w:t xml:space="preserve">to certain contexts, including certain </w:t>
      </w:r>
      <w:r w:rsidRPr="00787AAD">
        <w:t>time</w:t>
      </w:r>
      <w:r w:rsidR="00D54626">
        <w:t xml:space="preserve">s, </w:t>
      </w:r>
      <w:r w:rsidRPr="00787AAD">
        <w:t>place</w:t>
      </w:r>
      <w:r w:rsidR="00541B20">
        <w:t>s</w:t>
      </w:r>
      <w:r w:rsidR="00D54626">
        <w:t>, and social roles</w:t>
      </w:r>
      <w:r w:rsidRPr="00787AAD">
        <w:t xml:space="preserve">.  </w:t>
      </w:r>
      <w:r w:rsidR="00B768C3">
        <w:t xml:space="preserve">Teachers might only be able to </w:t>
      </w:r>
      <w:r w:rsidR="002547FE">
        <w:t>tell students what to do in class</w:t>
      </w:r>
      <w:r w:rsidR="00B768C3">
        <w:t xml:space="preserve">, and </w:t>
      </w:r>
      <w:r w:rsidR="002547FE">
        <w:t xml:space="preserve">only </w:t>
      </w:r>
      <w:r w:rsidR="00B768C3">
        <w:t xml:space="preserve">for a given semester or course of schooling.  Flight attendants might be able to tell passengers what to do </w:t>
      </w:r>
      <w:r w:rsidR="00491E72">
        <w:t xml:space="preserve">only </w:t>
      </w:r>
      <w:r w:rsidR="00B768C3">
        <w:t>for that interval between when they board and deboard the plane.</w:t>
      </w:r>
    </w:p>
    <w:p w14:paraId="066759C4" w14:textId="71D608DC" w:rsidR="001B24EE" w:rsidRDefault="00414174" w:rsidP="00496E8D">
      <w:pPr>
        <w:spacing w:line="480" w:lineRule="auto"/>
        <w:ind w:firstLine="720"/>
      </w:pPr>
      <w:r w:rsidRPr="00787AAD">
        <w:t>A third tempering factor</w:t>
      </w:r>
      <w:r w:rsidR="00541B20">
        <w:t xml:space="preserve">, </w:t>
      </w:r>
      <w:r w:rsidR="008D77FF">
        <w:rPr>
          <w:i/>
          <w:iCs/>
        </w:rPr>
        <w:t>Content L</w:t>
      </w:r>
      <w:r w:rsidR="00541B20" w:rsidRPr="00541B20">
        <w:rPr>
          <w:i/>
          <w:iCs/>
        </w:rPr>
        <w:t>imitation</w:t>
      </w:r>
      <w:r w:rsidR="00541B20">
        <w:t xml:space="preserve">, is </w:t>
      </w:r>
      <w:r w:rsidRPr="00787AAD">
        <w:t xml:space="preserve">that the asymmetric power or authority is limited in content: that is, in what can be done or commanded. </w:t>
      </w:r>
      <w:r w:rsidR="00F73D33">
        <w:t xml:space="preserve"> </w:t>
      </w:r>
      <w:r w:rsidR="0016641C" w:rsidRPr="00FC516C">
        <w:t xml:space="preserve">Teachers </w:t>
      </w:r>
      <w:r w:rsidR="0016641C">
        <w:t xml:space="preserve">and flight attendants might simply be ignored if they were to </w:t>
      </w:r>
      <w:r w:rsidR="0016641C" w:rsidRPr="00FC516C">
        <w:t xml:space="preserve">command students to </w:t>
      </w:r>
      <w:r w:rsidR="0016641C" w:rsidRPr="00FC516C">
        <w:lastRenderedPageBreak/>
        <w:t xml:space="preserve">perform tasks that </w:t>
      </w:r>
      <w:r w:rsidR="0016641C">
        <w:t xml:space="preserve">had </w:t>
      </w:r>
      <w:r w:rsidR="0016641C" w:rsidRPr="00FC516C">
        <w:t>no bearing on their own or their fellow students’ education</w:t>
      </w:r>
      <w:r w:rsidR="0016641C">
        <w:t xml:space="preserve"> or to command </w:t>
      </w:r>
      <w:r w:rsidR="0016641C" w:rsidRPr="00FC516C">
        <w:t>passengers to do things that have no bearin</w:t>
      </w:r>
      <w:r w:rsidR="0016641C">
        <w:t>g on a safe and decorous flight</w:t>
      </w:r>
      <w:r w:rsidR="0064714F">
        <w:t>.</w:t>
      </w:r>
      <w:r w:rsidR="0016641C" w:rsidRPr="0016641C">
        <w:t xml:space="preserve"> </w:t>
      </w:r>
      <w:r w:rsidR="0064714F">
        <w:t xml:space="preserve">  </w:t>
      </w:r>
      <w:r w:rsidR="0016641C">
        <w:t xml:space="preserve">Another important form of Content Limitation is that the power and authority do not impose ends.  Rather than setting ends for people to pursue, the power and authority regulate only the means that people take to their own ends.  </w:t>
      </w:r>
      <w:r w:rsidR="0016641C" w:rsidRPr="00FC516C">
        <w:t xml:space="preserve">For example, sound traffic regulations don’t command where motorists are to travel, let alone if they are to travel at all.  Instead, they command certain means of travel, which facilitate the pursuit of each motorist’s independent ends, by coordinating their pursuit of those ends with the like pursuits of other motorists.  </w:t>
      </w:r>
      <w:r w:rsidR="0016641C">
        <w:t xml:space="preserve">This example also illustrates another kind of Content Limitation: that activities are regulated only in a coarse-grained way, leaving much to agents’ discretion.  Traffic regulations don’t command motorists to take the quickest or cheapest route to their destination, for example.  </w:t>
      </w:r>
    </w:p>
    <w:p w14:paraId="64F8C54E" w14:textId="01F2B467" w:rsidR="00496E8D" w:rsidRDefault="00496E8D" w:rsidP="00496E8D">
      <w:pPr>
        <w:spacing w:line="480" w:lineRule="auto"/>
        <w:ind w:firstLine="720"/>
      </w:pPr>
      <w:r>
        <w:t>To some extent, the first t</w:t>
      </w:r>
      <w:r w:rsidR="001B24EE">
        <w:t>hree primary tempering factors—Episodic Character, Context Limitation, Content L</w:t>
      </w:r>
      <w:r>
        <w:t xml:space="preserve">imitation—reduce, in a more or less quantitative way, </w:t>
      </w:r>
      <w:r w:rsidR="00C01619">
        <w:t>Hyman</w:t>
      </w:r>
      <w:r>
        <w:t>’s power and authority over</w:t>
      </w:r>
      <w:r w:rsidR="008B22FC">
        <w:t xml:space="preserve"> others</w:t>
      </w:r>
      <w:r>
        <w:t xml:space="preserve">.  But they also temper asymmetries in power and authority in ways that seem more qualitative than quantitative.  Consider, for example, the significance of the fact that </w:t>
      </w:r>
      <w:r w:rsidR="00C01619">
        <w:t>Hyman</w:t>
      </w:r>
      <w:r>
        <w:t xml:space="preserve"> commands only means (such as rules of the road), rather than ends (such as destinations), or that the commands concern only one easily compartmentalized aspect of </w:t>
      </w:r>
      <w:r w:rsidR="008B22FC">
        <w:t xml:space="preserve">others’ lives </w:t>
      </w:r>
      <w:r>
        <w:t>(such as occasional air travel).</w:t>
      </w:r>
    </w:p>
    <w:p w14:paraId="044CF118" w14:textId="0FCA34AA" w:rsidR="00414174" w:rsidRDefault="00414174" w:rsidP="000B4BBC">
      <w:pPr>
        <w:spacing w:line="480" w:lineRule="auto"/>
        <w:ind w:firstLine="720"/>
      </w:pPr>
      <w:r w:rsidRPr="00787AAD">
        <w:t xml:space="preserve">A </w:t>
      </w:r>
      <w:r w:rsidR="00AF3779">
        <w:t xml:space="preserve">fourth </w:t>
      </w:r>
      <w:r w:rsidRPr="00787AAD">
        <w:t>tempering factor</w:t>
      </w:r>
      <w:r w:rsidR="00314080">
        <w:t xml:space="preserve">, </w:t>
      </w:r>
      <w:r w:rsidR="008D77FF">
        <w:rPr>
          <w:i/>
          <w:iCs/>
        </w:rPr>
        <w:t>E</w:t>
      </w:r>
      <w:r w:rsidR="00314080" w:rsidRPr="00314080">
        <w:rPr>
          <w:i/>
          <w:iCs/>
        </w:rPr>
        <w:t>scapability</w:t>
      </w:r>
      <w:r w:rsidR="00314080">
        <w:t>,</w:t>
      </w:r>
      <w:r w:rsidRPr="00787AAD">
        <w:t xml:space="preserve"> is that the asymmetries or disparities may be escapable, at will, with little cost or difficulty.  To take an extreme case, if one can exit a slave contract at will, then it is not clear in what sense one really is </w:t>
      </w:r>
      <w:r w:rsidR="005A5521">
        <w:t>en</w:t>
      </w:r>
      <w:r w:rsidRPr="00787AAD">
        <w:t>slave</w:t>
      </w:r>
      <w:r w:rsidR="005A5521">
        <w:t>d</w:t>
      </w:r>
      <w:r w:rsidRPr="00787AAD">
        <w:t>.</w:t>
      </w:r>
      <w:r w:rsidR="006F4D3F">
        <w:t xml:space="preserve">  </w:t>
      </w:r>
      <w:r w:rsidRPr="00787AAD">
        <w:t>Another way of putting this is to say that</w:t>
      </w:r>
      <w:r>
        <w:t xml:space="preserve"> what matters for r</w:t>
      </w:r>
      <w:r w:rsidRPr="00787AAD">
        <w:t xml:space="preserve">elations </w:t>
      </w:r>
      <w:r>
        <w:t xml:space="preserve">of inferiority </w:t>
      </w:r>
      <w:r w:rsidRPr="00787AAD">
        <w:t xml:space="preserve">is not so much inequality in </w:t>
      </w:r>
      <w:r w:rsidRPr="006F4D3F">
        <w:rPr>
          <w:iCs/>
        </w:rPr>
        <w:t xml:space="preserve">exercised power or authority, and actual </w:t>
      </w:r>
      <w:r w:rsidR="00283537">
        <w:rPr>
          <w:iCs/>
        </w:rPr>
        <w:t>regard</w:t>
      </w:r>
      <w:r w:rsidRPr="006F4D3F">
        <w:rPr>
          <w:iCs/>
        </w:rPr>
        <w:t xml:space="preserve">, but instead </w:t>
      </w:r>
      <w:r w:rsidRPr="006F4D3F">
        <w:rPr>
          <w:iCs/>
        </w:rPr>
        <w:lastRenderedPageBreak/>
        <w:t xml:space="preserve">inequality of opportunity for power, authority, and </w:t>
      </w:r>
      <w:r w:rsidR="00283537">
        <w:t>regard</w:t>
      </w:r>
      <w:r w:rsidRPr="00787AAD">
        <w:t xml:space="preserve">, where equality of opportunity is understood not as equal ex ante chances to end up on the winning end of the asymmetry or disparity, but instead </w:t>
      </w:r>
      <w:r w:rsidRPr="006F4D3F">
        <w:t xml:space="preserve">as </w:t>
      </w:r>
      <w:r w:rsidR="009074A0">
        <w:t>retained</w:t>
      </w:r>
      <w:r w:rsidRPr="006F4D3F">
        <w:t xml:space="preserve"> freedom to exit the relations in which the asymmetry or</w:t>
      </w:r>
      <w:r w:rsidRPr="00787AAD">
        <w:t xml:space="preserve"> disparity arises.  The point is not that while being on the losing end of asymmetries or disparities is always a burden, one forfeits one’s complaint w</w:t>
      </w:r>
      <w:r>
        <w:t>hen the burden is self-imposed—</w:t>
      </w:r>
      <w:r w:rsidRPr="00787AAD">
        <w:t>that one h</w:t>
      </w:r>
      <w:r>
        <w:t>as no one to blame but oneself</w:t>
      </w:r>
      <w:r w:rsidRPr="00787AAD">
        <w:t>.</w:t>
      </w:r>
      <w:r>
        <w:rPr>
          <w:rStyle w:val="FootnoteReference"/>
        </w:rPr>
        <w:footnoteReference w:id="36"/>
      </w:r>
      <w:r w:rsidRPr="00787AAD">
        <w:t xml:space="preserve">  It is rather that the freer one is to exit what would otherwise be an </w:t>
      </w:r>
      <w:r>
        <w:t>objectionable r</w:t>
      </w:r>
      <w:r w:rsidRPr="00787AAD">
        <w:t>elation</w:t>
      </w:r>
      <w:r>
        <w:t xml:space="preserve"> of inferiority</w:t>
      </w:r>
      <w:r w:rsidRPr="00787AAD">
        <w:t>, the less it seems a</w:t>
      </w:r>
      <w:r>
        <w:t>n objectionable r</w:t>
      </w:r>
      <w:r w:rsidRPr="00787AAD">
        <w:t>elation</w:t>
      </w:r>
      <w:r>
        <w:t xml:space="preserve"> of inferiority to begin with.</w:t>
      </w:r>
      <w:r w:rsidR="00256611">
        <w:t xml:space="preserve">  </w:t>
      </w:r>
      <w:r w:rsidR="000B4BBC">
        <w:t xml:space="preserve">Importantly, what matters is freedom to exit an otherwise objectionable relation of inferiority of a given </w:t>
      </w:r>
      <w:r w:rsidR="009074A0">
        <w:t>kind</w:t>
      </w:r>
      <w:r w:rsidR="000B4BBC">
        <w:t xml:space="preserve">.  It is not enough that one is free to exit a relation of that kind to one individual, if </w:t>
      </w:r>
      <w:r w:rsidR="005D77F7">
        <w:t xml:space="preserve">upon exiting that relation to that individual, one is constrained to </w:t>
      </w:r>
      <w:r w:rsidR="000B4BBC">
        <w:t xml:space="preserve">enter into a relation of </w:t>
      </w:r>
      <w:r w:rsidR="005D77F7">
        <w:t xml:space="preserve">the same </w:t>
      </w:r>
      <w:r w:rsidR="000B4BBC">
        <w:t xml:space="preserve">kind with another individual.  We </w:t>
      </w:r>
      <w:r w:rsidR="005D77F7">
        <w:t xml:space="preserve">must </w:t>
      </w:r>
      <w:r w:rsidR="000B4BBC">
        <w:t xml:space="preserve">keep in mind </w:t>
      </w:r>
      <w:r w:rsidR="00FB488D">
        <w:t>Marx’s (1849)</w:t>
      </w:r>
      <w:r w:rsidR="000B4BBC" w:rsidRPr="00CD5643">
        <w:rPr>
          <w:rFonts w:cs="Times New Roman"/>
        </w:rPr>
        <w:t xml:space="preserve"> </w:t>
      </w:r>
      <w:r w:rsidR="000B4BBC">
        <w:rPr>
          <w:rFonts w:cs="Times New Roman"/>
        </w:rPr>
        <w:t xml:space="preserve">insight </w:t>
      </w:r>
      <w:r w:rsidR="000B4BBC" w:rsidRPr="00CD5643">
        <w:rPr>
          <w:rFonts w:cs="Times New Roman"/>
        </w:rPr>
        <w:t xml:space="preserve">that </w:t>
      </w:r>
      <w:r w:rsidR="00500C90">
        <w:rPr>
          <w:rFonts w:cs="Times New Roman"/>
        </w:rPr>
        <w:t xml:space="preserve">the proletarian’s </w:t>
      </w:r>
      <w:r w:rsidR="005D77F7">
        <w:rPr>
          <w:rFonts w:cs="Times New Roman"/>
        </w:rPr>
        <w:t xml:space="preserve">freedom </w:t>
      </w:r>
      <w:r w:rsidR="00473CCF">
        <w:rPr>
          <w:rFonts w:cs="Times New Roman"/>
        </w:rPr>
        <w:t xml:space="preserve">from </w:t>
      </w:r>
      <w:r w:rsidR="005D77F7">
        <w:rPr>
          <w:rFonts w:cs="Times New Roman"/>
        </w:rPr>
        <w:t xml:space="preserve">any given </w:t>
      </w:r>
      <w:r w:rsidR="000B4BBC" w:rsidRPr="00CD5643">
        <w:rPr>
          <w:rFonts w:cs="Times New Roman"/>
        </w:rPr>
        <w:t>capitalist</w:t>
      </w:r>
      <w:r w:rsidR="005D77F7">
        <w:rPr>
          <w:rFonts w:cs="Times New Roman"/>
        </w:rPr>
        <w:t xml:space="preserve"> is compatible with </w:t>
      </w:r>
      <w:r w:rsidR="00473CCF">
        <w:rPr>
          <w:rFonts w:cs="Times New Roman"/>
        </w:rPr>
        <w:t xml:space="preserve">her </w:t>
      </w:r>
      <w:r w:rsidR="000B4BBC" w:rsidRPr="00CD5643">
        <w:rPr>
          <w:rFonts w:cs="Times New Roman"/>
        </w:rPr>
        <w:t>subjection</w:t>
      </w:r>
      <w:r w:rsidR="00500C90">
        <w:rPr>
          <w:rFonts w:cs="Times New Roman"/>
        </w:rPr>
        <w:t xml:space="preserve"> </w:t>
      </w:r>
      <w:r w:rsidR="000B4BBC" w:rsidRPr="00CD5643">
        <w:rPr>
          <w:rFonts w:cs="Times New Roman"/>
        </w:rPr>
        <w:t>to</w:t>
      </w:r>
      <w:r w:rsidR="00500C90">
        <w:rPr>
          <w:rFonts w:cs="Times New Roman"/>
        </w:rPr>
        <w:t xml:space="preserve"> (</w:t>
      </w:r>
      <w:r w:rsidR="00F259FD">
        <w:rPr>
          <w:rFonts w:cs="Times New Roman"/>
        </w:rPr>
        <w:t xml:space="preserve">to put it </w:t>
      </w:r>
      <w:r w:rsidR="00500C90">
        <w:rPr>
          <w:rFonts w:cs="Times New Roman"/>
        </w:rPr>
        <w:t xml:space="preserve">somewhat misleadingly) </w:t>
      </w:r>
      <w:r w:rsidR="000B4BBC" w:rsidRPr="00CD5643">
        <w:rPr>
          <w:rFonts w:cs="Times New Roman"/>
        </w:rPr>
        <w:t>the capitalist class.</w:t>
      </w:r>
    </w:p>
    <w:p w14:paraId="14ED6C77" w14:textId="4D24627B" w:rsidR="00506E6F" w:rsidRDefault="00414174" w:rsidP="00173251">
      <w:pPr>
        <w:spacing w:line="480" w:lineRule="auto"/>
        <w:ind w:firstLine="720"/>
      </w:pPr>
      <w:r>
        <w:t xml:space="preserve">A </w:t>
      </w:r>
      <w:r w:rsidR="00AF3779">
        <w:t>fifth</w:t>
      </w:r>
      <w:r>
        <w:t xml:space="preserve"> </w:t>
      </w:r>
      <w:r w:rsidRPr="00787AAD">
        <w:t>tempering factor</w:t>
      </w:r>
      <w:r w:rsidR="00314080">
        <w:t xml:space="preserve">, </w:t>
      </w:r>
      <w:r w:rsidR="00D629AA">
        <w:rPr>
          <w:i/>
          <w:iCs/>
        </w:rPr>
        <w:t>Downward Equalization</w:t>
      </w:r>
      <w:r w:rsidR="00314080">
        <w:t xml:space="preserve">, </w:t>
      </w:r>
      <w:r w:rsidR="00B30329">
        <w:t xml:space="preserve">has two parts.  First, </w:t>
      </w:r>
      <w:r w:rsidRPr="00787AAD">
        <w:t>the asymmetries or disparities</w:t>
      </w:r>
      <w:r w:rsidR="00B30329">
        <w:t xml:space="preserve"> are, first, not </w:t>
      </w:r>
      <w:r w:rsidRPr="00B30329">
        <w:rPr>
          <w:i/>
          <w:iCs/>
        </w:rPr>
        <w:t>final</w:t>
      </w:r>
      <w:r w:rsidR="00B30329">
        <w:t xml:space="preserve">; </w:t>
      </w:r>
      <w:r w:rsidRPr="00787AAD">
        <w:t xml:space="preserve">they </w:t>
      </w:r>
      <w:r w:rsidR="00B30329">
        <w:t xml:space="preserve">are </w:t>
      </w:r>
      <w:r w:rsidRPr="00787AAD">
        <w:t>themselves regulated by higher</w:t>
      </w:r>
      <w:r w:rsidR="00B30329">
        <w:t xml:space="preserve">-order decisions, such as a </w:t>
      </w:r>
      <w:r w:rsidRPr="00787AAD">
        <w:t xml:space="preserve">court of appeal, </w:t>
      </w:r>
      <w:r w:rsidR="00B30329">
        <w:t xml:space="preserve">or </w:t>
      </w:r>
      <w:r w:rsidRPr="00787AAD">
        <w:t>a decision further up the chain of command</w:t>
      </w:r>
      <w:r w:rsidR="00B30329">
        <w:t xml:space="preserve">.  Second, these higher-order decisions are not themselves </w:t>
      </w:r>
      <w:r w:rsidRPr="00787AAD">
        <w:t xml:space="preserve">marked by asymmetry or disparity.  </w:t>
      </w:r>
      <w:r w:rsidR="00277F39" w:rsidRPr="00787AAD">
        <w:t xml:space="preserve">What managers can ask of workers, for example, might </w:t>
      </w:r>
      <w:r w:rsidR="00277F39">
        <w:t xml:space="preserve">itself </w:t>
      </w:r>
      <w:r w:rsidR="00277F39" w:rsidRPr="00787AAD">
        <w:t>be regulated by bargains struck at the start of each year.</w:t>
      </w:r>
      <w:r w:rsidR="00277F39">
        <w:t xml:space="preserve">  </w:t>
      </w:r>
      <w:r w:rsidR="00B30329">
        <w:t xml:space="preserve">In brief, inequality at a lower level in a decision-making hierarchy is tempered by </w:t>
      </w:r>
      <w:r w:rsidR="00277F39">
        <w:t>equality at a higher level</w:t>
      </w:r>
      <w:r w:rsidR="00EB2C4C" w:rsidRPr="00EB2C4C">
        <w:t>.</w:t>
      </w:r>
      <w:r w:rsidR="000F2166">
        <w:t xml:space="preserve">  </w:t>
      </w:r>
      <w:r w:rsidR="00DC6AE3">
        <w:t>It tempers w</w:t>
      </w:r>
      <w:r w:rsidR="000F2166">
        <w:t>hatever hierarchy there is</w:t>
      </w:r>
      <w:r w:rsidR="00D85796">
        <w:t xml:space="preserve">, </w:t>
      </w:r>
      <w:r w:rsidR="00DC6AE3">
        <w:t xml:space="preserve">that it </w:t>
      </w:r>
      <w:r w:rsidR="000F2166">
        <w:t>is regulated from a standpoint of equality.</w:t>
      </w:r>
    </w:p>
    <w:p w14:paraId="13C76386" w14:textId="14D7B178" w:rsidR="00414174" w:rsidRDefault="00295064" w:rsidP="00173251">
      <w:pPr>
        <w:spacing w:line="480" w:lineRule="auto"/>
        <w:ind w:firstLine="720"/>
      </w:pPr>
      <w:r>
        <w:lastRenderedPageBreak/>
        <w:t xml:space="preserve">The last </w:t>
      </w:r>
      <w:r w:rsidR="00414174" w:rsidRPr="00787AAD">
        <w:t>tempering factor</w:t>
      </w:r>
      <w:r w:rsidR="00314080">
        <w:t xml:space="preserve">, </w:t>
      </w:r>
      <w:r w:rsidR="008D77FF">
        <w:rPr>
          <w:i/>
          <w:iCs/>
        </w:rPr>
        <w:t>Egalitarian R</w:t>
      </w:r>
      <w:r w:rsidR="00314080" w:rsidRPr="00314080">
        <w:rPr>
          <w:i/>
          <w:iCs/>
        </w:rPr>
        <w:t>elationship</w:t>
      </w:r>
      <w:r w:rsidR="00314080">
        <w:t>,</w:t>
      </w:r>
      <w:r w:rsidR="00414174" w:rsidRPr="00787AAD">
        <w:t xml:space="preserve"> </w:t>
      </w:r>
      <w:r w:rsidR="00414174">
        <w:t xml:space="preserve">is that </w:t>
      </w:r>
      <w:r w:rsidR="00414174" w:rsidRPr="00787AAD">
        <w:t>the people in the relationship marked by the asymmetry or disparity might also stand as equals</w:t>
      </w:r>
      <w:r>
        <w:t xml:space="preserve"> (such as </w:t>
      </w:r>
      <w:r w:rsidR="00414174" w:rsidRPr="00787AAD">
        <w:t>enjoy</w:t>
      </w:r>
      <w:r>
        <w:t xml:space="preserve">ing </w:t>
      </w:r>
      <w:r w:rsidR="00414174" w:rsidRPr="00787AAD">
        <w:t xml:space="preserve">equal </w:t>
      </w:r>
      <w:r w:rsidR="00283537">
        <w:t>consideration</w:t>
      </w:r>
      <w:r w:rsidR="00414174" w:rsidRPr="00787AAD">
        <w:t xml:space="preserve">) in some other recognized relationship.  </w:t>
      </w:r>
      <w:r w:rsidR="00D85796" w:rsidRPr="00787AAD">
        <w:t xml:space="preserve">Once the </w:t>
      </w:r>
      <w:r w:rsidR="00D85796">
        <w:t>plane lands, passenger and flight attendant are simply private citizens looking for ground transportation</w:t>
      </w:r>
      <w:r w:rsidR="00D85796" w:rsidRPr="00787AAD">
        <w:t>.</w:t>
      </w:r>
    </w:p>
    <w:p w14:paraId="461DEA9C" w14:textId="3A33B175" w:rsidR="00DB56EF" w:rsidRDefault="00414174" w:rsidP="00173251">
      <w:pPr>
        <w:spacing w:line="480" w:lineRule="auto"/>
        <w:ind w:firstLine="720"/>
      </w:pPr>
      <w:r w:rsidRPr="00787AAD">
        <w:t xml:space="preserve">This helps to explain </w:t>
      </w:r>
      <w:r>
        <w:t xml:space="preserve">why </w:t>
      </w:r>
      <w:r w:rsidRPr="00787AAD">
        <w:t xml:space="preserve">the extreme cases </w:t>
      </w:r>
      <w:r>
        <w:t xml:space="preserve">of caste and bondage are extreme: namely, that </w:t>
      </w:r>
      <w:r w:rsidRPr="00787AAD">
        <w:t>the</w:t>
      </w:r>
      <w:r w:rsidR="00761860">
        <w:t>se primary</w:t>
      </w:r>
      <w:r w:rsidRPr="00787AAD">
        <w:t xml:space="preserve"> </w:t>
      </w:r>
      <w:r>
        <w:t>tempering factor</w:t>
      </w:r>
      <w:r w:rsidRPr="00787AAD">
        <w:t xml:space="preserve">s are absent.  </w:t>
      </w:r>
      <w:r>
        <w:t xml:space="preserve">Bondage, for its part, </w:t>
      </w:r>
      <w:r w:rsidRPr="00787AAD">
        <w:t>involves virtually unlimited power and authority over another</w:t>
      </w:r>
      <w:r w:rsidR="00EF426D">
        <w:t xml:space="preserve">. </w:t>
      </w:r>
      <w:r w:rsidR="00EF426D" w:rsidRPr="00EF426D">
        <w:t xml:space="preserve"> </w:t>
      </w:r>
      <w:r w:rsidR="00EF426D">
        <w:t xml:space="preserve">Castes, for their part, are </w:t>
      </w:r>
      <w:r w:rsidR="00EF426D" w:rsidRPr="00787AAD">
        <w:t xml:space="preserve">woven into the fabric of social relations; </w:t>
      </w:r>
      <w:r w:rsidR="00EF426D">
        <w:t xml:space="preserve">they are not </w:t>
      </w:r>
      <w:r w:rsidR="00EF426D" w:rsidRPr="00787AAD">
        <w:t xml:space="preserve">cabined to any one time, place, or context; </w:t>
      </w:r>
      <w:r w:rsidR="00EF426D">
        <w:t xml:space="preserve">they </w:t>
      </w:r>
      <w:r w:rsidR="00EF426D" w:rsidRPr="00787AAD">
        <w:t xml:space="preserve">cannot be exited; and they often preclude any other </w:t>
      </w:r>
      <w:r w:rsidR="00EF426D">
        <w:t xml:space="preserve">recognized </w:t>
      </w:r>
      <w:r w:rsidR="00EF426D" w:rsidRPr="00787AAD">
        <w:t>relationship within which one is the equal of al</w:t>
      </w:r>
      <w:r w:rsidR="00EF426D">
        <w:t>l the others in one’s society.</w:t>
      </w:r>
    </w:p>
    <w:p w14:paraId="61D51697" w14:textId="77777777" w:rsidR="00184952" w:rsidRDefault="00184952" w:rsidP="00BF3E0A">
      <w:pPr>
        <w:pStyle w:val="Heading2"/>
        <w:spacing w:line="480" w:lineRule="auto"/>
        <w:ind w:firstLine="720"/>
        <w:jc w:val="center"/>
        <w:sectPr w:rsidR="00184952" w:rsidSect="00BF3E0A">
          <w:pgSz w:w="12240" w:h="15840"/>
          <w:pgMar w:top="1440" w:right="1440" w:bottom="1440" w:left="1440" w:header="720" w:footer="720" w:gutter="0"/>
          <w:cols w:space="720"/>
          <w:docGrid w:linePitch="326"/>
        </w:sectPr>
      </w:pPr>
      <w:bookmarkStart w:id="140" w:name="_Ref426357520"/>
    </w:p>
    <w:p w14:paraId="6850B05A" w14:textId="27EB210A" w:rsidR="007606E8" w:rsidRPr="00173251" w:rsidRDefault="007606E8" w:rsidP="00173251">
      <w:pPr>
        <w:pStyle w:val="Heading2"/>
        <w:spacing w:line="480" w:lineRule="auto"/>
        <w:ind w:left="0" w:firstLine="0"/>
        <w:jc w:val="center"/>
      </w:pPr>
      <w:bookmarkStart w:id="141" w:name="_Ref50819259"/>
      <w:bookmarkStart w:id="142" w:name="_Ref50819262"/>
      <w:bookmarkStart w:id="143" w:name="_Ref50825486"/>
      <w:bookmarkStart w:id="144" w:name="_Ref50825489"/>
      <w:bookmarkStart w:id="145" w:name="_Toc92256112"/>
      <w:r>
        <w:lastRenderedPageBreak/>
        <w:t>The Structure of Claims Against Inferiority</w:t>
      </w:r>
      <w:bookmarkEnd w:id="140"/>
      <w:bookmarkEnd w:id="141"/>
      <w:bookmarkEnd w:id="142"/>
      <w:bookmarkEnd w:id="143"/>
      <w:bookmarkEnd w:id="144"/>
      <w:bookmarkEnd w:id="145"/>
    </w:p>
    <w:p w14:paraId="27ECF91B" w14:textId="025F4132" w:rsidR="007606E8" w:rsidRPr="00173251" w:rsidRDefault="007606E8" w:rsidP="00173251">
      <w:pPr>
        <w:spacing w:line="480" w:lineRule="auto"/>
        <w:ind w:firstLine="720"/>
      </w:pPr>
      <w:r>
        <w:t xml:space="preserve">We turn now from </w:t>
      </w:r>
      <w:r w:rsidRPr="00295064">
        <w:rPr>
          <w:iCs/>
        </w:rPr>
        <w:t>relations of inferiority to claims against such relations.  Tho</w:t>
      </w:r>
      <w:r w:rsidRPr="00295064">
        <w:t>se who find themselves in the inferior position in untempered relations of inferiority, I suggest, have complaints ag</w:t>
      </w:r>
      <w:r>
        <w:t>ainst being so positioned</w:t>
      </w:r>
      <w:r w:rsidRPr="00787AAD">
        <w:t>.  T</w:t>
      </w:r>
      <w:r>
        <w:t>rue, t</w:t>
      </w:r>
      <w:r w:rsidRPr="00787AAD">
        <w:t xml:space="preserve">hose in the </w:t>
      </w:r>
      <w:r w:rsidRPr="00C943D0">
        <w:rPr>
          <w:iCs/>
        </w:rPr>
        <w:t>superior position may also have a complaint about their pos</w:t>
      </w:r>
      <w:r>
        <w:t xml:space="preserve">ition.  However, I believe that this derives from </w:t>
      </w:r>
      <w:r w:rsidRPr="00787AAD">
        <w:t xml:space="preserve">the complaint of those in the </w:t>
      </w:r>
      <w:r>
        <w:t>inferior position.  T</w:t>
      </w:r>
      <w:r w:rsidRPr="00787AAD">
        <w:t xml:space="preserve">he superiors have a complaint about </w:t>
      </w:r>
      <w:r>
        <w:t xml:space="preserve">themselves </w:t>
      </w:r>
      <w:r w:rsidRPr="00787AAD">
        <w:t xml:space="preserve">having to stand in relations to which those in the inferior </w:t>
      </w:r>
      <w:r>
        <w:t xml:space="preserve">position </w:t>
      </w:r>
      <w:r w:rsidRPr="00787AAD">
        <w:t>have a complaint.</w:t>
      </w:r>
    </w:p>
    <w:p w14:paraId="056DAC84" w14:textId="0C3C11F9" w:rsidR="007606E8" w:rsidRDefault="007606E8" w:rsidP="00173251">
      <w:pPr>
        <w:spacing w:line="480" w:lineRule="auto"/>
        <w:ind w:firstLine="720"/>
      </w:pPr>
      <w:r>
        <w:t xml:space="preserve">Strictly speaking, claims against relations of inferiority are not claims against the </w:t>
      </w:r>
      <w:r w:rsidRPr="00C943D0">
        <w:rPr>
          <w:iCs/>
        </w:rPr>
        <w:t>relations</w:t>
      </w:r>
      <w:r w:rsidRPr="006F24D3">
        <w:rPr>
          <w:i/>
        </w:rPr>
        <w:t xml:space="preserve"> </w:t>
      </w:r>
      <w:r>
        <w:t xml:space="preserve">of inferiority themselves, but instead claims addressed to certain agents, to perform or refrain from certain </w:t>
      </w:r>
      <w:r w:rsidRPr="00C316F7">
        <w:t>actions</w:t>
      </w:r>
      <w:r>
        <w:t xml:space="preserve"> (or to conditionally intend to perform or refrain from certain actions) t</w:t>
      </w:r>
      <w:r w:rsidRPr="00C316F7">
        <w:t>hat</w:t>
      </w:r>
      <w:r>
        <w:t xml:space="preserve"> involve relations of inferiority.  First, </w:t>
      </w:r>
      <w:r w:rsidR="009A004D">
        <w:t>Loman</w:t>
      </w:r>
      <w:r w:rsidR="00835F04">
        <w:t xml:space="preserve"> </w:t>
      </w:r>
      <w:r>
        <w:t xml:space="preserve">has a claim on </w:t>
      </w:r>
      <w:r w:rsidR="00835F04">
        <w:t xml:space="preserve">Benny </w:t>
      </w:r>
      <w:r>
        <w:t xml:space="preserve">not </w:t>
      </w:r>
      <w:r w:rsidR="00835F04">
        <w:t xml:space="preserve">to directly contribute to </w:t>
      </w:r>
      <w:r w:rsidR="009A004D">
        <w:t>Loman</w:t>
      </w:r>
      <w:r w:rsidR="00835F04">
        <w:t xml:space="preserve">’s standing as </w:t>
      </w:r>
      <w:r>
        <w:t>an inferior</w:t>
      </w:r>
      <w:r w:rsidR="00AB23A3">
        <w:t xml:space="preserve">, in the sense (i) that </w:t>
      </w:r>
      <w:r w:rsidR="00835F04">
        <w:t xml:space="preserve">Benny </w:t>
      </w:r>
      <w:r>
        <w:t xml:space="preserve">is not to </w:t>
      </w:r>
      <w:r w:rsidR="00D21AB3">
        <w:t>exercise</w:t>
      </w:r>
      <w:r w:rsidR="00AB23A3">
        <w:t xml:space="preserve"> or endorse</w:t>
      </w:r>
      <w:r w:rsidR="00D21AB3">
        <w:t xml:space="preserve"> </w:t>
      </w:r>
      <w:r>
        <w:t xml:space="preserve">untempered </w:t>
      </w:r>
      <w:r w:rsidR="00D21AB3">
        <w:t xml:space="preserve">greater </w:t>
      </w:r>
      <w:r w:rsidRPr="00C943D0">
        <w:t xml:space="preserve">power or authority over </w:t>
      </w:r>
      <w:r w:rsidR="00835F04">
        <w:t xml:space="preserve">Indy, (ii) that Benny is not to exercise or endorse untempered greater </w:t>
      </w:r>
      <w:r w:rsidR="00835F04" w:rsidRPr="00C943D0">
        <w:t xml:space="preserve">power or authority </w:t>
      </w:r>
      <w:r w:rsidR="00835F04">
        <w:t xml:space="preserve">than Indy </w:t>
      </w:r>
      <w:r w:rsidR="00835F04" w:rsidRPr="00C943D0">
        <w:t xml:space="preserve">over </w:t>
      </w:r>
      <w:r w:rsidR="00835F04">
        <w:t xml:space="preserve">others, </w:t>
      </w:r>
      <w:r w:rsidR="00AB23A3">
        <w:t>and (ii</w:t>
      </w:r>
      <w:r w:rsidR="00835F04">
        <w:t>i</w:t>
      </w:r>
      <w:r w:rsidR="00AB23A3">
        <w:t xml:space="preserve">) that </w:t>
      </w:r>
      <w:r w:rsidR="00835F04">
        <w:t xml:space="preserve">Benny </w:t>
      </w:r>
      <w:r w:rsidRPr="00C943D0">
        <w:t xml:space="preserve">is not to give </w:t>
      </w:r>
      <w:r w:rsidR="00C01619">
        <w:t>Loman</w:t>
      </w:r>
      <w:r w:rsidR="00835F04">
        <w:t xml:space="preserve"> </w:t>
      </w:r>
      <w:r w:rsidRPr="00C943D0">
        <w:t xml:space="preserve">untempered lesser </w:t>
      </w:r>
      <w:r w:rsidR="00283537">
        <w:t>regard</w:t>
      </w:r>
      <w:r w:rsidRPr="00C943D0">
        <w:t xml:space="preserve"> than Benny gives </w:t>
      </w:r>
      <w:r w:rsidR="00C01619">
        <w:t>Hyman</w:t>
      </w:r>
      <w:r w:rsidR="00AB23A3">
        <w:t>, where this is not merited</w:t>
      </w:r>
      <w:r w:rsidRPr="00C943D0">
        <w:t>.  Claims of this kind have a deontologic</w:t>
      </w:r>
      <w:r>
        <w:t xml:space="preserve">al or agent-relative character.  Benny is not </w:t>
      </w:r>
      <w:r w:rsidRPr="00C943D0">
        <w:rPr>
          <w:iCs/>
        </w:rPr>
        <w:t xml:space="preserve">himself to </w:t>
      </w:r>
      <w:r w:rsidR="00835F04">
        <w:rPr>
          <w:iCs/>
        </w:rPr>
        <w:t xml:space="preserve">directly contribute to </w:t>
      </w:r>
      <w:r w:rsidR="009A004D">
        <w:t>Loman</w:t>
      </w:r>
      <w:r w:rsidR="00835F04">
        <w:t>’s standing as an inferior</w:t>
      </w:r>
      <w:r>
        <w:t xml:space="preserve">, whether or not this reduces the overall incidence of cases in which someone </w:t>
      </w:r>
      <w:r w:rsidR="00835F04">
        <w:t xml:space="preserve">stands to someone </w:t>
      </w:r>
      <w:r>
        <w:t xml:space="preserve">else </w:t>
      </w:r>
      <w:r w:rsidR="00835F04">
        <w:t>as an inferior</w:t>
      </w:r>
      <w:r>
        <w:t>.</w:t>
      </w:r>
    </w:p>
    <w:p w14:paraId="57B70375" w14:textId="0480A216" w:rsidR="007606E8" w:rsidRDefault="007606E8" w:rsidP="00173251">
      <w:pPr>
        <w:spacing w:line="480" w:lineRule="auto"/>
        <w:ind w:firstLine="720"/>
      </w:pPr>
      <w:r>
        <w:t xml:space="preserve">Second, even if Benny does not himself </w:t>
      </w:r>
      <w:r w:rsidR="00835F04">
        <w:t xml:space="preserve">directly contribute to Indy’s standing </w:t>
      </w:r>
      <w:r>
        <w:t xml:space="preserve">as an inferior, Indy may still have a claim on Benny, that Benny work, where he can, to temper relations of inferiority that Indy stands in with others, or to bring it about that Indy avoids those relations.  Claims of this second kind have a consequentialist or </w:t>
      </w:r>
      <w:r>
        <w:lastRenderedPageBreak/>
        <w:t xml:space="preserve">agent-neutral character.  Benny is </w:t>
      </w:r>
      <w:r w:rsidRPr="00C943D0">
        <w:rPr>
          <w:iCs/>
        </w:rPr>
        <w:t>to contribute to reducing the overall incidence of cases in which someone relates to someone else in the objection</w:t>
      </w:r>
      <w:r>
        <w:t xml:space="preserve">able way (compare Young </w:t>
      </w:r>
      <w:r w:rsidR="008D62EB">
        <w:t>(</w:t>
      </w:r>
      <w:r>
        <w:t>2011</w:t>
      </w:r>
      <w:r w:rsidR="008D62EB">
        <w:t>)</w:t>
      </w:r>
      <w:r>
        <w:t>).</w:t>
      </w:r>
    </w:p>
    <w:p w14:paraId="3180BE42" w14:textId="2987441C" w:rsidR="00184952" w:rsidRDefault="007606E8" w:rsidP="00114CB5">
      <w:pPr>
        <w:spacing w:line="480" w:lineRule="auto"/>
        <w:ind w:firstLine="720"/>
        <w:sectPr w:rsidR="00184952" w:rsidSect="00BF3E0A">
          <w:pgSz w:w="12240" w:h="15840"/>
          <w:pgMar w:top="1440" w:right="1440" w:bottom="1440" w:left="1440" w:header="720" w:footer="720" w:gutter="0"/>
          <w:cols w:space="720"/>
          <w:docGrid w:linePitch="326"/>
        </w:sectPr>
      </w:pPr>
      <w:r>
        <w:t xml:space="preserve">Complaints of the agent-relative kind are more likely than complaints of the agent-neutral kind to be held </w:t>
      </w:r>
      <w:r w:rsidRPr="00F71412">
        <w:t xml:space="preserve">by a particular person, </w:t>
      </w:r>
      <w:r>
        <w:t>rather than by every member of some group to which that person belongs.  Insofar as I do nothing to combat sexism, perhaps all women equally have that complaint against me.  But no woman seems to have that complaint to a greater degree than any other.  By contrast, if I myself undervalue the contributions of a certain female colleague, because she is female, then that is a complaint that she, in particular, has against me.  However, even complaints of the agent-neutral kind can be held by someone in particular.  If I don’t intervene in, or acquiesce in, another colleague’s overlooking her contribution, then the overlooked colleague may have a complaint against me, because I could have intervened in her case, or refrained from acquiescing.</w:t>
      </w:r>
      <w:r>
        <w:rPr>
          <w:rStyle w:val="FootnoteReference"/>
          <w:rFonts w:ascii="Times New Roman" w:hAnsi="Times New Roman" w:cs="Times New Roman"/>
        </w:rPr>
        <w:footnoteReference w:id="37"/>
      </w:r>
      <w:r>
        <w:t xml:space="preserve">  In any event, even when agent-neutral complaints are held equally by every member of a group, such as all women, they are still, as it were, </w:t>
      </w:r>
      <w:r w:rsidRPr="00C943D0">
        <w:rPr>
          <w:i/>
          <w:iCs/>
        </w:rPr>
        <w:t>claimant-relative</w:t>
      </w:r>
      <w:r>
        <w:t>.  Even if every woman has the same complaint, it is a complaint that men don’t similarly have.</w:t>
      </w:r>
    </w:p>
    <w:p w14:paraId="73B548B7" w14:textId="6978ED7D" w:rsidR="00B64E78" w:rsidRDefault="007606E8" w:rsidP="00173251">
      <w:pPr>
        <w:pStyle w:val="Heading1"/>
        <w:spacing w:line="480" w:lineRule="auto"/>
        <w:ind w:left="0" w:firstLine="0"/>
        <w:jc w:val="center"/>
      </w:pPr>
      <w:bookmarkStart w:id="146" w:name="_Toc92256113"/>
      <w:r>
        <w:lastRenderedPageBreak/>
        <w:t xml:space="preserve">DISPARITIES OF </w:t>
      </w:r>
      <w:r w:rsidR="00CD7F23">
        <w:t>REGARD</w:t>
      </w:r>
      <w:bookmarkEnd w:id="146"/>
    </w:p>
    <w:p w14:paraId="5D1FF491" w14:textId="308FABFD" w:rsidR="00B64E78" w:rsidRPr="00173251" w:rsidRDefault="00B90569" w:rsidP="00173251">
      <w:pPr>
        <w:pStyle w:val="Heading2"/>
        <w:spacing w:line="480" w:lineRule="auto"/>
        <w:ind w:left="0" w:firstLine="0"/>
        <w:jc w:val="center"/>
      </w:pPr>
      <w:bookmarkStart w:id="147" w:name="_Toc92256114"/>
      <w:r>
        <w:t>Disparities of Regard</w:t>
      </w:r>
      <w:bookmarkEnd w:id="147"/>
    </w:p>
    <w:p w14:paraId="130EC47C" w14:textId="77777777" w:rsidR="00CC4D91" w:rsidRDefault="003A6716" w:rsidP="00AB5E1C">
      <w:pPr>
        <w:spacing w:line="480" w:lineRule="auto"/>
        <w:ind w:firstLine="720"/>
      </w:pPr>
      <w:r>
        <w:t xml:space="preserve">We begin with some general remarks about </w:t>
      </w:r>
      <w:r w:rsidR="00B024A3">
        <w:t xml:space="preserve">the genus of </w:t>
      </w:r>
      <w:r>
        <w:t xml:space="preserve">disparities in </w:t>
      </w:r>
      <w:r w:rsidR="00CD7F23">
        <w:t>regard</w:t>
      </w:r>
      <w:r w:rsidR="00B024A3">
        <w:t xml:space="preserve">, before turning to its </w:t>
      </w:r>
      <w:r w:rsidR="00D64D83">
        <w:t xml:space="preserve">three </w:t>
      </w:r>
      <w:r w:rsidR="00B024A3">
        <w:t xml:space="preserve">species: disparities of esteem for particular qualities and achievements, disparities of consideration for persons, and purely expressive disparities.  </w:t>
      </w:r>
    </w:p>
    <w:p w14:paraId="2E481845" w14:textId="227C5384" w:rsidR="00AB5E1C" w:rsidRDefault="00835F04" w:rsidP="00AB5E1C">
      <w:pPr>
        <w:spacing w:line="480" w:lineRule="auto"/>
        <w:ind w:firstLine="720"/>
      </w:pPr>
      <w:r>
        <w:t xml:space="preserve">First, recall that a disparity of regard between </w:t>
      </w:r>
      <w:r w:rsidR="00C01619">
        <w:t>Hyman</w:t>
      </w:r>
      <w:r>
        <w:t xml:space="preserve"> and </w:t>
      </w:r>
      <w:r w:rsidR="00C01619">
        <w:t>Loman</w:t>
      </w:r>
      <w:r>
        <w:t xml:space="preserve"> is always relative to some judge, </w:t>
      </w:r>
      <w:r w:rsidR="00A01C3C">
        <w:t>Miro</w:t>
      </w:r>
      <w:r>
        <w:t xml:space="preserve">, who regards </w:t>
      </w:r>
      <w:r w:rsidR="00C01619">
        <w:t>Hyman</w:t>
      </w:r>
      <w:r>
        <w:t xml:space="preserve"> more favorably than </w:t>
      </w:r>
      <w:r w:rsidR="00C01619">
        <w:t>Loman</w:t>
      </w:r>
      <w:r>
        <w:t xml:space="preserve">. </w:t>
      </w:r>
      <w:r w:rsidR="007F12E5">
        <w:t xml:space="preserve"> Moreover, h</w:t>
      </w:r>
      <w:r w:rsidR="00B77F71">
        <w:t xml:space="preserve">ow far </w:t>
      </w:r>
      <w:r w:rsidR="00A01C3C">
        <w:t>Miro</w:t>
      </w:r>
      <w:r w:rsidR="00B77F71">
        <w:t xml:space="preserve">’s regarding </w:t>
      </w:r>
      <w:r w:rsidR="00C01619">
        <w:t>Hyman</w:t>
      </w:r>
      <w:r w:rsidR="00B77F71">
        <w:t xml:space="preserve"> more highly than </w:t>
      </w:r>
      <w:r w:rsidR="00C01619">
        <w:t>Loman</w:t>
      </w:r>
      <w:r w:rsidR="00B77F71">
        <w:t xml:space="preserve"> contributes to </w:t>
      </w:r>
      <w:r w:rsidR="00C01619">
        <w:t>Loman</w:t>
      </w:r>
      <w:r w:rsidR="00B77F71">
        <w:t xml:space="preserve">’s inferiority to </w:t>
      </w:r>
      <w:r w:rsidR="00C01619">
        <w:t>Hyman</w:t>
      </w:r>
      <w:r w:rsidR="00B77F71">
        <w:t xml:space="preserve"> depends on who or what </w:t>
      </w:r>
      <w:r w:rsidR="00A01C3C">
        <w:t>Miro</w:t>
      </w:r>
      <w:r w:rsidR="00B77F71">
        <w:t xml:space="preserve"> is.  In general, higher regard </w:t>
      </w:r>
      <w:r w:rsidR="00B77F71" w:rsidRPr="00861CA8">
        <w:t xml:space="preserve">from </w:t>
      </w:r>
      <w:r w:rsidR="00B77F71">
        <w:t xml:space="preserve">a person or body that wields greater power or authority, or from a person who themselves enjoys higher regard, counts for more than higher regard from a person or body that wields lesser power or authority, or from a person who </w:t>
      </w:r>
      <w:r w:rsidR="007F12E5">
        <w:t xml:space="preserve">themselves </w:t>
      </w:r>
      <w:r w:rsidR="00B77F71">
        <w:t>enjoys lesser regard</w:t>
      </w:r>
      <w:r w:rsidR="00B77F71" w:rsidRPr="00861CA8">
        <w:t>.  To be the favorite of a superior</w:t>
      </w:r>
      <w:r w:rsidR="00D64D83">
        <w:t xml:space="preserve"> </w:t>
      </w:r>
      <w:r w:rsidR="00B77F71" w:rsidRPr="00861CA8">
        <w:t>is itself a kind of superiority</w:t>
      </w:r>
      <w:r w:rsidR="00B77F71">
        <w:t>.</w:t>
      </w:r>
    </w:p>
    <w:p w14:paraId="3699ED69" w14:textId="5C58023B" w:rsidR="00B77F71" w:rsidRDefault="00835F04" w:rsidP="00B77F71">
      <w:pPr>
        <w:spacing w:line="480" w:lineRule="auto"/>
        <w:ind w:firstLine="720"/>
      </w:pPr>
      <w:r>
        <w:t xml:space="preserve">Second, disparities in regard are to be distinguished from agent-relative partiality.  Simply believing that a special relationship to one’s friend or child gives one agent-relative reason to serve their interests, which one does not similarly have to serve the interests of strangers, does not make for a disparity of regard.  To see one person and not another as a friend, for example, is not to regard the latter as though they belonged to a lower stratum.  She’s just not a friend, and she has other people, but not you, as friends.  In social hierarchies marked by disparities of regard, by contrast, people regard members of the higher stratum more highly than members of the lower stratum, regardless of any further relationship to them.  Indeed, members of the lower </w:t>
      </w:r>
      <w:r>
        <w:lastRenderedPageBreak/>
        <w:t>stratum regard members of the higher stratum more favorably than they regard fellow members of the lower stratum, including themselves.</w:t>
      </w:r>
    </w:p>
    <w:p w14:paraId="76B10F2A" w14:textId="2567AFD9" w:rsidR="00CD7F23" w:rsidRDefault="00B77F71" w:rsidP="00247838">
      <w:pPr>
        <w:spacing w:line="480" w:lineRule="auto"/>
        <w:ind w:firstLine="720"/>
      </w:pPr>
      <w:r>
        <w:t xml:space="preserve">Third, </w:t>
      </w:r>
      <w:r w:rsidR="00835F04">
        <w:t>s</w:t>
      </w:r>
      <w:r w:rsidR="00562667">
        <w:t xml:space="preserve">ome </w:t>
      </w:r>
      <w:r w:rsidR="00F02F4B">
        <w:t>disparit</w:t>
      </w:r>
      <w:r w:rsidR="00562667">
        <w:t xml:space="preserve">ies </w:t>
      </w:r>
      <w:r w:rsidR="00F02F4B">
        <w:t xml:space="preserve">in regard </w:t>
      </w:r>
      <w:r w:rsidR="00562667">
        <w:t xml:space="preserve">are </w:t>
      </w:r>
      <w:r w:rsidR="00F02F4B">
        <w:t>merited</w:t>
      </w:r>
      <w:r w:rsidR="00562667">
        <w:t>, whereas others are unmerited</w:t>
      </w:r>
      <w:r w:rsidR="00F02F4B">
        <w:t xml:space="preserve">.  </w:t>
      </w:r>
      <w:r w:rsidR="00562667">
        <w:t xml:space="preserve">In the case of a merited disparity of regard, </w:t>
      </w:r>
      <w:r w:rsidR="00A01C3C">
        <w:t>Miro</w:t>
      </w:r>
      <w:r w:rsidR="00F02F4B">
        <w:t xml:space="preserve"> regards </w:t>
      </w:r>
      <w:r w:rsidR="00C01619">
        <w:t>Hyman</w:t>
      </w:r>
      <w:r w:rsidR="00F02F4B">
        <w:t xml:space="preserve"> more highly than </w:t>
      </w:r>
      <w:r w:rsidR="00C01619">
        <w:t>Loman</w:t>
      </w:r>
      <w:r w:rsidR="00F02F4B">
        <w:t xml:space="preserve"> in some respect because</w:t>
      </w:r>
      <w:r w:rsidR="00562667">
        <w:t xml:space="preserve">, first, </w:t>
      </w:r>
      <w:r w:rsidR="00A01C3C">
        <w:t>Miro</w:t>
      </w:r>
      <w:r w:rsidR="00F02F4B">
        <w:t xml:space="preserve"> accurately judges that they differ in some respect and, second, it is constitutive of </w:t>
      </w:r>
      <w:r w:rsidR="00A01C3C">
        <w:t>Miro</w:t>
      </w:r>
      <w:r w:rsidR="00F02F4B">
        <w:t xml:space="preserve">’s properly understanding and appreciating certain </w:t>
      </w:r>
      <w:r w:rsidR="00182F3F">
        <w:t xml:space="preserve">independent </w:t>
      </w:r>
      <w:r w:rsidR="00F02F4B">
        <w:t>values that</w:t>
      </w:r>
      <w:r w:rsidR="00562667">
        <w:t xml:space="preserve">, on the basis of </w:t>
      </w:r>
      <w:r w:rsidR="00A01C3C">
        <w:t>Miro</w:t>
      </w:r>
      <w:r w:rsidR="00562667">
        <w:t xml:space="preserve">’s judgment that they differ in that respect, </w:t>
      </w:r>
      <w:r w:rsidR="00A01C3C">
        <w:t>Miro</w:t>
      </w:r>
      <w:r w:rsidR="00562667">
        <w:t xml:space="preserve"> should </w:t>
      </w:r>
      <w:r w:rsidR="00F02F4B">
        <w:t xml:space="preserve">regard </w:t>
      </w:r>
      <w:r w:rsidR="00C01619">
        <w:t>Hyman</w:t>
      </w:r>
      <w:r w:rsidR="00F02F4B">
        <w:t xml:space="preserve"> more highly than </w:t>
      </w:r>
      <w:r w:rsidR="00C01619">
        <w:t>Loman</w:t>
      </w:r>
      <w:r w:rsidR="00396713">
        <w:t xml:space="preserve"> in that respect</w:t>
      </w:r>
      <w:r w:rsidR="00F02F4B">
        <w:t xml:space="preserve">.  </w:t>
      </w:r>
      <w:r w:rsidR="00A33A09">
        <w:t xml:space="preserve">It is constitutive of understanding and properly appreciating musicality, </w:t>
      </w:r>
      <w:r w:rsidR="00182F3F">
        <w:t xml:space="preserve">for example, </w:t>
      </w:r>
      <w:r w:rsidR="00A33A09">
        <w:t xml:space="preserve">that one appraises a more musical person more highly, as musical, than a less musical person.  </w:t>
      </w:r>
      <w:r w:rsidR="00F02F4B">
        <w:t xml:space="preserve">It is </w:t>
      </w:r>
      <w:r w:rsidR="00182F3F">
        <w:t xml:space="preserve">only </w:t>
      </w:r>
      <w:r w:rsidR="00F02F4B">
        <w:t>unmerited disparities of regard, not merited disparities, that make for objectionable relations of inferiority</w:t>
      </w:r>
      <w:r w:rsidR="002A40FE">
        <w:t xml:space="preserve">.  This is one of several reasons why, against Berlin (1956, 326), equality need not require “the minimization of all differences between men, the obliteration of the maximum number of distinctions, the greatest degree of assimilation and uniformity to a single pattern.”  </w:t>
      </w:r>
      <w:r w:rsidR="003C2699">
        <w:t>No doubt, a merited disparity can be said to constitute a social hierarchy of a kind, and people may care</w:t>
      </w:r>
      <w:r w:rsidR="00037D5E">
        <w:t xml:space="preserve"> intensely about their relative</w:t>
      </w:r>
      <w:r w:rsidR="003C2699">
        <w:t xml:space="preserve"> position within this hierarchy of merit.  </w:t>
      </w:r>
      <w:r w:rsidR="00F02F4B">
        <w:t>But it does not make for relations of inferiority against which anyone has a complaint.</w:t>
      </w:r>
      <w:r w:rsidR="00F02F4B">
        <w:rPr>
          <w:rStyle w:val="FootnoteReference"/>
        </w:rPr>
        <w:t>.</w:t>
      </w:r>
    </w:p>
    <w:p w14:paraId="54A1DD21" w14:textId="4BDC391F" w:rsidR="0044509B" w:rsidRDefault="00795D53" w:rsidP="003C2699">
      <w:pPr>
        <w:spacing w:line="480" w:lineRule="auto"/>
        <w:ind w:firstLine="720"/>
      </w:pPr>
      <w:r>
        <w:t>Finally</w:t>
      </w:r>
      <w:r w:rsidR="003C2699">
        <w:t>, o</w:t>
      </w:r>
      <w:r w:rsidR="00562667">
        <w:t xml:space="preserve">ften </w:t>
      </w:r>
      <w:r w:rsidR="00755046">
        <w:t xml:space="preserve">when there is an unmerited disparity of regard between </w:t>
      </w:r>
      <w:r w:rsidR="00C01619">
        <w:t>Hyman</w:t>
      </w:r>
      <w:r w:rsidR="00755046">
        <w:t xml:space="preserve"> and </w:t>
      </w:r>
      <w:r w:rsidR="00C01619">
        <w:t>Loman</w:t>
      </w:r>
      <w:r w:rsidR="00755046">
        <w:t xml:space="preserve">, </w:t>
      </w:r>
      <w:r w:rsidR="00C01619">
        <w:t>Hyman</w:t>
      </w:r>
      <w:r w:rsidR="00755046">
        <w:t xml:space="preserve"> attract</w:t>
      </w:r>
      <w:r w:rsidR="00562667">
        <w:t xml:space="preserve">s higher </w:t>
      </w:r>
      <w:r w:rsidR="00755046">
        <w:t xml:space="preserve">regard because </w:t>
      </w:r>
      <w:r w:rsidR="00A01C3C">
        <w:t>Miro</w:t>
      </w:r>
      <w:r w:rsidR="00562667">
        <w:t xml:space="preserve"> </w:t>
      </w:r>
      <w:r w:rsidR="00755046">
        <w:t>believe</w:t>
      </w:r>
      <w:r w:rsidR="00562667">
        <w:t xml:space="preserve">s </w:t>
      </w:r>
      <w:r w:rsidR="00C01619">
        <w:t>Hyman</w:t>
      </w:r>
      <w:r w:rsidR="00562667">
        <w:t xml:space="preserve"> </w:t>
      </w:r>
      <w:r w:rsidR="00755046">
        <w:t>to have</w:t>
      </w:r>
      <w:r w:rsidR="00562667">
        <w:t xml:space="preserve"> (or to have to a greater degree)</w:t>
      </w:r>
      <w:r w:rsidR="00755046">
        <w:t xml:space="preserve"> </w:t>
      </w:r>
      <w:r w:rsidR="00182F3F">
        <w:t xml:space="preserve">and </w:t>
      </w:r>
      <w:r w:rsidR="00C01619">
        <w:t>Loman</w:t>
      </w:r>
      <w:r w:rsidR="00755046">
        <w:t xml:space="preserve"> to lack</w:t>
      </w:r>
      <w:r w:rsidR="00562667">
        <w:t xml:space="preserve"> (or to have to a lesser degree)</w:t>
      </w:r>
      <w:r w:rsidR="00755046">
        <w:t xml:space="preserve">, a certain </w:t>
      </w:r>
      <w:r w:rsidR="00755046" w:rsidRPr="003A6716">
        <w:rPr>
          <w:i/>
          <w:iCs/>
        </w:rPr>
        <w:t>basing trait</w:t>
      </w:r>
      <w:r w:rsidR="00755046">
        <w:t xml:space="preserve">, </w:t>
      </w:r>
      <w:r w:rsidR="00755046" w:rsidRPr="00CA6836">
        <w:t xml:space="preserve">such as having </w:t>
      </w:r>
      <w:r w:rsidR="00755046">
        <w:t xml:space="preserve">no close </w:t>
      </w:r>
      <w:r w:rsidR="00755046" w:rsidRPr="00CA6836">
        <w:t xml:space="preserve">ancestor with dark skin, </w:t>
      </w:r>
      <w:r w:rsidR="00755046">
        <w:t xml:space="preserve">tracing </w:t>
      </w:r>
      <w:r w:rsidR="00755046" w:rsidRPr="00CA6836">
        <w:t>a noble line</w:t>
      </w:r>
      <w:r w:rsidR="00755046">
        <w:t>age, being blessed with divine favor</w:t>
      </w:r>
      <w:r w:rsidR="003C2699">
        <w:t xml:space="preserve">, or simply </w:t>
      </w:r>
      <w:r w:rsidR="00E33E90">
        <w:t>belonging to the conquering side</w:t>
      </w:r>
      <w:r w:rsidR="00755046">
        <w:t xml:space="preserve">.  </w:t>
      </w:r>
      <w:r w:rsidR="003C2699">
        <w:t xml:space="preserve">In such cases, </w:t>
      </w:r>
      <w:r w:rsidR="00A01C3C">
        <w:t>Miro</w:t>
      </w:r>
      <w:r w:rsidR="00ED196B">
        <w:t xml:space="preserve"> gives </w:t>
      </w:r>
      <w:r w:rsidR="00C01619">
        <w:t>Hyman</w:t>
      </w:r>
      <w:r w:rsidR="00ED196B">
        <w:t xml:space="preserve"> higher regard </w:t>
      </w:r>
      <w:r w:rsidR="008978C3">
        <w:t xml:space="preserve">than </w:t>
      </w:r>
      <w:r w:rsidR="00C01619">
        <w:t>Loman</w:t>
      </w:r>
      <w:r w:rsidR="008978C3">
        <w:t xml:space="preserve"> </w:t>
      </w:r>
      <w:r w:rsidR="00ED196B">
        <w:t xml:space="preserve">because </w:t>
      </w:r>
      <w:r w:rsidR="00A01C3C">
        <w:t>Miro</w:t>
      </w:r>
      <w:r w:rsidR="008978C3">
        <w:t xml:space="preserve"> </w:t>
      </w:r>
      <w:r w:rsidR="00ED196B">
        <w:t xml:space="preserve">judges that </w:t>
      </w:r>
      <w:r w:rsidR="00C01619">
        <w:t>Hyman</w:t>
      </w:r>
      <w:r w:rsidR="00ED196B">
        <w:t xml:space="preserve"> </w:t>
      </w:r>
      <w:r w:rsidR="00ED196B">
        <w:lastRenderedPageBreak/>
        <w:t>has the basing trait</w:t>
      </w:r>
      <w:r w:rsidR="003C2699">
        <w:t xml:space="preserve"> whereas </w:t>
      </w:r>
      <w:r w:rsidR="00C01619">
        <w:t>Loman</w:t>
      </w:r>
      <w:r w:rsidR="003C2699">
        <w:t xml:space="preserve"> lacks it.  However, </w:t>
      </w:r>
      <w:r w:rsidR="00A01C3C">
        <w:t>Miro</w:t>
      </w:r>
      <w:r w:rsidR="00562667">
        <w:t xml:space="preserve"> need not believe that the basing </w:t>
      </w:r>
      <w:r w:rsidR="00755046">
        <w:t xml:space="preserve">trait </w:t>
      </w:r>
      <w:r w:rsidR="00755046" w:rsidRPr="00ED196B">
        <w:t>justif</w:t>
      </w:r>
      <w:r w:rsidR="00562667" w:rsidRPr="00ED196B">
        <w:t>ies</w:t>
      </w:r>
      <w:r w:rsidR="00755046">
        <w:t xml:space="preserve"> </w:t>
      </w:r>
      <w:r w:rsidR="00562667">
        <w:t>the higher regard</w:t>
      </w:r>
      <w:r w:rsidR="008978C3">
        <w:t xml:space="preserve"> in any further sense</w:t>
      </w:r>
      <w:r w:rsidR="00755046">
        <w:t>.</w:t>
      </w:r>
      <w:r w:rsidR="003C2699">
        <w:t xml:space="preserve">  </w:t>
      </w:r>
      <w:r w:rsidR="00C32EA1">
        <w:t xml:space="preserve">More generally, </w:t>
      </w:r>
      <w:r w:rsidR="003A6716">
        <w:t xml:space="preserve">an unmerited </w:t>
      </w:r>
      <w:r w:rsidR="00B90569">
        <w:t xml:space="preserve">disparity </w:t>
      </w:r>
      <w:r w:rsidR="003A6716">
        <w:t xml:space="preserve">of regard </w:t>
      </w:r>
      <w:r w:rsidR="00CB4271">
        <w:t xml:space="preserve">need not be based on a belief that there is </w:t>
      </w:r>
      <w:r w:rsidR="00EA28BD">
        <w:t xml:space="preserve">a </w:t>
      </w:r>
      <w:r w:rsidR="00CB4271">
        <w:t>noninstrumental reason</w:t>
      </w:r>
      <w:r w:rsidR="00EA28BD">
        <w:t>, or even a reason,</w:t>
      </w:r>
      <w:r w:rsidR="00CB4271">
        <w:t xml:space="preserve"> for the disparity.  </w:t>
      </w:r>
      <w:r w:rsidR="003C2699">
        <w:t xml:space="preserve">For example, Lackey might be conspicuously solicitous of Patron’s interests, out of pure self-interest, simply to curry favor.  </w:t>
      </w:r>
      <w:r w:rsidR="00CB4271">
        <w:t xml:space="preserve">Accordingly—and this is a point that bears emphasis—it is </w:t>
      </w:r>
      <w:r w:rsidR="00CB4271" w:rsidRPr="00CA6836">
        <w:t xml:space="preserve">not necessary </w:t>
      </w:r>
      <w:r w:rsidR="00CB4271">
        <w:t>for a</w:t>
      </w:r>
      <w:r w:rsidR="003A6716">
        <w:t>n unmerited</w:t>
      </w:r>
      <w:r w:rsidR="00CB4271">
        <w:t xml:space="preserve"> disparity of regard that it be believed that the social inferiors </w:t>
      </w:r>
      <w:r w:rsidR="00CB4271" w:rsidRPr="00CA6836">
        <w:t xml:space="preserve">are </w:t>
      </w:r>
      <w:r w:rsidR="00CB4271" w:rsidRPr="000F50D9">
        <w:rPr>
          <w:iCs/>
        </w:rPr>
        <w:t xml:space="preserve">unworthy of the greater </w:t>
      </w:r>
      <w:r w:rsidR="00CB4271">
        <w:rPr>
          <w:iCs/>
        </w:rPr>
        <w:t xml:space="preserve">regard </w:t>
      </w:r>
      <w:r w:rsidR="00CB4271" w:rsidRPr="000F50D9">
        <w:rPr>
          <w:iCs/>
        </w:rPr>
        <w:t>that the social superiors</w:t>
      </w:r>
      <w:r w:rsidR="00CB4271">
        <w:t xml:space="preserve"> receive.  So, in particular, it is not necessary that it be </w:t>
      </w:r>
      <w:r w:rsidR="00CB4271" w:rsidRPr="00CA6836">
        <w:t>believed</w:t>
      </w:r>
      <w:r w:rsidR="00CB4271">
        <w:t xml:space="preserve"> </w:t>
      </w:r>
      <w:r w:rsidR="00CB4271" w:rsidRPr="00CA6836">
        <w:t xml:space="preserve">that because </w:t>
      </w:r>
      <w:r w:rsidR="00CB4271">
        <w:t xml:space="preserve">the social inferiors lack some relevant basing trait, they are not fully human, have lesser basic or fundamental </w:t>
      </w:r>
      <w:r w:rsidR="00CB4271" w:rsidRPr="00B40518">
        <w:t>moral stat</w:t>
      </w:r>
      <w:r w:rsidR="00CB4271">
        <w:t>us, or have interests and claims of lesser weight (c</w:t>
      </w:r>
      <w:r w:rsidR="00CB4271" w:rsidRPr="003772B4">
        <w:t xml:space="preserve">ompare Manne </w:t>
      </w:r>
      <w:r w:rsidR="00CB4271">
        <w:t>(</w:t>
      </w:r>
      <w:r w:rsidR="00CB4271" w:rsidRPr="003772B4">
        <w:t>2018, Ch. 5</w:t>
      </w:r>
      <w:r w:rsidR="00CB4271">
        <w:t xml:space="preserve">); contrast Hellman (2008, 38); and Viehoff (2019, 19)).  </w:t>
      </w:r>
      <w:r w:rsidR="00A01C3C">
        <w:t>Miro</w:t>
      </w:r>
      <w:r w:rsidR="003C2699">
        <w:t xml:space="preserve"> </w:t>
      </w:r>
      <w:r w:rsidR="003C2699" w:rsidRPr="00787AAD">
        <w:t xml:space="preserve">can </w:t>
      </w:r>
      <w:r w:rsidR="003C2699">
        <w:t xml:space="preserve">regard </w:t>
      </w:r>
      <w:r w:rsidR="00C01619">
        <w:t>Hyman</w:t>
      </w:r>
      <w:r w:rsidR="003C2699">
        <w:t xml:space="preserve"> more highly than </w:t>
      </w:r>
      <w:r w:rsidR="00C01619">
        <w:t>Loman</w:t>
      </w:r>
      <w:r w:rsidR="003C2699">
        <w:t xml:space="preserve"> </w:t>
      </w:r>
      <w:r w:rsidR="003C2699" w:rsidRPr="00787AAD">
        <w:t>from motivations that do not depend on any such belief.</w:t>
      </w:r>
      <w:r w:rsidR="003C2699">
        <w:rPr>
          <w:rStyle w:val="FootnoteReference"/>
        </w:rPr>
        <w:footnoteReference w:id="38"/>
      </w:r>
      <w:r w:rsidR="003C2699" w:rsidRPr="00787AAD">
        <w:t xml:space="preserve">  </w:t>
      </w:r>
      <w:r w:rsidR="00A01C3C">
        <w:t>Miro</w:t>
      </w:r>
      <w:r w:rsidR="002364E8">
        <w:t xml:space="preserve"> </w:t>
      </w:r>
      <w:r w:rsidR="003C2699" w:rsidRPr="00787AAD">
        <w:t xml:space="preserve">may be responding from unthinking habit.  </w:t>
      </w:r>
      <w:r w:rsidR="00A01C3C">
        <w:t>Miro</w:t>
      </w:r>
      <w:r w:rsidR="002364E8">
        <w:t xml:space="preserve"> </w:t>
      </w:r>
      <w:r w:rsidR="003C2699" w:rsidRPr="00787AAD">
        <w:t>may be temporizi</w:t>
      </w:r>
      <w:r w:rsidR="003C2699">
        <w:t xml:space="preserve">ng or responding strategically (such as by </w:t>
      </w:r>
      <w:r w:rsidR="003C2699" w:rsidRPr="00787AAD">
        <w:t xml:space="preserve">catering to the interests of </w:t>
      </w:r>
      <w:r w:rsidR="002364E8">
        <w:t xml:space="preserve">Hyman because of his </w:t>
      </w:r>
      <w:r w:rsidR="003C2699">
        <w:t xml:space="preserve">greater purchasing power) </w:t>
      </w:r>
      <w:r w:rsidR="003C2699" w:rsidRPr="00787AAD">
        <w:t xml:space="preserve">whether out of self-interest or </w:t>
      </w:r>
      <w:r w:rsidR="003C2699">
        <w:t xml:space="preserve">for </w:t>
      </w:r>
      <w:r w:rsidR="003C2699" w:rsidRPr="00787AAD">
        <w:t xml:space="preserve">more altruistic reasons. </w:t>
      </w:r>
      <w:r w:rsidR="003C2699">
        <w:t xml:space="preserve"> In order to ease the work of organizing who does what or who tells what to whom, </w:t>
      </w:r>
      <w:r w:rsidR="00A01C3C">
        <w:t>Miro</w:t>
      </w:r>
      <w:r w:rsidR="003C2699">
        <w:t xml:space="preserve"> may be relying on salient coordination points (such as that others are likely to defer to the White man in the group, </w:t>
      </w:r>
      <w:r w:rsidR="00A156AD">
        <w:t xml:space="preserve">whether or not he is </w:t>
      </w:r>
      <w:r w:rsidR="00FE2E09">
        <w:t xml:space="preserve">otherwise </w:t>
      </w:r>
      <w:r w:rsidR="00A156AD">
        <w:t xml:space="preserve">the best person to lead it, </w:t>
      </w:r>
      <w:r w:rsidR="003C2699">
        <w:t xml:space="preserve">Ridgeway 2019), or importing distinctions or emulating models with which </w:t>
      </w:r>
      <w:r w:rsidR="00A01C3C">
        <w:t xml:space="preserve">Miro is </w:t>
      </w:r>
      <w:r w:rsidR="003C2699">
        <w:t xml:space="preserve">familiar elsewhere (Tilly 1998).  </w:t>
      </w:r>
      <w:r w:rsidR="003C2699" w:rsidRPr="00787AAD">
        <w:t xml:space="preserve">Or, </w:t>
      </w:r>
      <w:r w:rsidR="003C2699">
        <w:t>last but not least</w:t>
      </w:r>
      <w:r w:rsidR="003C2699" w:rsidRPr="00787AAD">
        <w:t xml:space="preserve">, </w:t>
      </w:r>
      <w:r w:rsidR="003C2699">
        <w:t>p</w:t>
      </w:r>
      <w:r w:rsidR="003C2699" w:rsidRPr="00CA6836">
        <w:t xml:space="preserve">eople can </w:t>
      </w:r>
      <w:r w:rsidR="003C2699">
        <w:t xml:space="preserve">simply </w:t>
      </w:r>
      <w:r w:rsidR="003C2699" w:rsidRPr="00CA6836">
        <w:t>take pleasure in belonging to the in-group,</w:t>
      </w:r>
      <w:r w:rsidR="003C2699">
        <w:t xml:space="preserve"> or in triumphing over those whom</w:t>
      </w:r>
      <w:r w:rsidR="006A2FEF">
        <w:t xml:space="preserve"> they have defeated</w:t>
      </w:r>
      <w:r w:rsidR="00A01C3C">
        <w:t xml:space="preserve">, as </w:t>
      </w:r>
      <w:r w:rsidR="00A01C3C">
        <w:lastRenderedPageBreak/>
        <w:t>they themselves acknowledge,</w:t>
      </w:r>
      <w:r w:rsidR="006A2FEF">
        <w:t xml:space="preserve"> only by the whims of fortune</w:t>
      </w:r>
      <w:r w:rsidR="00A01C3C">
        <w:t xml:space="preserve">, </w:t>
      </w:r>
      <w:r w:rsidR="003C2699">
        <w:t>without any illusion that their superiority has some deeper justification</w:t>
      </w:r>
      <w:r w:rsidR="003C2699" w:rsidRPr="00CA6836">
        <w:t>.</w:t>
      </w:r>
      <w:r w:rsidR="003C2699">
        <w:t xml:space="preserve">  To overlook this is to underestimate the human genius for social distinctions.</w:t>
      </w:r>
    </w:p>
    <w:p w14:paraId="612EBFB0" w14:textId="10AA9C7F" w:rsidR="00EA12D0" w:rsidRDefault="008F759B" w:rsidP="00EA12D0">
      <w:pPr>
        <w:spacing w:line="480" w:lineRule="auto"/>
        <w:ind w:firstLine="720"/>
      </w:pPr>
      <w:r>
        <w:t xml:space="preserve">It might be suggested what may appear to be objections to unmerited disparities of regard are really objections to something else.  </w:t>
      </w:r>
      <w:r w:rsidR="005F14CC">
        <w:t xml:space="preserve">On </w:t>
      </w:r>
      <w:r w:rsidR="003C2699">
        <w:t xml:space="preserve">a first </w:t>
      </w:r>
      <w:r w:rsidR="005F14CC">
        <w:t xml:space="preserve">reductive proposal, the apparent objections to unmerited disparities of regard </w:t>
      </w:r>
      <w:r w:rsidR="003C2699">
        <w:t xml:space="preserve">themselves </w:t>
      </w:r>
      <w:r w:rsidR="005F14CC">
        <w:t xml:space="preserve">are really objections </w:t>
      </w:r>
      <w:r>
        <w:t xml:space="preserve">to something that unmerited disparities of regard express, such as that the inferiors are less worthy of higher regard.  </w:t>
      </w:r>
      <w:r w:rsidR="005F14CC">
        <w:t xml:space="preserve">Yet why </w:t>
      </w:r>
      <w:r>
        <w:t xml:space="preserve">should disparities regard express this, if they need not be based on a belief such as that the inferiors are less worthy of higher regard?  </w:t>
      </w:r>
      <w:r w:rsidR="0044509B">
        <w:t xml:space="preserve">It might be </w:t>
      </w:r>
      <w:r w:rsidR="00B74E4B">
        <w:t xml:space="preserve">replied that disparities express this because they </w:t>
      </w:r>
      <w:r w:rsidR="0045090C">
        <w:t xml:space="preserve">would be </w:t>
      </w:r>
      <w:r w:rsidR="00CE6CDC">
        <w:t>un</w:t>
      </w:r>
      <w:r w:rsidR="0044509B">
        <w:t xml:space="preserve">justified </w:t>
      </w:r>
      <w:r w:rsidR="00CE6CDC">
        <w:t xml:space="preserve">unless </w:t>
      </w:r>
      <w:r w:rsidR="00B74E4B">
        <w:t xml:space="preserve">inferiors were less worthy of higher regard </w:t>
      </w:r>
      <w:r>
        <w:t xml:space="preserve">(Viehoff 2019, 19).  </w:t>
      </w:r>
      <w:r w:rsidR="008D16CA">
        <w:t xml:space="preserve">It </w:t>
      </w:r>
      <w:r w:rsidR="00B74E4B">
        <w:t xml:space="preserve">is not </w:t>
      </w:r>
      <w:r w:rsidR="0045090C">
        <w:t xml:space="preserve">true, as a general principle, that an action or attitude that would be unjustified unless P expresses that P.  </w:t>
      </w:r>
      <w:r w:rsidR="00015AAB">
        <w:t>If I say to my fellow audience member, “Nice weather we’re having,” I don’t express that the performance hasn’t yet begun, even though my utterance is unjustifie</w:t>
      </w:r>
      <w:r w:rsidR="008D16CA">
        <w:t>d if the performance has begun.</w:t>
      </w:r>
      <w:r w:rsidR="00015AAB">
        <w:t xml:space="preserve">  </w:t>
      </w:r>
      <w:r w:rsidR="008D16CA">
        <w:t xml:space="preserve">But let us set this aside.  </w:t>
      </w:r>
      <w:r w:rsidR="00B74E4B">
        <w:t xml:space="preserve">To say that </w:t>
      </w:r>
      <w:r w:rsidR="00825322" w:rsidRPr="00FD199B">
        <w:rPr>
          <w:iCs/>
        </w:rPr>
        <w:t xml:space="preserve">the disparity of </w:t>
      </w:r>
      <w:r w:rsidR="00825322">
        <w:rPr>
          <w:iCs/>
        </w:rPr>
        <w:t xml:space="preserve">regard </w:t>
      </w:r>
      <w:r w:rsidR="00825322" w:rsidRPr="00FD199B">
        <w:rPr>
          <w:iCs/>
        </w:rPr>
        <w:t xml:space="preserve">would be unjustified </w:t>
      </w:r>
      <w:r w:rsidR="00825322">
        <w:rPr>
          <w:iCs/>
        </w:rPr>
        <w:t xml:space="preserve">unless </w:t>
      </w:r>
      <w:r w:rsidR="00B74E4B">
        <w:rPr>
          <w:iCs/>
        </w:rPr>
        <w:t xml:space="preserve">P is to </w:t>
      </w:r>
      <w:r w:rsidR="00825322">
        <w:rPr>
          <w:iCs/>
        </w:rPr>
        <w:t>presuppose</w:t>
      </w:r>
      <w:r w:rsidR="00B74E4B">
        <w:rPr>
          <w:iCs/>
        </w:rPr>
        <w:t xml:space="preserve"> </w:t>
      </w:r>
      <w:r w:rsidR="00825322">
        <w:rPr>
          <w:iCs/>
        </w:rPr>
        <w:t xml:space="preserve">that </w:t>
      </w:r>
      <w:r w:rsidR="00825322" w:rsidRPr="00FD199B">
        <w:rPr>
          <w:iCs/>
        </w:rPr>
        <w:t xml:space="preserve">there is </w:t>
      </w:r>
      <w:r w:rsidR="00015AAB">
        <w:rPr>
          <w:iCs/>
        </w:rPr>
        <w:t xml:space="preserve">already </w:t>
      </w:r>
      <w:r w:rsidR="00825322" w:rsidRPr="00FD199B">
        <w:rPr>
          <w:iCs/>
        </w:rPr>
        <w:t xml:space="preserve">some objection to </w:t>
      </w:r>
      <w:r w:rsidR="00825322">
        <w:rPr>
          <w:iCs/>
        </w:rPr>
        <w:t xml:space="preserve">the disparity </w:t>
      </w:r>
      <w:r>
        <w:rPr>
          <w:iCs/>
        </w:rPr>
        <w:t xml:space="preserve">of regard </w:t>
      </w:r>
      <w:r w:rsidR="00825322" w:rsidRPr="00FD199B">
        <w:rPr>
          <w:iCs/>
        </w:rPr>
        <w:t xml:space="preserve">that would not be answered </w:t>
      </w:r>
      <w:r w:rsidR="00825322">
        <w:rPr>
          <w:iCs/>
        </w:rPr>
        <w:t>unless P</w:t>
      </w:r>
      <w:r w:rsidR="00804937">
        <w:rPr>
          <w:iCs/>
        </w:rPr>
        <w:t xml:space="preserve">: that is </w:t>
      </w:r>
      <w:r w:rsidR="00015AAB">
        <w:rPr>
          <w:iCs/>
        </w:rPr>
        <w:t xml:space="preserve">that there is already </w:t>
      </w:r>
      <w:r>
        <w:rPr>
          <w:iCs/>
        </w:rPr>
        <w:t xml:space="preserve">an </w:t>
      </w:r>
      <w:r w:rsidR="0044509B" w:rsidRPr="00FD199B">
        <w:rPr>
          <w:iCs/>
        </w:rPr>
        <w:t xml:space="preserve">objection to </w:t>
      </w:r>
      <w:r w:rsidR="00015AAB">
        <w:rPr>
          <w:iCs/>
        </w:rPr>
        <w:t xml:space="preserve">the disparity </w:t>
      </w:r>
      <w:r w:rsidR="0044509B" w:rsidRPr="00FD199B">
        <w:rPr>
          <w:iCs/>
        </w:rPr>
        <w:t xml:space="preserve">of </w:t>
      </w:r>
      <w:r w:rsidR="0044509B">
        <w:rPr>
          <w:iCs/>
        </w:rPr>
        <w:t>regard</w:t>
      </w:r>
      <w:r>
        <w:rPr>
          <w:iCs/>
        </w:rPr>
        <w:t xml:space="preserve"> that is </w:t>
      </w:r>
      <w:r w:rsidR="00CE7972">
        <w:rPr>
          <w:iCs/>
        </w:rPr>
        <w:t xml:space="preserve">independent of </w:t>
      </w:r>
      <w:r>
        <w:rPr>
          <w:iCs/>
        </w:rPr>
        <w:t xml:space="preserve">what </w:t>
      </w:r>
      <w:r w:rsidR="00CE7972">
        <w:rPr>
          <w:iCs/>
        </w:rPr>
        <w:t xml:space="preserve">it might </w:t>
      </w:r>
      <w:r>
        <w:rPr>
          <w:iCs/>
        </w:rPr>
        <w:t>express</w:t>
      </w:r>
      <w:r w:rsidR="0044509B" w:rsidRPr="00FD199B">
        <w:rPr>
          <w:iCs/>
        </w:rPr>
        <w:t>.</w:t>
      </w:r>
      <w:r w:rsidR="00B74E4B">
        <w:rPr>
          <w:iCs/>
        </w:rPr>
        <w:t xml:space="preserve">  </w:t>
      </w:r>
      <w:r w:rsidR="00CE7972">
        <w:rPr>
          <w:iCs/>
        </w:rPr>
        <w:t>Thus, the reductive explanation presupposes what it aims to reduce.</w:t>
      </w:r>
    </w:p>
    <w:p w14:paraId="3FE07872" w14:textId="56BA9382" w:rsidR="00B90569" w:rsidRPr="00795D53" w:rsidRDefault="005F14CC" w:rsidP="00795D53">
      <w:pPr>
        <w:spacing w:line="480" w:lineRule="auto"/>
        <w:ind w:firstLine="720"/>
      </w:pPr>
      <w:r>
        <w:t xml:space="preserve">A second reductive proposal is that </w:t>
      </w:r>
      <w:r w:rsidR="00B74E4B">
        <w:t xml:space="preserve">what appears to be an objection to a </w:t>
      </w:r>
      <w:r w:rsidR="00B74E4B" w:rsidRPr="00AB5E1C">
        <w:t xml:space="preserve">comparative </w:t>
      </w:r>
      <w:r w:rsidR="00B74E4B">
        <w:t xml:space="preserve">unmerited </w:t>
      </w:r>
      <w:r w:rsidR="00B74E4B" w:rsidRPr="00AB5E1C">
        <w:t>disparity</w:t>
      </w:r>
      <w:r w:rsidR="00B74E4B">
        <w:t xml:space="preserve"> of regard between </w:t>
      </w:r>
      <w:r w:rsidR="00C01619">
        <w:t>Hyman</w:t>
      </w:r>
      <w:r w:rsidR="00B74E4B">
        <w:t xml:space="preserve"> and </w:t>
      </w:r>
      <w:r w:rsidR="00C01619">
        <w:t>Loman</w:t>
      </w:r>
      <w:r w:rsidR="00B74E4B">
        <w:t xml:space="preserve"> is simply an objection to a </w:t>
      </w:r>
      <w:r w:rsidR="00B74E4B" w:rsidRPr="00AB5E1C">
        <w:t>noncomparative withholding of merited</w:t>
      </w:r>
      <w:r w:rsidR="00B74E4B">
        <w:rPr>
          <w:i/>
          <w:iCs/>
        </w:rPr>
        <w:t xml:space="preserve"> </w:t>
      </w:r>
      <w:r w:rsidR="00B74E4B">
        <w:t xml:space="preserve">regard for </w:t>
      </w:r>
      <w:r w:rsidR="00C01619">
        <w:t>Loman</w:t>
      </w:r>
      <w:r w:rsidR="00B74E4B">
        <w:t xml:space="preserve">.  </w:t>
      </w:r>
      <w:r w:rsidR="00C01619">
        <w:t>Loman</w:t>
      </w:r>
      <w:r w:rsidR="00B74E4B">
        <w:t xml:space="preserve">’s objection is not to being regarded less highly than </w:t>
      </w:r>
      <w:r w:rsidR="00C01619">
        <w:t>Hyman</w:t>
      </w:r>
      <w:r w:rsidR="002C6991">
        <w:t xml:space="preserve"> in comparative terms</w:t>
      </w:r>
      <w:r w:rsidR="00B74E4B" w:rsidRPr="00AB5E1C">
        <w:t>,</w:t>
      </w:r>
      <w:r w:rsidR="00592AF3">
        <w:t xml:space="preserve"> but instead to</w:t>
      </w:r>
      <w:r w:rsidR="00B74E4B">
        <w:t xml:space="preserve"> being regarded less </w:t>
      </w:r>
      <w:r w:rsidR="00B74E4B" w:rsidRPr="00AB5E1C">
        <w:t xml:space="preserve">highly </w:t>
      </w:r>
      <w:r w:rsidR="00B74E4B">
        <w:t>th</w:t>
      </w:r>
      <w:r w:rsidR="003205BB">
        <w:t>a</w:t>
      </w:r>
      <w:r w:rsidR="00B74E4B">
        <w:t xml:space="preserve">n </w:t>
      </w:r>
      <w:r w:rsidR="00C01619">
        <w:t>Loman</w:t>
      </w:r>
      <w:r w:rsidR="00B74E4B" w:rsidRPr="00AB5E1C">
        <w:t xml:space="preserve"> merits</w:t>
      </w:r>
      <w:r w:rsidR="002C6991">
        <w:t xml:space="preserve"> in absolute terms</w:t>
      </w:r>
      <w:r w:rsidR="00B74E4B" w:rsidRPr="00AB5E1C">
        <w:t>.</w:t>
      </w:r>
      <w:r w:rsidR="00B74E4B">
        <w:t xml:space="preserve">  </w:t>
      </w:r>
      <w:r w:rsidR="002C6991">
        <w:t xml:space="preserve">A number </w:t>
      </w:r>
      <w:r w:rsidR="002C6991">
        <w:lastRenderedPageBreak/>
        <w:t>of replies are in order</w:t>
      </w:r>
      <w:r w:rsidR="008E0519">
        <w:t xml:space="preserve"> here</w:t>
      </w:r>
      <w:r w:rsidR="003205BB">
        <w:t xml:space="preserve">.  First, </w:t>
      </w:r>
      <w:r w:rsidR="003804C0">
        <w:t>w</w:t>
      </w:r>
      <w:r w:rsidR="003205BB">
        <w:t xml:space="preserve">hat sort of regard </w:t>
      </w:r>
      <w:r w:rsidR="00C01619">
        <w:t>Loman</w:t>
      </w:r>
      <w:r w:rsidR="003205BB">
        <w:t xml:space="preserve"> merits, in </w:t>
      </w:r>
      <w:r w:rsidR="008E0519">
        <w:t>absolute terms</w:t>
      </w:r>
      <w:r w:rsidR="003205BB">
        <w:t xml:space="preserve">, may be underdetermined.  There may be a range of responses that count as regarding </w:t>
      </w:r>
      <w:r w:rsidR="00C01619">
        <w:t>Loman</w:t>
      </w:r>
      <w:r w:rsidR="003205BB">
        <w:t xml:space="preserve"> adequately given </w:t>
      </w:r>
      <w:r w:rsidR="00C01619">
        <w:t>Loman</w:t>
      </w:r>
      <w:r w:rsidR="003205BB">
        <w:t>’s merits</w:t>
      </w:r>
      <w:r w:rsidR="0006566A">
        <w:t xml:space="preserve">, </w:t>
      </w:r>
      <w:r w:rsidR="008E0519">
        <w:t>in absolute terms</w:t>
      </w:r>
      <w:r w:rsidR="003205BB">
        <w:t xml:space="preserve">.  </w:t>
      </w:r>
      <w:r w:rsidR="0006566A">
        <w:t xml:space="preserve">Suppose that </w:t>
      </w:r>
      <w:r w:rsidR="00C01619">
        <w:t>Loman</w:t>
      </w:r>
      <w:r w:rsidR="0006566A">
        <w:t xml:space="preserve"> is so regarded.  Still, it seems that </w:t>
      </w:r>
      <w:r w:rsidR="00C01619">
        <w:t>Loman</w:t>
      </w:r>
      <w:r w:rsidR="0006566A">
        <w:t xml:space="preserve"> may have an objection if </w:t>
      </w:r>
      <w:r w:rsidR="00C01619">
        <w:t>Hyman</w:t>
      </w:r>
      <w:r w:rsidR="003804C0">
        <w:t xml:space="preserve"> is more highly regarded despite having no greater merit</w:t>
      </w:r>
      <w:r w:rsidR="0006566A">
        <w:t xml:space="preserve">.  Second, </w:t>
      </w:r>
      <w:r w:rsidR="003804C0">
        <w:t>s</w:t>
      </w:r>
      <w:r w:rsidR="0006566A">
        <w:t xml:space="preserve">uppose, as a baseline, that </w:t>
      </w:r>
      <w:r w:rsidR="00C01619">
        <w:t>Loman</w:t>
      </w:r>
      <w:r w:rsidR="0006566A">
        <w:t xml:space="preserve"> and </w:t>
      </w:r>
      <w:r w:rsidR="00C01619">
        <w:t>Hyman</w:t>
      </w:r>
      <w:r w:rsidR="0006566A">
        <w:t xml:space="preserve"> </w:t>
      </w:r>
      <w:r w:rsidR="00263A60">
        <w:t xml:space="preserve">are </w:t>
      </w:r>
      <w:r w:rsidR="0006566A">
        <w:t xml:space="preserve">not adequately regarded given their equal merits.  </w:t>
      </w:r>
      <w:r w:rsidR="00EA28BD">
        <w:t>S</w:t>
      </w:r>
      <w:r w:rsidR="0006566A">
        <w:t xml:space="preserve">uppose that </w:t>
      </w:r>
      <w:r w:rsidR="00C01619">
        <w:t>Hyman</w:t>
      </w:r>
      <w:r w:rsidR="0006566A">
        <w:t xml:space="preserve">, but not </w:t>
      </w:r>
      <w:r w:rsidR="00C01619">
        <w:t>Loman</w:t>
      </w:r>
      <w:r w:rsidR="0006566A">
        <w:t xml:space="preserve">, is then adequately regarded.  </w:t>
      </w:r>
      <w:r w:rsidR="00263A60">
        <w:t>If the objections were only to non</w:t>
      </w:r>
      <w:r w:rsidR="00620AAF">
        <w:t>-</w:t>
      </w:r>
      <w:r w:rsidR="00263A60">
        <w:t xml:space="preserve">comparative withholding of merited regard, then this would only remove an objection.  </w:t>
      </w:r>
      <w:r w:rsidR="006E0375">
        <w:t xml:space="preserve">But instead </w:t>
      </w:r>
      <w:r w:rsidR="00263A60">
        <w:t xml:space="preserve">it seems to add </w:t>
      </w:r>
      <w:r w:rsidR="00FA435B">
        <w:t>an objection that wasn’t there before</w:t>
      </w:r>
      <w:r w:rsidR="006E0375">
        <w:t>: namely, Loman’s objection that while Hyman is adequately regarded, Loman is not</w:t>
      </w:r>
      <w:r w:rsidR="009A2BB8">
        <w:t>.</w:t>
      </w:r>
      <w:r w:rsidR="00263A60">
        <w:t xml:space="preserve">  Finally, </w:t>
      </w:r>
      <w:r w:rsidR="003804C0">
        <w:t xml:space="preserve">suppose that </w:t>
      </w:r>
      <w:r w:rsidR="00C01619">
        <w:t>Loman</w:t>
      </w:r>
      <w:r w:rsidR="003804C0">
        <w:t xml:space="preserve"> is not adequately regarded</w:t>
      </w:r>
      <w:r w:rsidR="00FA435B">
        <w:t>, in absolute terms,</w:t>
      </w:r>
      <w:r w:rsidR="003804C0">
        <w:t xml:space="preserve"> given his merits.  </w:t>
      </w:r>
      <w:r w:rsidR="00A84531" w:rsidRPr="001D11B6">
        <w:t>Does Loman have an objection, of any moral weight, about this?  Where the inadequate regard takes the form of consideration for persons, Loman may well have an objection of a moral character.  But where the inadequate regard takes the form of esteem for particular qualities and achievements, one might wonder.</w:t>
      </w:r>
      <w:r w:rsidR="00A84531">
        <w:t xml:space="preserve">  </w:t>
      </w:r>
      <w:r w:rsidR="003804C0">
        <w:t>Suppose</w:t>
      </w:r>
      <w:r w:rsidR="00C91898">
        <w:t xml:space="preserve">, for the sake of argument, </w:t>
      </w:r>
      <w:r w:rsidR="003804C0">
        <w:t>that we grant</w:t>
      </w:r>
      <w:r w:rsidR="00C91898">
        <w:t xml:space="preserve"> </w:t>
      </w:r>
      <w:r w:rsidR="003804C0">
        <w:t xml:space="preserve">that there is some identifiable </w:t>
      </w:r>
      <w:r w:rsidR="00C91898">
        <w:t xml:space="preserve">threshold </w:t>
      </w:r>
      <w:r w:rsidR="003804C0">
        <w:t>of esteem that every composer of a given caliber merits</w:t>
      </w:r>
      <w:r w:rsidR="00C91898">
        <w:t xml:space="preserve"> at a minimum</w:t>
      </w:r>
      <w:r w:rsidR="003804C0">
        <w:t xml:space="preserve">.  Suppose that </w:t>
      </w:r>
      <w:r w:rsidR="00C91898">
        <w:t xml:space="preserve">every </w:t>
      </w:r>
      <w:r w:rsidR="003804C0">
        <w:t xml:space="preserve">composer of that caliber </w:t>
      </w:r>
      <w:r w:rsidR="00C91898">
        <w:t xml:space="preserve">is equally esteemed, but at some degree below that threshold </w:t>
      </w:r>
      <w:r w:rsidR="00F007F3">
        <w:t>(</w:t>
      </w:r>
      <w:r w:rsidR="003804C0">
        <w:t>whatever that might mean</w:t>
      </w:r>
      <w:r w:rsidR="00F007F3">
        <w:t>)</w:t>
      </w:r>
      <w:r w:rsidR="003804C0">
        <w:t xml:space="preserve">.  </w:t>
      </w:r>
      <w:r w:rsidR="00C91898">
        <w:t xml:space="preserve">Do </w:t>
      </w:r>
      <w:r w:rsidR="003804C0">
        <w:t>those composers have a moral complaint about this deficit in esteem</w:t>
      </w:r>
      <w:r w:rsidR="00C91898" w:rsidRPr="00A84531">
        <w:t>?</w:t>
      </w:r>
      <w:r w:rsidR="003804C0" w:rsidRPr="00A84531">
        <w:t xml:space="preserve">  </w:t>
      </w:r>
      <w:r w:rsidR="00A84531" w:rsidRPr="00A84531">
        <w:t>That’s what I wonder.  By contrast, the complaint takes on more of a moral character, or so it seems to me, when some, but not others, of those composers are esteemed more highly.</w:t>
      </w:r>
      <w:r w:rsidR="00A84531">
        <w:t xml:space="preserve">  </w:t>
      </w:r>
      <w:r w:rsidR="00FA435B">
        <w:t>All the more so when the disparity in esteem tracks a basing trait such as race or gender.</w:t>
      </w:r>
      <w:r w:rsidR="00B90569">
        <w:br w:type="page"/>
      </w:r>
    </w:p>
    <w:p w14:paraId="01233F8D" w14:textId="157EE33E" w:rsidR="00B90569" w:rsidRDefault="00B90569" w:rsidP="00B90569">
      <w:pPr>
        <w:pStyle w:val="Heading2"/>
        <w:spacing w:line="480" w:lineRule="auto"/>
        <w:ind w:left="0" w:firstLine="0"/>
        <w:jc w:val="center"/>
      </w:pPr>
      <w:bookmarkStart w:id="148" w:name="_Toc92256115"/>
      <w:r>
        <w:lastRenderedPageBreak/>
        <w:t>Esteem for Particular Qualities and Achievements</w:t>
      </w:r>
      <w:bookmarkEnd w:id="148"/>
    </w:p>
    <w:p w14:paraId="003D925C" w14:textId="30A2AC83" w:rsidR="005F1FEB" w:rsidRDefault="00C32EA1" w:rsidP="008978C3">
      <w:pPr>
        <w:spacing w:line="480" w:lineRule="auto"/>
        <w:ind w:firstLine="720"/>
      </w:pPr>
      <w:r>
        <w:t xml:space="preserve">We distinguish three </w:t>
      </w:r>
      <w:r w:rsidR="00562667">
        <w:t>broad kinds of disparit</w:t>
      </w:r>
      <w:r>
        <w:t xml:space="preserve">y </w:t>
      </w:r>
      <w:r w:rsidR="00562667">
        <w:t xml:space="preserve">of regard: disparities in esteem for particular qualities and achievements, disparities in consideration of persons, and purely expressive disparities.  </w:t>
      </w:r>
      <w:r w:rsidR="00CD7F23">
        <w:t xml:space="preserve">Esteem for </w:t>
      </w:r>
      <w:r w:rsidR="00182F3F">
        <w:t xml:space="preserve">a person’s </w:t>
      </w:r>
      <w:r w:rsidR="00CD7F23">
        <w:t xml:space="preserve">particular qualities and achievements </w:t>
      </w:r>
      <w:r w:rsidR="00622348">
        <w:t>consists in positive appraisal</w:t>
      </w:r>
      <w:r w:rsidR="008978C3">
        <w:t xml:space="preserve"> </w:t>
      </w:r>
      <w:r w:rsidR="00182F3F">
        <w:t>of</w:t>
      </w:r>
      <w:r w:rsidR="00F41796">
        <w:t xml:space="preserve">, </w:t>
      </w:r>
      <w:r w:rsidR="00C0117A">
        <w:t>or</w:t>
      </w:r>
      <w:r w:rsidR="00F41796">
        <w:t xml:space="preserve"> expression of positive appraisal of,</w:t>
      </w:r>
      <w:r w:rsidR="00182F3F">
        <w:t xml:space="preserve"> </w:t>
      </w:r>
      <w:r w:rsidR="00F41796">
        <w:t xml:space="preserve">certain </w:t>
      </w:r>
      <w:r w:rsidR="00B6133D">
        <w:t xml:space="preserve">(actually or merely supposed) </w:t>
      </w:r>
      <w:r w:rsidR="008978C3">
        <w:t xml:space="preserve">independently </w:t>
      </w:r>
      <w:r w:rsidR="00622348">
        <w:t>valuable qualities that they possess</w:t>
      </w:r>
      <w:r w:rsidR="008978C3">
        <w:t xml:space="preserve">, such as grace or beauty, </w:t>
      </w:r>
      <w:r w:rsidR="00622348">
        <w:t xml:space="preserve">or </w:t>
      </w:r>
      <w:r w:rsidR="00B6133D">
        <w:t xml:space="preserve">(actually or merely supposed) </w:t>
      </w:r>
      <w:r w:rsidR="008978C3">
        <w:t xml:space="preserve">independently </w:t>
      </w:r>
      <w:r w:rsidR="00622348">
        <w:t>valuable achievements that they have attained</w:t>
      </w:r>
      <w:r w:rsidR="008978C3">
        <w:t xml:space="preserve">, such as acquired </w:t>
      </w:r>
      <w:r w:rsidR="00F02F4B">
        <w:t>skill</w:t>
      </w:r>
      <w:r w:rsidR="008978C3">
        <w:t xml:space="preserve">s or contributions to </w:t>
      </w:r>
      <w:r w:rsidR="00C2156D">
        <w:t xml:space="preserve">industry or medicine, </w:t>
      </w:r>
      <w:r w:rsidR="008978C3">
        <w:t>letters</w:t>
      </w:r>
      <w:r w:rsidR="00F007F3">
        <w:t xml:space="preserve"> or </w:t>
      </w:r>
      <w:r w:rsidR="008978C3">
        <w:t>science</w:t>
      </w:r>
      <w:r w:rsidR="00F007F3">
        <w:t>, art or sport</w:t>
      </w:r>
      <w:r w:rsidR="008978C3">
        <w:t>.</w:t>
      </w:r>
      <w:r w:rsidR="00F02F4B">
        <w:t xml:space="preserve"> </w:t>
      </w:r>
      <w:r w:rsidR="008978C3">
        <w:t xml:space="preserve"> </w:t>
      </w:r>
    </w:p>
    <w:p w14:paraId="21456A75" w14:textId="40E1449C" w:rsidR="00CD7F23" w:rsidRDefault="005F1FEB" w:rsidP="008978C3">
      <w:pPr>
        <w:spacing w:line="480" w:lineRule="auto"/>
        <w:ind w:firstLine="720"/>
      </w:pPr>
      <w:r>
        <w:t>Note, first, that s</w:t>
      </w:r>
      <w:r w:rsidR="008978C3">
        <w:t xml:space="preserve">uch esteem need not have any </w:t>
      </w:r>
      <w:r w:rsidR="00135F51">
        <w:t xml:space="preserve">further </w:t>
      </w:r>
      <w:r w:rsidR="008978C3">
        <w:t>practical upshot</w:t>
      </w:r>
      <w:r>
        <w:t xml:space="preserve">.  It </w:t>
      </w:r>
      <w:r w:rsidR="008978C3">
        <w:t xml:space="preserve">need not incline the appraiser to do anything beyond </w:t>
      </w:r>
      <w:r w:rsidR="00182F3F">
        <w:t xml:space="preserve">simply favorably </w:t>
      </w:r>
      <w:r w:rsidR="008978C3">
        <w:t>apprais</w:t>
      </w:r>
      <w:r w:rsidR="00182F3F">
        <w:t>ing the qualities and achievements</w:t>
      </w:r>
      <w:r w:rsidR="00F41796">
        <w:t xml:space="preserve"> and expressing that appraisal</w:t>
      </w:r>
      <w:r>
        <w:t xml:space="preserve"> (Runciman 1967 225)</w:t>
      </w:r>
      <w:r w:rsidR="008978C3">
        <w:t xml:space="preserve">.  </w:t>
      </w:r>
      <w:r>
        <w:t xml:space="preserve">In particular, it need </w:t>
      </w:r>
      <w:r w:rsidR="005B7E61">
        <w:t xml:space="preserve">not </w:t>
      </w:r>
      <w:r>
        <w:t xml:space="preserve">incline the appraiser to the responses that we describe in the following section as “consideration.”  </w:t>
      </w:r>
      <w:r w:rsidR="008978C3">
        <w:t>And</w:t>
      </w:r>
      <w:r>
        <w:t xml:space="preserve"> note, second, that </w:t>
      </w:r>
      <w:r w:rsidR="008978C3">
        <w:t>such esteem can be focused on the quality or achievement itself</w:t>
      </w:r>
      <w:r w:rsidR="00487FC4">
        <w:t>.  I</w:t>
      </w:r>
      <w:r w:rsidR="005C1959">
        <w:t xml:space="preserve">t need not </w:t>
      </w:r>
      <w:r w:rsidR="008978C3">
        <w:t>spread</w:t>
      </w:r>
      <w:r w:rsidR="005C1959">
        <w:t xml:space="preserve"> </w:t>
      </w:r>
      <w:r w:rsidR="008978C3">
        <w:t>to the person</w:t>
      </w:r>
      <w:r w:rsidR="00A54D21">
        <w:t xml:space="preserve"> as a whole</w:t>
      </w:r>
      <w:r w:rsidR="008978C3">
        <w:t xml:space="preserve">.  </w:t>
      </w:r>
      <w:r w:rsidR="00BB3A51">
        <w:t>W</w:t>
      </w:r>
      <w:r w:rsidR="00BB3A51" w:rsidRPr="00787AAD">
        <w:t xml:space="preserve">e can </w:t>
      </w:r>
      <w:r w:rsidR="00BB3A51">
        <w:t xml:space="preserve">appraise </w:t>
      </w:r>
      <w:r w:rsidR="00BB3A51" w:rsidRPr="00787AAD">
        <w:t xml:space="preserve">a sprinter highly along the dimension of speed, </w:t>
      </w:r>
      <w:r w:rsidR="00BB3A51">
        <w:t>for example</w:t>
      </w:r>
      <w:r w:rsidR="00BB3A51" w:rsidRPr="00787AAD">
        <w:t>, without this bleeding into our responses toward him as a whole.</w:t>
      </w:r>
    </w:p>
    <w:p w14:paraId="542C08B3" w14:textId="78B0334A" w:rsidR="00F16337" w:rsidRDefault="008978C3" w:rsidP="00F02F4B">
      <w:pPr>
        <w:spacing w:line="480" w:lineRule="auto"/>
        <w:ind w:firstLine="720"/>
      </w:pPr>
      <w:r>
        <w:t>E</w:t>
      </w:r>
      <w:r w:rsidR="00F02F4B">
        <w:t xml:space="preserve">steem for particular qualities and achievements is, in general, the sort of thing that </w:t>
      </w:r>
      <w:r>
        <w:t xml:space="preserve">a person </w:t>
      </w:r>
      <w:r w:rsidR="00F02F4B">
        <w:t xml:space="preserve">can merit.  </w:t>
      </w:r>
      <w:r w:rsidR="00182F3F">
        <w:t xml:space="preserve">Where a disparity in esteem is merited, it need not </w:t>
      </w:r>
      <w:r>
        <w:t>make for</w:t>
      </w:r>
      <w:r w:rsidR="00F156F3">
        <w:t xml:space="preserve"> a relation</w:t>
      </w:r>
      <w:r>
        <w:t xml:space="preserve"> of inferiority</w:t>
      </w:r>
      <w:r w:rsidR="00F007F3">
        <w:t xml:space="preserve">, about which </w:t>
      </w:r>
      <w:r w:rsidR="00F156F3">
        <w:t xml:space="preserve">the person who enjoys less esteem has </w:t>
      </w:r>
      <w:r w:rsidR="00F007F3">
        <w:t>a complaint</w:t>
      </w:r>
      <w:r>
        <w:t xml:space="preserve">.  </w:t>
      </w:r>
      <w:r w:rsidR="00937010">
        <w:t xml:space="preserve">This is, of course, not to deny that such </w:t>
      </w:r>
      <w:r w:rsidR="00EB1D71">
        <w:t xml:space="preserve">merited </w:t>
      </w:r>
      <w:r w:rsidR="00937010">
        <w:t xml:space="preserve">disparities </w:t>
      </w:r>
      <w:r w:rsidR="00EB1D71">
        <w:t xml:space="preserve">in esteem </w:t>
      </w:r>
      <w:r w:rsidR="00937010">
        <w:t xml:space="preserve">might be regrettable in other ways.  </w:t>
      </w:r>
      <w:r w:rsidR="00801431">
        <w:t xml:space="preserve">To be sure, to lack a quality or achievement, especially one that one has sought, can give one reason to </w:t>
      </w:r>
      <w:r w:rsidR="00ED1203">
        <w:t>be disappointed or to count oneself a failure</w:t>
      </w:r>
      <w:r w:rsidR="00F007F3">
        <w:t xml:space="preserve">.  </w:t>
      </w:r>
      <w:r w:rsidR="005558AD">
        <w:t xml:space="preserve">At very least, one lacks reason to feel </w:t>
      </w:r>
      <w:r w:rsidR="00ED1203">
        <w:t xml:space="preserve">satisfied </w:t>
      </w:r>
      <w:r w:rsidR="005558AD">
        <w:t xml:space="preserve">or </w:t>
      </w:r>
      <w:r w:rsidR="00ED1203">
        <w:t xml:space="preserve">to count oneself a </w:t>
      </w:r>
      <w:r w:rsidR="005558AD">
        <w:t xml:space="preserve">success.  </w:t>
      </w:r>
      <w:r w:rsidR="00801431">
        <w:t xml:space="preserve">And to </w:t>
      </w:r>
      <w:r w:rsidR="00037D5E">
        <w:t xml:space="preserve">be </w:t>
      </w:r>
      <w:r w:rsidR="00037D5E">
        <w:lastRenderedPageBreak/>
        <w:t xml:space="preserve">without that </w:t>
      </w:r>
      <w:r w:rsidR="00801431">
        <w:t xml:space="preserve">quality or achievement just is </w:t>
      </w:r>
      <w:r w:rsidR="005558AD">
        <w:t>not to merit, non</w:t>
      </w:r>
      <w:r w:rsidR="008B1DFF">
        <w:t>-</w:t>
      </w:r>
      <w:r w:rsidR="005558AD">
        <w:t xml:space="preserve">comparatively, esteem for it.  It is </w:t>
      </w:r>
      <w:r w:rsidR="00C5545B">
        <w:t xml:space="preserve">another </w:t>
      </w:r>
      <w:r w:rsidR="005558AD">
        <w:t>question whether one has distinct reason to feel bad</w:t>
      </w:r>
      <w:r w:rsidR="00C5545B">
        <w:t xml:space="preserve">, in a further way, </w:t>
      </w:r>
      <w:r w:rsidR="005558AD">
        <w:t xml:space="preserve">about either the comparative fact </w:t>
      </w:r>
      <w:r w:rsidR="00F16337">
        <w:t xml:space="preserve">that others </w:t>
      </w:r>
      <w:r w:rsidR="005558AD">
        <w:t>have</w:t>
      </w:r>
      <w:r w:rsidR="004D2093">
        <w:t xml:space="preserve">, whereas one lacks, </w:t>
      </w:r>
      <w:r w:rsidR="005558AD">
        <w:t xml:space="preserve">the quality or achievement or the </w:t>
      </w:r>
      <w:r w:rsidR="004D2093">
        <w:t xml:space="preserve">further </w:t>
      </w:r>
      <w:r w:rsidR="005558AD">
        <w:t xml:space="preserve">comparative fact that they </w:t>
      </w:r>
      <w:r w:rsidR="00C5545B">
        <w:t>enjoy</w:t>
      </w:r>
      <w:r w:rsidR="005558AD">
        <w:t xml:space="preserve">, whereas one </w:t>
      </w:r>
      <w:r w:rsidR="00C5545B">
        <w:t xml:space="preserve">does </w:t>
      </w:r>
      <w:r w:rsidR="005558AD">
        <w:t xml:space="preserve">not, </w:t>
      </w:r>
      <w:r w:rsidR="00C5545B">
        <w:t xml:space="preserve">merited </w:t>
      </w:r>
      <w:r w:rsidR="005558AD">
        <w:t xml:space="preserve">esteem </w:t>
      </w:r>
      <w:r w:rsidR="00EB1D71">
        <w:t xml:space="preserve">from others </w:t>
      </w:r>
      <w:r w:rsidR="005558AD">
        <w:t xml:space="preserve">for </w:t>
      </w:r>
      <w:r w:rsidR="00C5545B">
        <w:t xml:space="preserve">having </w:t>
      </w:r>
      <w:r w:rsidR="005558AD">
        <w:t>it</w:t>
      </w:r>
      <w:r w:rsidR="00937010">
        <w:t xml:space="preserve">.  </w:t>
      </w:r>
      <w:r w:rsidR="006133AA">
        <w:t xml:space="preserve">In a suitably philosophical frame of mind, one </w:t>
      </w:r>
      <w:r w:rsidR="008B1DFF">
        <w:t xml:space="preserve">might </w:t>
      </w:r>
      <w:r w:rsidR="006133AA">
        <w:t>be puzzled about what such distinct</w:t>
      </w:r>
      <w:r w:rsidR="00EB1D71">
        <w:t xml:space="preserve">, comparative </w:t>
      </w:r>
      <w:r w:rsidR="006133AA">
        <w:t>reasons could be</w:t>
      </w:r>
      <w:r w:rsidR="001B1B62">
        <w:t xml:space="preserve">.  One might </w:t>
      </w:r>
      <w:r w:rsidR="0070053F">
        <w:t>l</w:t>
      </w:r>
      <w:r w:rsidR="008B1DFF">
        <w:t>ook</w:t>
      </w:r>
      <w:r w:rsidR="001B1B62">
        <w:t xml:space="preserve"> </w:t>
      </w:r>
      <w:r w:rsidR="008B1DFF">
        <w:t>on Os</w:t>
      </w:r>
      <w:r w:rsidR="0070053F">
        <w:t xml:space="preserve">car ceremonies </w:t>
      </w:r>
      <w:r w:rsidR="001B1B62">
        <w:t xml:space="preserve">and </w:t>
      </w:r>
      <w:r w:rsidR="0070053F">
        <w:t xml:space="preserve">Olympic podia, as it were, </w:t>
      </w:r>
      <w:r w:rsidR="008B1DFF">
        <w:t xml:space="preserve">with bemusement.  </w:t>
      </w:r>
      <w:r w:rsidR="00EB1D71">
        <w:t>It is clear why one should care that one la</w:t>
      </w:r>
      <w:r w:rsidR="00C265C0">
        <w:t xml:space="preserve">cks the quality or achievement.  But why, one might wonder in this philosophical mood, </w:t>
      </w:r>
      <w:r w:rsidR="00EB1D71">
        <w:t>should one care whether others have it</w:t>
      </w:r>
      <w:r w:rsidR="00EA28BD">
        <w:t xml:space="preserve"> or whether they are recognized for it</w:t>
      </w:r>
      <w:r w:rsidR="00EB1D71">
        <w:t xml:space="preserve">?  </w:t>
      </w:r>
      <w:r w:rsidR="00C5545B">
        <w:t xml:space="preserve">There is no denying, of course, </w:t>
      </w:r>
      <w:r w:rsidR="006133AA">
        <w:t xml:space="preserve">the psychological fact </w:t>
      </w:r>
      <w:r w:rsidR="00C5545B">
        <w:t>that such comparisons do make people feel bad</w:t>
      </w:r>
      <w:r w:rsidR="008B1DFF">
        <w:t xml:space="preserve">.  They are a source of </w:t>
      </w:r>
      <w:r w:rsidR="001F3F77">
        <w:t xml:space="preserve">anguish for strivers everywhere.  </w:t>
      </w:r>
      <w:r w:rsidR="008B1DFF">
        <w:t>(</w:t>
      </w:r>
      <w:r w:rsidR="001F3F77">
        <w:t xml:space="preserve">For </w:t>
      </w:r>
      <w:r w:rsidR="008B1DFF">
        <w:t xml:space="preserve">the author </w:t>
      </w:r>
      <w:r w:rsidR="001F3F77">
        <w:t>bigtime.)</w:t>
      </w:r>
      <w:r w:rsidR="008B1DFF">
        <w:t xml:space="preserve">  </w:t>
      </w:r>
      <w:r w:rsidR="00C5545B">
        <w:t xml:space="preserve">Perhaps while these comparisons don’t give people reason to feel bad in a further way, they nevertheless draw their attention to what we have granted they already have reason to feel bad about: namely, the lack of the quality or achievement itself.  </w:t>
      </w:r>
      <w:r w:rsidR="0008433F">
        <w:t xml:space="preserve">In any event, there </w:t>
      </w:r>
      <w:r w:rsidR="008B1DFF">
        <w:t xml:space="preserve">is </w:t>
      </w:r>
      <w:r w:rsidR="009C6A70">
        <w:t xml:space="preserve">reason </w:t>
      </w:r>
      <w:r w:rsidR="008B1DFF">
        <w:t xml:space="preserve">to </w:t>
      </w:r>
      <w:r w:rsidR="005C45F2">
        <w:t>reduc</w:t>
      </w:r>
      <w:r w:rsidR="009C6A70">
        <w:t xml:space="preserve">e </w:t>
      </w:r>
      <w:r w:rsidR="005C45F2">
        <w:t>this psychic harm</w:t>
      </w:r>
      <w:r w:rsidR="009C6A70">
        <w:t>, by broadening the range of qualities and achievements for which people can gain merited esteem</w:t>
      </w:r>
      <w:r w:rsidR="003C647E">
        <w:t xml:space="preserve"> (Fishkin </w:t>
      </w:r>
      <w:r w:rsidR="004B5F49">
        <w:t>2014 Ch. 3</w:t>
      </w:r>
      <w:r w:rsidR="003C647E">
        <w:t>)</w:t>
      </w:r>
      <w:r w:rsidR="009C6A70">
        <w:t xml:space="preserve"> and by </w:t>
      </w:r>
      <w:r w:rsidR="000A7FCB">
        <w:t xml:space="preserve">reducing the salience, at least to those who </w:t>
      </w:r>
      <w:r w:rsidR="0085785B">
        <w:t>merit less esteem</w:t>
      </w:r>
      <w:r w:rsidR="000A7FCB">
        <w:t xml:space="preserve">, of </w:t>
      </w:r>
      <w:r w:rsidR="0085785B">
        <w:t xml:space="preserve">the </w:t>
      </w:r>
      <w:r w:rsidR="000A7FCB">
        <w:t>disparities</w:t>
      </w:r>
      <w:r w:rsidR="003C647E">
        <w:t xml:space="preserve">, perhaps by what </w:t>
      </w:r>
      <w:r w:rsidR="0085785B">
        <w:t>Rawl</w:t>
      </w:r>
      <w:r w:rsidR="003C647E">
        <w:t>s (</w:t>
      </w:r>
      <w:r w:rsidR="00592B3C">
        <w:t>1999 470</w:t>
      </w:r>
      <w:r w:rsidR="003C647E">
        <w:t>) called “non-comparing groups”</w:t>
      </w:r>
      <w:r w:rsidR="0085785B">
        <w:t xml:space="preserve"> </w:t>
      </w:r>
      <w:r w:rsidR="003C647E">
        <w:t xml:space="preserve">(Fourie 2015, </w:t>
      </w:r>
      <w:r w:rsidR="0085785B">
        <w:t>Scanlon</w:t>
      </w:r>
      <w:r w:rsidR="003C647E">
        <w:t xml:space="preserve"> 2018 32–36).</w:t>
      </w:r>
      <w:r w:rsidR="006133AA">
        <w:t xml:space="preserve">  </w:t>
      </w:r>
      <w:r w:rsidR="008B1DFF">
        <w:t xml:space="preserve">However, to say that there is reason to take such steps to mitigate the suffering that might be caused by </w:t>
      </w:r>
      <w:r w:rsidR="00037D5E">
        <w:t xml:space="preserve">believing that one merits </w:t>
      </w:r>
      <w:r w:rsidR="008B1DFF">
        <w:t>less esteem, or even that those who suffer might have a complaint when those steps are not taken, is not to say that those who merit less esteem have a complaint about meriting less esteem itself, or enjoying only so much esteem as they merit itself.</w:t>
      </w:r>
    </w:p>
    <w:p w14:paraId="395A905E" w14:textId="6277DEA3" w:rsidR="00C2156D" w:rsidRDefault="00AB5E1C" w:rsidP="0008433F">
      <w:pPr>
        <w:spacing w:line="480" w:lineRule="auto"/>
        <w:ind w:firstLine="720"/>
      </w:pPr>
      <w:r>
        <w:lastRenderedPageBreak/>
        <w:t xml:space="preserve">Be this as it may, </w:t>
      </w:r>
      <w:r w:rsidR="00F02F4B">
        <w:t xml:space="preserve">there can </w:t>
      </w:r>
      <w:r>
        <w:t xml:space="preserve">also be </w:t>
      </w:r>
      <w:r w:rsidR="00CD7F23" w:rsidRPr="008B1DFF">
        <w:rPr>
          <w:i/>
        </w:rPr>
        <w:t>un</w:t>
      </w:r>
      <w:r w:rsidR="00CD7F23" w:rsidRPr="00F02F4B">
        <w:t>merited</w:t>
      </w:r>
      <w:r w:rsidR="00CD7F23">
        <w:t xml:space="preserve"> disparities in esteem of qualities and achievements</w:t>
      </w:r>
      <w:r w:rsidR="00F02F4B">
        <w:t xml:space="preserve">, </w:t>
      </w:r>
      <w:r w:rsidR="002D66F9">
        <w:t xml:space="preserve">and these can be </w:t>
      </w:r>
      <w:r w:rsidR="00182F3F">
        <w:t xml:space="preserve">partly constitutive of </w:t>
      </w:r>
      <w:r w:rsidR="00CD7F23">
        <w:t xml:space="preserve">relations of inferiority.  </w:t>
      </w:r>
      <w:r w:rsidR="00755046">
        <w:t xml:space="preserve">Often these unmerited disparities </w:t>
      </w:r>
      <w:r w:rsidR="00182F3F">
        <w:t xml:space="preserve">in esteem </w:t>
      </w:r>
      <w:r w:rsidR="00755046">
        <w:t xml:space="preserve">track a basing trait, such as gender.  </w:t>
      </w:r>
      <w:r w:rsidR="002C3893">
        <w:t>Part of what makes a culture sexist</w:t>
      </w:r>
      <w:r w:rsidR="008978C3">
        <w:t xml:space="preserve">, for example, </w:t>
      </w:r>
      <w:r w:rsidR="002C3893">
        <w:t xml:space="preserve">is that it systematically </w:t>
      </w:r>
      <w:r w:rsidR="00CD7F23">
        <w:t>overlook</w:t>
      </w:r>
      <w:r w:rsidR="002C3893">
        <w:t>s</w:t>
      </w:r>
      <w:r w:rsidR="00CD7F23">
        <w:t xml:space="preserve"> or discount</w:t>
      </w:r>
      <w:r w:rsidR="002C3893">
        <w:t xml:space="preserve">s </w:t>
      </w:r>
      <w:r w:rsidR="00EC7BD3">
        <w:t xml:space="preserve">the intellectual or </w:t>
      </w:r>
      <w:r w:rsidR="00B326C6">
        <w:t>leadership</w:t>
      </w:r>
      <w:r w:rsidR="00EC7BD3">
        <w:t xml:space="preserve"> </w:t>
      </w:r>
      <w:r w:rsidR="008978C3">
        <w:t xml:space="preserve">contributions </w:t>
      </w:r>
      <w:r w:rsidR="00CD7F23">
        <w:t>of women</w:t>
      </w:r>
      <w:r w:rsidR="00EC7BD3">
        <w:t>, in comparison with men</w:t>
      </w:r>
      <w:r>
        <w:t xml:space="preserve"> </w:t>
      </w:r>
      <w:r w:rsidR="008B1DFF">
        <w:t>(which does further harm, for example, by suggesting that women can gain esteem only for other qualities or achievements, such as physical attractiveness or nurturing others).</w:t>
      </w:r>
      <w:r w:rsidR="00E06396">
        <w:rPr>
          <w:rStyle w:val="FootnoteReference"/>
        </w:rPr>
        <w:footnoteReference w:id="39"/>
      </w:r>
      <w:r w:rsidR="00CF64E8">
        <w:t xml:space="preserve">  </w:t>
      </w:r>
    </w:p>
    <w:p w14:paraId="18BD88C0" w14:textId="11D25B51" w:rsidR="0077612B" w:rsidRDefault="008B1DFF" w:rsidP="0008433F">
      <w:pPr>
        <w:spacing w:line="480" w:lineRule="auto"/>
        <w:ind w:firstLine="720"/>
      </w:pPr>
      <w:r>
        <w:t>“But,” one might prot</w:t>
      </w:r>
      <w:r w:rsidR="00BA6DA9">
        <w:t>est, “is this not absurdly over-</w:t>
      </w:r>
      <w:r>
        <w:t xml:space="preserve">general?  Surely, there need not be a relation of inferiority whenever there is a mistake, even an honest one, in comparative appraisal of qualities or achievements!” </w:t>
      </w:r>
      <w:r w:rsidR="00C32EA1">
        <w:t xml:space="preserve"> </w:t>
      </w:r>
      <w:r w:rsidR="00BA6DA9">
        <w:t>Agreed, but h</w:t>
      </w:r>
      <w:r w:rsidR="007837C4">
        <w:t xml:space="preserve">ere, as elsewhere, it is crucial to remember the tempering factors, </w:t>
      </w:r>
      <w:r w:rsidR="00BA6DA9">
        <w:t xml:space="preserve">such as </w:t>
      </w:r>
      <w:r w:rsidR="00604246">
        <w:t>Episodic C</w:t>
      </w:r>
      <w:r w:rsidR="00B140A0">
        <w:t>haracter</w:t>
      </w:r>
      <w:r w:rsidR="007837C4">
        <w:t>.</w:t>
      </w:r>
      <w:r w:rsidRPr="008B1DFF">
        <w:rPr>
          <w:rStyle w:val="FootnoteReference"/>
        </w:rPr>
        <w:t xml:space="preserve"> </w:t>
      </w:r>
      <w:r>
        <w:rPr>
          <w:rStyle w:val="FootnoteReference"/>
        </w:rPr>
        <w:footnoteReference w:id="40"/>
      </w:r>
      <w:r>
        <w:t xml:space="preserve">  Granted, a</w:t>
      </w:r>
      <w:r w:rsidR="007837C4">
        <w:t>ccidental, isolated unmerited disparities of esteem, which are not woven into the fabric of ongoing social relations</w:t>
      </w:r>
      <w:r w:rsidR="00161A2F">
        <w:t xml:space="preserve">, will not make for objectionable </w:t>
      </w:r>
      <w:r w:rsidR="007837C4">
        <w:t xml:space="preserve">relations of inferiority.  </w:t>
      </w:r>
      <w:r w:rsidR="00161A2F">
        <w:t xml:space="preserve">However, the systematic discounting of the intellectual or leadership contributions of women, </w:t>
      </w:r>
      <w:r w:rsidR="00D144A1">
        <w:t>for example</w:t>
      </w:r>
      <w:r w:rsidR="00161A2F">
        <w:t>, is not tempered in this way.  It is systematic</w:t>
      </w:r>
      <w:r w:rsidR="00EA28BD">
        <w:t xml:space="preserve"> and so, I suggest, </w:t>
      </w:r>
      <w:r w:rsidR="00D144A1">
        <w:t>grounds a complaint</w:t>
      </w:r>
      <w:r w:rsidR="00161A2F">
        <w:t>.</w:t>
      </w:r>
    </w:p>
    <w:p w14:paraId="05B6E765" w14:textId="54300584" w:rsidR="009E7CFA" w:rsidRDefault="009E7CFA" w:rsidP="00AA3F9A">
      <w:pPr>
        <w:spacing w:line="480" w:lineRule="auto"/>
        <w:ind w:firstLine="720"/>
      </w:pPr>
    </w:p>
    <w:p w14:paraId="69DFB114" w14:textId="77777777" w:rsidR="00C462C3" w:rsidRDefault="00C462C3" w:rsidP="00C462C3">
      <w:pPr>
        <w:pStyle w:val="Heading2"/>
        <w:spacing w:line="480" w:lineRule="auto"/>
        <w:ind w:left="0" w:firstLine="0"/>
        <w:jc w:val="center"/>
        <w:sectPr w:rsidR="00C462C3" w:rsidSect="00BF3E0A">
          <w:pgSz w:w="12240" w:h="15840"/>
          <w:pgMar w:top="1440" w:right="1440" w:bottom="1440" w:left="1440" w:header="720" w:footer="720" w:gutter="0"/>
          <w:cols w:space="720"/>
          <w:docGrid w:linePitch="326"/>
        </w:sectPr>
      </w:pPr>
    </w:p>
    <w:p w14:paraId="7D4E558C" w14:textId="7B78DB6D" w:rsidR="00C462C3" w:rsidRDefault="00C462C3" w:rsidP="00C462C3">
      <w:pPr>
        <w:pStyle w:val="Heading2"/>
        <w:spacing w:line="480" w:lineRule="auto"/>
        <w:ind w:left="0" w:firstLine="0"/>
        <w:jc w:val="center"/>
      </w:pPr>
      <w:bookmarkStart w:id="149" w:name="_Toc92256116"/>
      <w:r>
        <w:lastRenderedPageBreak/>
        <w:t xml:space="preserve">Consideration for </w:t>
      </w:r>
      <w:r w:rsidR="00405270">
        <w:t>P</w:t>
      </w:r>
      <w:r>
        <w:t>ersons</w:t>
      </w:r>
      <w:bookmarkEnd w:id="149"/>
    </w:p>
    <w:p w14:paraId="0E14230E" w14:textId="2F68BE03" w:rsidR="00BB6D2E" w:rsidRDefault="0092523B" w:rsidP="00A33A09">
      <w:pPr>
        <w:spacing w:line="480" w:lineRule="auto"/>
        <w:ind w:firstLine="720"/>
      </w:pPr>
      <w:r>
        <w:t xml:space="preserve">The second </w:t>
      </w:r>
      <w:r w:rsidR="00AA3F9A">
        <w:t xml:space="preserve">genus </w:t>
      </w:r>
      <w:r>
        <w:t xml:space="preserve">of regard is what we might call </w:t>
      </w:r>
      <w:r w:rsidR="00092911">
        <w:t>“consideration</w:t>
      </w:r>
      <w:r w:rsidR="00AA108B">
        <w:t xml:space="preserve"> </w:t>
      </w:r>
      <w:r w:rsidR="00BB3A51">
        <w:t>for</w:t>
      </w:r>
      <w:r w:rsidR="00AA108B">
        <w:t xml:space="preserve"> persons</w:t>
      </w:r>
      <w:r>
        <w:t>.</w:t>
      </w:r>
      <w:r w:rsidR="00092911">
        <w:t xml:space="preserve">” </w:t>
      </w:r>
      <w:r>
        <w:t xml:space="preserve"> </w:t>
      </w:r>
      <w:r w:rsidR="00A33A09">
        <w:t xml:space="preserve">I begin by listing some </w:t>
      </w:r>
      <w:r w:rsidR="003F1979">
        <w:t>sub</w:t>
      </w:r>
      <w:r w:rsidR="009E7CFA">
        <w:t xml:space="preserve">species </w:t>
      </w:r>
      <w:r w:rsidR="00A33A09">
        <w:t>of consideration</w:t>
      </w:r>
      <w:r w:rsidR="009E7CFA">
        <w:t xml:space="preserve"> for persons</w:t>
      </w:r>
      <w:r w:rsidR="00AA3F9A">
        <w:t xml:space="preserve">.  Then I will </w:t>
      </w:r>
      <w:r w:rsidR="00A33A09">
        <w:t>identify</w:t>
      </w:r>
      <w:r w:rsidR="00AA3F9A">
        <w:t xml:space="preserve"> some characteristics of the </w:t>
      </w:r>
      <w:r w:rsidR="003F1979">
        <w:t xml:space="preserve">species of </w:t>
      </w:r>
      <w:r w:rsidR="00161A2F">
        <w:t xml:space="preserve">consideration for persons </w:t>
      </w:r>
      <w:r w:rsidR="00AA3F9A">
        <w:t xml:space="preserve">and </w:t>
      </w:r>
      <w:r w:rsidR="00A33A09">
        <w:t>distinguish</w:t>
      </w:r>
      <w:r w:rsidR="00AA3F9A">
        <w:t xml:space="preserve"> </w:t>
      </w:r>
      <w:r w:rsidR="00A33A09">
        <w:t>it from esteem.</w:t>
      </w:r>
    </w:p>
    <w:p w14:paraId="29432A91" w14:textId="7731BC13" w:rsidR="00BB6D2E" w:rsidRDefault="00A33A09" w:rsidP="00A33A09">
      <w:pPr>
        <w:spacing w:line="480" w:lineRule="auto"/>
        <w:ind w:firstLine="720"/>
      </w:pPr>
      <w:r>
        <w:t>First, consideration for a person consists</w:t>
      </w:r>
      <w:r w:rsidR="00BF61DB">
        <w:t xml:space="preserve">, in part, </w:t>
      </w:r>
      <w:r>
        <w:t>in treating them with courtesy</w:t>
      </w:r>
      <w:r w:rsidR="00AD1768">
        <w:t xml:space="preserve"> and politeness</w:t>
      </w:r>
      <w:r>
        <w:t>.</w:t>
      </w:r>
      <w:r w:rsidR="00034101">
        <w:t xml:space="preserve">  Thus, a disparity in consideration for persons will consist in treating some with greater courtesy than others.  In some cases, </w:t>
      </w:r>
      <w:r w:rsidR="00A01C3C">
        <w:t>Miro</w:t>
      </w:r>
      <w:r w:rsidR="00034101">
        <w:t xml:space="preserve"> may not only treat </w:t>
      </w:r>
      <w:r w:rsidR="00C01619">
        <w:t>Loman</w:t>
      </w:r>
      <w:r w:rsidR="00034101">
        <w:t xml:space="preserve"> comparatively with less courtesy than </w:t>
      </w:r>
      <w:r w:rsidR="00C01619">
        <w:t>Hyman</w:t>
      </w:r>
      <w:r w:rsidR="00034101">
        <w:t>, but also non</w:t>
      </w:r>
      <w:r w:rsidR="000B0747">
        <w:t>-</w:t>
      </w:r>
      <w:r w:rsidR="00034101">
        <w:t xml:space="preserve">comparatively with insufficient courtesy.  In the latter case, </w:t>
      </w:r>
      <w:r w:rsidR="00C01619">
        <w:t>Loman</w:t>
      </w:r>
      <w:r w:rsidR="00034101">
        <w:t xml:space="preserve"> might have an independent</w:t>
      </w:r>
      <w:r w:rsidR="00AA3F9A">
        <w:t>, non</w:t>
      </w:r>
      <w:r w:rsidR="000B0747">
        <w:t>-</w:t>
      </w:r>
      <w:r w:rsidR="00AA3F9A">
        <w:t xml:space="preserve">comparative </w:t>
      </w:r>
      <w:r w:rsidR="00034101">
        <w:t xml:space="preserve">objection to </w:t>
      </w:r>
      <w:r w:rsidR="00A01C3C">
        <w:t>Miro</w:t>
      </w:r>
      <w:r w:rsidR="00034101">
        <w:t xml:space="preserve">’s treatment, quite apart from an objection to the relation of inferiority constituted by the </w:t>
      </w:r>
      <w:r w:rsidR="00AA3F9A">
        <w:t xml:space="preserve">comparative </w:t>
      </w:r>
      <w:r w:rsidR="00034101">
        <w:t>disparity in courtesy.</w:t>
      </w:r>
      <w:r w:rsidR="00937010">
        <w:rPr>
          <w:rStyle w:val="FootnoteReference"/>
        </w:rPr>
        <w:footnoteReference w:id="41"/>
      </w:r>
      <w:r w:rsidR="00034101">
        <w:t xml:space="preserve">  However, not every disparity in </w:t>
      </w:r>
      <w:r w:rsidR="00C07870">
        <w:t xml:space="preserve">courtesy </w:t>
      </w:r>
      <w:r w:rsidR="00034101">
        <w:t xml:space="preserve">need involve </w:t>
      </w:r>
      <w:r w:rsidR="00C01619">
        <w:t>Loman</w:t>
      </w:r>
      <w:r w:rsidR="00034101">
        <w:t xml:space="preserve">’s receiving insufficient courtesy.  </w:t>
      </w:r>
      <w:r w:rsidR="00A01C3C">
        <w:t>Miro</w:t>
      </w:r>
      <w:r w:rsidR="00034101">
        <w:t xml:space="preserve"> might show </w:t>
      </w:r>
      <w:r w:rsidR="00C01619">
        <w:t>Hyman</w:t>
      </w:r>
      <w:r w:rsidR="00034101">
        <w:t>, as it were, supererogatory courtesy.</w:t>
      </w:r>
      <w:r w:rsidR="00034101">
        <w:rPr>
          <w:rStyle w:val="FootnoteReference"/>
        </w:rPr>
        <w:footnoteReference w:id="42"/>
      </w:r>
      <w:r w:rsidR="00034101">
        <w:t xml:space="preserve">  Indeed, </w:t>
      </w:r>
      <w:r w:rsidR="005F66A3">
        <w:t xml:space="preserve">there may </w:t>
      </w:r>
      <w:r w:rsidR="00EA28BD">
        <w:t xml:space="preserve">be </w:t>
      </w:r>
      <w:r w:rsidR="005F66A3">
        <w:t>n</w:t>
      </w:r>
      <w:r w:rsidR="000626C9">
        <w:t xml:space="preserve">o fact of the matter </w:t>
      </w:r>
      <w:r w:rsidR="005F66A3">
        <w:t xml:space="preserve">whether such and such amounts to </w:t>
      </w:r>
      <w:r w:rsidR="00034101">
        <w:t>sufficient courtesy</w:t>
      </w:r>
      <w:r w:rsidR="00C07870">
        <w:t xml:space="preserve"> in absolute terms</w:t>
      </w:r>
      <w:r w:rsidR="000626C9">
        <w:t>.  T</w:t>
      </w:r>
      <w:r w:rsidR="00C07870">
        <w:t xml:space="preserve">he only question to ask </w:t>
      </w:r>
      <w:r w:rsidR="000626C9">
        <w:t xml:space="preserve">may be </w:t>
      </w:r>
      <w:r w:rsidR="00C07870">
        <w:t xml:space="preserve">whether </w:t>
      </w:r>
      <w:r w:rsidR="005F66A3">
        <w:t>it is the same courtesy that others receive</w:t>
      </w:r>
      <w:r w:rsidR="00C07870">
        <w:t xml:space="preserve"> in these parts</w:t>
      </w:r>
      <w:r w:rsidR="005F66A3">
        <w:t>.</w:t>
      </w:r>
    </w:p>
    <w:p w14:paraId="1F342AC6" w14:textId="3BCA34AE" w:rsidR="00C07870" w:rsidRDefault="00A33A09" w:rsidP="00C07870">
      <w:pPr>
        <w:spacing w:line="480" w:lineRule="auto"/>
        <w:ind w:firstLine="720"/>
      </w:pPr>
      <w:r>
        <w:t>Second</w:t>
      </w:r>
      <w:r w:rsidR="00237B38">
        <w:t xml:space="preserve">, </w:t>
      </w:r>
      <w:r>
        <w:t xml:space="preserve">consideration for a person </w:t>
      </w:r>
      <w:r w:rsidR="00237B38">
        <w:t>consists</w:t>
      </w:r>
      <w:r w:rsidR="00BF61DB">
        <w:t xml:space="preserve">, in part, </w:t>
      </w:r>
      <w:r w:rsidR="00237B38">
        <w:t xml:space="preserve">in </w:t>
      </w:r>
      <w:r w:rsidR="009E7CFA">
        <w:t xml:space="preserve">serving </w:t>
      </w:r>
      <w:r w:rsidR="00237B38">
        <w:t>a person’s interests</w:t>
      </w:r>
      <w:r w:rsidR="00182F3F">
        <w:t xml:space="preserve">, </w:t>
      </w:r>
      <w:r w:rsidR="00237B38">
        <w:t>which include not only interests in improvement, but also the interests that underlie rights against invasion.</w:t>
      </w:r>
      <w:r>
        <w:t xml:space="preserve">  </w:t>
      </w:r>
      <w:r w:rsidR="005F66A3">
        <w:t xml:space="preserve">Again, where there is a disparity of </w:t>
      </w:r>
      <w:r w:rsidR="00C07870">
        <w:t xml:space="preserve">concern for </w:t>
      </w:r>
      <w:r w:rsidR="005F66A3">
        <w:t xml:space="preserve">interests, </w:t>
      </w:r>
      <w:r w:rsidR="00A01C3C">
        <w:t>Miro</w:t>
      </w:r>
      <w:r w:rsidR="005F66A3">
        <w:t xml:space="preserve"> may display not only </w:t>
      </w:r>
      <w:r w:rsidR="001D201A">
        <w:t xml:space="preserve">comparatively </w:t>
      </w:r>
      <w:r w:rsidR="005F66A3">
        <w:t xml:space="preserve">less concern for </w:t>
      </w:r>
      <w:r w:rsidR="00C01619">
        <w:t>Loman</w:t>
      </w:r>
      <w:r w:rsidR="005F66A3">
        <w:t xml:space="preserve">’s interests </w:t>
      </w:r>
      <w:r w:rsidR="005F66A3">
        <w:lastRenderedPageBreak/>
        <w:t xml:space="preserve">than for </w:t>
      </w:r>
      <w:r w:rsidR="00C01619">
        <w:t>Hyman</w:t>
      </w:r>
      <w:r w:rsidR="005F66A3">
        <w:t xml:space="preserve">’s, but also </w:t>
      </w:r>
      <w:r w:rsidR="00C07870">
        <w:t xml:space="preserve">insufficient </w:t>
      </w:r>
      <w:r w:rsidR="001D201A">
        <w:t xml:space="preserve">non-comparative </w:t>
      </w:r>
      <w:r w:rsidR="005F66A3">
        <w:t xml:space="preserve">concern for </w:t>
      </w:r>
      <w:r w:rsidR="00C01619">
        <w:t>Loman</w:t>
      </w:r>
      <w:r w:rsidR="005F66A3">
        <w:t>’s interests</w:t>
      </w:r>
      <w:r w:rsidR="00C07870">
        <w:t xml:space="preserve">.  </w:t>
      </w:r>
      <w:r w:rsidR="00736C9D">
        <w:t>In such cases, where the insufficient concern may take the form of unjustified violence or an unfair distribution of resources, the non</w:t>
      </w:r>
      <w:r w:rsidR="001D201A">
        <w:t>-</w:t>
      </w:r>
      <w:r w:rsidR="00736C9D">
        <w:t xml:space="preserve">comparative wrong of this insufficient concern will, entirely appropriately, loom much larger.  </w:t>
      </w:r>
      <w:r w:rsidR="00C07870">
        <w:t xml:space="preserve">But not every disparity in concern for interests need involve </w:t>
      </w:r>
      <w:r w:rsidR="00C01619">
        <w:t>Loman</w:t>
      </w:r>
      <w:r w:rsidR="00C07870">
        <w:t xml:space="preserve">’s receiving insufficient concern.  </w:t>
      </w:r>
      <w:r w:rsidR="00A01C3C">
        <w:t>Miro</w:t>
      </w:r>
      <w:r w:rsidR="00C07870">
        <w:t xml:space="preserve"> might show </w:t>
      </w:r>
      <w:r w:rsidR="00C01619">
        <w:t>Hyman</w:t>
      </w:r>
      <w:r w:rsidR="00C07870">
        <w:t xml:space="preserve">, as it were, supererogatory concern (as in the case of Half-Warm Society </w:t>
      </w:r>
      <w:r w:rsidR="00B024A3">
        <w:t xml:space="preserve">discussed </w:t>
      </w:r>
      <w:r w:rsidR="00C07870">
        <w:t>in section</w:t>
      </w:r>
      <w:r w:rsidR="008921B9">
        <w:t xml:space="preserve"> 13.1</w:t>
      </w:r>
      <w:r w:rsidR="00C07870">
        <w:t>).</w:t>
      </w:r>
    </w:p>
    <w:p w14:paraId="697A258C" w14:textId="58892FB8" w:rsidR="00237B38" w:rsidRDefault="00237B38" w:rsidP="00563F96">
      <w:pPr>
        <w:spacing w:line="480" w:lineRule="auto"/>
        <w:ind w:firstLine="720"/>
      </w:pPr>
      <w:r>
        <w:t xml:space="preserve">Third, </w:t>
      </w:r>
      <w:r w:rsidR="00A33A09">
        <w:t>consideration for person</w:t>
      </w:r>
      <w:r w:rsidR="00563F96">
        <w:t>s</w:t>
      </w:r>
      <w:r w:rsidR="00A33A09">
        <w:t xml:space="preserve"> consists</w:t>
      </w:r>
      <w:r w:rsidR="00BF61DB">
        <w:t>, in part,</w:t>
      </w:r>
      <w:r w:rsidR="00A33A09">
        <w:t xml:space="preserve"> in </w:t>
      </w:r>
      <w:r w:rsidR="00296298">
        <w:t xml:space="preserve">recognizing them </w:t>
      </w:r>
      <w:r w:rsidR="00C07870">
        <w:t xml:space="preserve">as </w:t>
      </w:r>
      <w:r w:rsidR="00563F96">
        <w:t>moral agents</w:t>
      </w:r>
      <w:r w:rsidR="00F94D75">
        <w:t>, who owe things to others; as</w:t>
      </w:r>
      <w:r w:rsidR="00C07870">
        <w:t xml:space="preserve"> </w:t>
      </w:r>
      <w:r w:rsidR="00296298">
        <w:t xml:space="preserve">moral </w:t>
      </w:r>
      <w:r w:rsidR="00C07870">
        <w:t>patients</w:t>
      </w:r>
      <w:r w:rsidR="00296298">
        <w:t>, w</w:t>
      </w:r>
      <w:r w:rsidR="00F94D75">
        <w:t>ho can be owed things by others;</w:t>
      </w:r>
      <w:r w:rsidR="00296298">
        <w:t xml:space="preserve"> and </w:t>
      </w:r>
      <w:r w:rsidR="00F94D75">
        <w:t xml:space="preserve">as </w:t>
      </w:r>
      <w:r w:rsidR="00296298">
        <w:t>members of the moral community, who have standing to blame others for wrongs done others</w:t>
      </w:r>
      <w:r w:rsidR="00C07870">
        <w:t>.</w:t>
      </w:r>
      <w:r w:rsidR="00563F96">
        <w:t xml:space="preserve"> </w:t>
      </w:r>
      <w:r w:rsidR="00C07870">
        <w:t xml:space="preserve"> Here a disparity in consideration would consist in </w:t>
      </w:r>
      <w:r w:rsidR="00A01C3C">
        <w:t>Miro</w:t>
      </w:r>
      <w:r w:rsidR="00C07870">
        <w:t xml:space="preserve"> holding</w:t>
      </w:r>
      <w:r w:rsidR="00A005FE">
        <w:t>, in the absence of any independently justifying difference between their situations,</w:t>
      </w:r>
      <w:r w:rsidR="00C07870">
        <w:t xml:space="preserve"> </w:t>
      </w:r>
      <w:r w:rsidR="008B13D2">
        <w:t xml:space="preserve">(i) </w:t>
      </w:r>
      <w:r w:rsidR="00C07870">
        <w:t xml:space="preserve">that </w:t>
      </w:r>
      <w:r w:rsidR="00C01619">
        <w:t>Hyman</w:t>
      </w:r>
      <w:r w:rsidR="00C07870">
        <w:t xml:space="preserve"> would be wronged by </w:t>
      </w:r>
      <w:r w:rsidR="00CC638A">
        <w:t xml:space="preserve">a wider range of </w:t>
      </w:r>
      <w:r w:rsidR="00C07870">
        <w:t xml:space="preserve">actions </w:t>
      </w:r>
      <w:r w:rsidR="00CC638A">
        <w:t xml:space="preserve">then </w:t>
      </w:r>
      <w:r w:rsidR="00C01619">
        <w:t>Loman</w:t>
      </w:r>
      <w:r w:rsidR="00C07870">
        <w:t xml:space="preserve"> would be</w:t>
      </w:r>
      <w:r w:rsidR="00CC638A">
        <w:t xml:space="preserve">; </w:t>
      </w:r>
      <w:r w:rsidR="008B13D2">
        <w:t xml:space="preserve">(ii) </w:t>
      </w:r>
      <w:r w:rsidR="00C07870">
        <w:t>that</w:t>
      </w:r>
      <w:r w:rsidR="00CC638A">
        <w:t xml:space="preserve">, although </w:t>
      </w:r>
      <w:r w:rsidR="00C01619">
        <w:t>Hyman</w:t>
      </w:r>
      <w:r w:rsidR="00CC638A">
        <w:t xml:space="preserve"> can wrong others, </w:t>
      </w:r>
      <w:r w:rsidR="00C01619">
        <w:t>Loman</w:t>
      </w:r>
      <w:r w:rsidR="00C07870">
        <w:t xml:space="preserve"> would wrong others by </w:t>
      </w:r>
      <w:r w:rsidR="00CC638A">
        <w:t xml:space="preserve">a wider range of </w:t>
      </w:r>
      <w:r w:rsidR="00C07870">
        <w:t xml:space="preserve">actions </w:t>
      </w:r>
      <w:r w:rsidR="00CC638A">
        <w:t xml:space="preserve">then </w:t>
      </w:r>
      <w:r w:rsidR="00C01619">
        <w:t>Hyman</w:t>
      </w:r>
      <w:r w:rsidR="008B13D2">
        <w:t xml:space="preserve"> would; </w:t>
      </w:r>
      <w:r w:rsidR="00CF0861">
        <w:t xml:space="preserve">and </w:t>
      </w:r>
      <w:r w:rsidR="008B13D2">
        <w:t xml:space="preserve">(iii) </w:t>
      </w:r>
      <w:r w:rsidR="00C07870">
        <w:t xml:space="preserve">that </w:t>
      </w:r>
      <w:r w:rsidR="00C01619">
        <w:t>Hyman</w:t>
      </w:r>
      <w:r w:rsidR="00C07870">
        <w:t xml:space="preserve"> has standing to blame others for </w:t>
      </w:r>
      <w:r w:rsidR="00CC638A">
        <w:t xml:space="preserve">a wider range of </w:t>
      </w:r>
      <w:r w:rsidR="00C07870">
        <w:t xml:space="preserve">wrongdoing </w:t>
      </w:r>
      <w:r w:rsidR="00CC638A">
        <w:t xml:space="preserve">than </w:t>
      </w:r>
      <w:r w:rsidR="00C01619">
        <w:t>Loman</w:t>
      </w:r>
      <w:r w:rsidR="00C07870">
        <w:t xml:space="preserve"> </w:t>
      </w:r>
      <w:r w:rsidR="00D777F1">
        <w:t>has</w:t>
      </w:r>
      <w:r w:rsidR="00221867">
        <w:t xml:space="preserve"> (</w:t>
      </w:r>
      <w:r w:rsidR="009D455F">
        <w:t xml:space="preserve">Wallace 2010; </w:t>
      </w:r>
      <w:r w:rsidR="00221867">
        <w:t>Lippert-Rasmussen 2018, ch. 4)</w:t>
      </w:r>
      <w:r w:rsidR="00CF0861">
        <w:t xml:space="preserve">.  </w:t>
      </w:r>
      <w:r w:rsidR="00296298">
        <w:t xml:space="preserve">In the case of such </w:t>
      </w:r>
      <w:r w:rsidR="00A005FE">
        <w:t>disparities, it is likely tha</w:t>
      </w:r>
      <w:r w:rsidR="00296298">
        <w:t xml:space="preserve">t </w:t>
      </w:r>
      <w:r w:rsidR="00A01C3C">
        <w:t>Miro</w:t>
      </w:r>
      <w:r w:rsidR="00296298">
        <w:t xml:space="preserve"> will be simply mistaken about what someone owes, or is owed, or has standing to blame</w:t>
      </w:r>
      <w:r w:rsidR="008B13D2">
        <w:t xml:space="preserve"> others for</w:t>
      </w:r>
      <w:r w:rsidR="00296298">
        <w:t xml:space="preserve">.  In that case, someone </w:t>
      </w:r>
      <w:r w:rsidR="008B13D2">
        <w:t xml:space="preserve">may </w:t>
      </w:r>
      <w:r w:rsidR="00A005FE">
        <w:t xml:space="preserve">have </w:t>
      </w:r>
      <w:r w:rsidR="00296298">
        <w:t xml:space="preserve">a </w:t>
      </w:r>
      <w:r w:rsidR="00A005FE">
        <w:t>non</w:t>
      </w:r>
      <w:r w:rsidR="008B13D2">
        <w:t>-</w:t>
      </w:r>
      <w:r w:rsidR="00A005FE">
        <w:t>comparative objection</w:t>
      </w:r>
      <w:r w:rsidR="00CF0861">
        <w:t xml:space="preserve">.  </w:t>
      </w:r>
      <w:r w:rsidR="00A005FE">
        <w:t xml:space="preserve">For example, </w:t>
      </w:r>
      <w:r w:rsidR="00296298">
        <w:t xml:space="preserve">suppose that in holding that </w:t>
      </w:r>
      <w:r w:rsidR="00C01619">
        <w:t>Loman</w:t>
      </w:r>
      <w:r w:rsidR="00296298">
        <w:t xml:space="preserve"> would wrong </w:t>
      </w:r>
      <w:r w:rsidR="00CC638A">
        <w:t xml:space="preserve">Vic </w:t>
      </w:r>
      <w:r w:rsidR="00296298">
        <w:t xml:space="preserve">by </w:t>
      </w:r>
      <w:r w:rsidR="00CC638A">
        <w:t xml:space="preserve">an </w:t>
      </w:r>
      <w:r w:rsidR="00296298">
        <w:t xml:space="preserve">action that </w:t>
      </w:r>
      <w:r w:rsidR="00C01619">
        <w:t>Hyman</w:t>
      </w:r>
      <w:r w:rsidR="00296298">
        <w:t xml:space="preserve"> would not, </w:t>
      </w:r>
      <w:r w:rsidR="00A01C3C">
        <w:t>Miro</w:t>
      </w:r>
      <w:r w:rsidR="00296298">
        <w:t xml:space="preserve"> is mistaken in holding that </w:t>
      </w:r>
      <w:r w:rsidR="00C01619">
        <w:t>Hyman</w:t>
      </w:r>
      <w:r w:rsidR="00296298">
        <w:t xml:space="preserve"> would not wrong Vic by </w:t>
      </w:r>
      <w:r w:rsidR="00CC638A">
        <w:t>that action</w:t>
      </w:r>
      <w:r w:rsidR="00296298">
        <w:t xml:space="preserve">, while nevertheless </w:t>
      </w:r>
      <w:r w:rsidR="00106C05">
        <w:t xml:space="preserve">is </w:t>
      </w:r>
      <w:r w:rsidR="00296298">
        <w:t xml:space="preserve">correct in holding that </w:t>
      </w:r>
      <w:r w:rsidR="00C01619">
        <w:t>Loman</w:t>
      </w:r>
      <w:r w:rsidR="00296298">
        <w:t xml:space="preserve"> would wrong Vic by that action.  Then Vic has a non</w:t>
      </w:r>
      <w:r w:rsidR="008B13D2">
        <w:t>-</w:t>
      </w:r>
      <w:r w:rsidR="00296298">
        <w:t>comparative objection</w:t>
      </w:r>
      <w:r w:rsidR="008B13D2">
        <w:t>: namely,</w:t>
      </w:r>
      <w:r w:rsidR="00296298">
        <w:t xml:space="preserve"> that </w:t>
      </w:r>
      <w:r w:rsidR="00A01C3C">
        <w:t>Miro</w:t>
      </w:r>
      <w:r w:rsidR="00296298">
        <w:t xml:space="preserve"> fails to recognize what Vic is owed by </w:t>
      </w:r>
      <w:r w:rsidR="00C01619">
        <w:lastRenderedPageBreak/>
        <w:t>Hyman</w:t>
      </w:r>
      <w:r w:rsidR="00296298">
        <w:t xml:space="preserve">.  However, it seems that </w:t>
      </w:r>
      <w:r w:rsidR="00C01619">
        <w:t>Loman</w:t>
      </w:r>
      <w:r w:rsidR="00296298">
        <w:t xml:space="preserve"> also has </w:t>
      </w:r>
      <w:r w:rsidR="00CC638A">
        <w:t xml:space="preserve">a comparative </w:t>
      </w:r>
      <w:r w:rsidR="00296298">
        <w:t>objection</w:t>
      </w:r>
      <w:r w:rsidR="00CC638A">
        <w:t xml:space="preserve">, about the fact that </w:t>
      </w:r>
      <w:r w:rsidR="00A01C3C">
        <w:t>Miro</w:t>
      </w:r>
      <w:r w:rsidR="00CC638A">
        <w:t xml:space="preserve"> regards </w:t>
      </w:r>
      <w:r w:rsidR="00C01619">
        <w:t>Hyman</w:t>
      </w:r>
      <w:r w:rsidR="00CC638A">
        <w:t xml:space="preserve"> as not bound by the same moral </w:t>
      </w:r>
      <w:r w:rsidR="00FD633E">
        <w:t xml:space="preserve">requirements </w:t>
      </w:r>
      <w:r w:rsidR="00CC638A">
        <w:t xml:space="preserve">as </w:t>
      </w:r>
      <w:r w:rsidR="00C01619">
        <w:t>Loman</w:t>
      </w:r>
      <w:r w:rsidR="00CC638A">
        <w:t>.</w:t>
      </w:r>
    </w:p>
    <w:p w14:paraId="6284B639" w14:textId="72FE0040" w:rsidR="00E63361" w:rsidRDefault="00237B38" w:rsidP="00483DAD">
      <w:pPr>
        <w:spacing w:line="480" w:lineRule="auto"/>
        <w:ind w:firstLine="720"/>
      </w:pPr>
      <w:r>
        <w:t xml:space="preserve">Fourth, </w:t>
      </w:r>
      <w:r w:rsidR="00483DAD">
        <w:t xml:space="preserve">there can be a disparity of consideration in social </w:t>
      </w:r>
      <w:r w:rsidR="000F7A4E">
        <w:t xml:space="preserve">norms or </w:t>
      </w:r>
      <w:r w:rsidR="00483DAD">
        <w:t>expectations of behavior, which may not be, or be thought of as, moral requirements.  By a “social e</w:t>
      </w:r>
      <w:r w:rsidR="00B3755D">
        <w:t xml:space="preserve">xpectation that X do Y,” I mean, roughly, </w:t>
      </w:r>
      <w:r w:rsidR="00CC0574">
        <w:t xml:space="preserve">either </w:t>
      </w:r>
      <w:r w:rsidR="00483DAD">
        <w:t xml:space="preserve">that others are disposed to sanction X for failing to do </w:t>
      </w:r>
      <w:r w:rsidR="00483DAD" w:rsidRPr="00A84531">
        <w:t xml:space="preserve">Y, perhaps if only by </w:t>
      </w:r>
      <w:r w:rsidR="00F26553" w:rsidRPr="00A84531">
        <w:t>ridicule</w:t>
      </w:r>
      <w:r w:rsidR="00A84531" w:rsidRPr="00A84531">
        <w:t xml:space="preserve">, </w:t>
      </w:r>
      <w:r w:rsidR="00483DAD" w:rsidRPr="00A84531">
        <w:t>shunning</w:t>
      </w:r>
      <w:r w:rsidR="00CC0574" w:rsidRPr="00A84531">
        <w:t xml:space="preserve">, </w:t>
      </w:r>
      <w:r w:rsidR="00736C9D" w:rsidRPr="00A84531">
        <w:t xml:space="preserve">or </w:t>
      </w:r>
      <w:r w:rsidR="00A84531" w:rsidRPr="00A84531">
        <w:t>disapproval</w:t>
      </w:r>
      <w:r w:rsidR="00736C9D" w:rsidRPr="00A84531">
        <w:t xml:space="preserve">, </w:t>
      </w:r>
      <w:r w:rsidR="00CC0574" w:rsidRPr="00A84531">
        <w:t xml:space="preserve">or that </w:t>
      </w:r>
      <w:r w:rsidR="00736C9D" w:rsidRPr="00A84531">
        <w:t xml:space="preserve">others (and perhaps X too) view </w:t>
      </w:r>
      <w:r w:rsidR="00CC0574" w:rsidRPr="00A84531">
        <w:t>X</w:t>
      </w:r>
      <w:r w:rsidR="00736C9D" w:rsidRPr="00A84531">
        <w:t xml:space="preserve">’s </w:t>
      </w:r>
      <w:r w:rsidR="00CC0574" w:rsidRPr="00A84531">
        <w:t xml:space="preserve">failing to do </w:t>
      </w:r>
      <w:r w:rsidR="00A84531" w:rsidRPr="00A84531">
        <w:t>Y as in some sense inappropriate or out of order around here—at very least, the sort of thing that, whether or not in some deeper sense inappropriate, risks</w:t>
      </w:r>
      <w:r w:rsidR="00E43339">
        <w:t xml:space="preserve">, around here, </w:t>
      </w:r>
      <w:r w:rsidR="00A84531" w:rsidRPr="00A84531">
        <w:t>a social encounter out of joint.</w:t>
      </w:r>
      <w:r w:rsidR="000F7A4E" w:rsidRPr="00A84531">
        <w:rPr>
          <w:rStyle w:val="FootnoteReference"/>
        </w:rPr>
        <w:footnoteReference w:id="43"/>
      </w:r>
      <w:r w:rsidR="00123776">
        <w:t xml:space="preserve"> </w:t>
      </w:r>
      <w:r w:rsidR="000F7A4E">
        <w:t xml:space="preserve"> </w:t>
      </w:r>
      <w:r w:rsidR="00483DAD">
        <w:t xml:space="preserve">Here a disparity of consideration would consist in having a more restrictive set of social expectations on </w:t>
      </w:r>
      <w:r w:rsidR="00C01619">
        <w:t>Loman</w:t>
      </w:r>
      <w:r w:rsidR="00483DAD">
        <w:t xml:space="preserve">’s </w:t>
      </w:r>
      <w:r w:rsidR="007F1A8F">
        <w:t xml:space="preserve">behavior </w:t>
      </w:r>
      <w:r w:rsidR="00483DAD">
        <w:t xml:space="preserve">than on </w:t>
      </w:r>
      <w:r w:rsidR="00C01619">
        <w:t>Hyman</w:t>
      </w:r>
      <w:r w:rsidR="00483DAD">
        <w:t>’s</w:t>
      </w:r>
      <w:r w:rsidR="00A84531">
        <w:t xml:space="preserve">, as in </w:t>
      </w:r>
      <w:r w:rsidR="00CC0574">
        <w:t xml:space="preserve">Runciman’s (1967 228) example </w:t>
      </w:r>
      <w:r w:rsidR="00A84531">
        <w:t xml:space="preserve">where </w:t>
      </w:r>
      <w:r w:rsidR="00CC0574">
        <w:t xml:space="preserve">“civilians never speak to soldiers until spoken to.”  </w:t>
      </w:r>
      <w:r w:rsidR="00106C05">
        <w:t xml:space="preserve">There is a </w:t>
      </w:r>
      <w:r w:rsidR="00483DAD">
        <w:t xml:space="preserve">difficulty here, however.  In many cases, the social expectations on the intuitively more highly regarded </w:t>
      </w:r>
      <w:r w:rsidR="00106C05">
        <w:t xml:space="preserve">can be more, or at least </w:t>
      </w:r>
      <w:r w:rsidR="00483DAD">
        <w:t>no less</w:t>
      </w:r>
      <w:r w:rsidR="00106C05">
        <w:t xml:space="preserve">, </w:t>
      </w:r>
      <w:r w:rsidR="009D79A7">
        <w:t>restricti</w:t>
      </w:r>
      <w:r w:rsidR="00483DAD">
        <w:t xml:space="preserve">ve than the social expectations </w:t>
      </w:r>
      <w:r w:rsidR="009D79A7">
        <w:t xml:space="preserve">on the </w:t>
      </w:r>
      <w:r w:rsidR="00483DAD">
        <w:t xml:space="preserve">intuitively less highly regarded.  The social expectations </w:t>
      </w:r>
      <w:r w:rsidR="00106C05">
        <w:t xml:space="preserve">of the two castes </w:t>
      </w:r>
      <w:r w:rsidR="00483DAD">
        <w:t xml:space="preserve">are just different.  In such cases, I suggest, </w:t>
      </w:r>
      <w:r w:rsidR="00497B9A">
        <w:rPr>
          <w:iCs/>
        </w:rPr>
        <w:t xml:space="preserve">insofar as the </w:t>
      </w:r>
      <w:r w:rsidR="00483DAD">
        <w:rPr>
          <w:iCs/>
        </w:rPr>
        <w:t xml:space="preserve">difference in social expectations constitutes </w:t>
      </w:r>
      <w:r w:rsidR="00497B9A">
        <w:rPr>
          <w:iCs/>
        </w:rPr>
        <w:t xml:space="preserve">a disparity of regard, it is as </w:t>
      </w:r>
      <w:r w:rsidR="00483DAD">
        <w:rPr>
          <w:iCs/>
        </w:rPr>
        <w:t>a purely expressive disparity</w:t>
      </w:r>
      <w:r w:rsidR="00497B9A">
        <w:rPr>
          <w:iCs/>
        </w:rPr>
        <w:t xml:space="preserve">, which we will consider </w:t>
      </w:r>
      <w:r w:rsidR="00106C05">
        <w:rPr>
          <w:iCs/>
        </w:rPr>
        <w:t>in the next section</w:t>
      </w:r>
      <w:r w:rsidR="00497B9A">
        <w:rPr>
          <w:iCs/>
        </w:rPr>
        <w:t>.</w:t>
      </w:r>
    </w:p>
    <w:p w14:paraId="0DFF6A44" w14:textId="0DA04975" w:rsidR="00237B38" w:rsidRDefault="00563F96" w:rsidP="00237B38">
      <w:pPr>
        <w:spacing w:line="480" w:lineRule="auto"/>
        <w:ind w:firstLine="720"/>
      </w:pPr>
      <w:r>
        <w:t xml:space="preserve">Fifth, </w:t>
      </w:r>
      <w:r w:rsidR="00A33A09">
        <w:t>consideration for a person consists</w:t>
      </w:r>
      <w:r w:rsidR="00BF61DB">
        <w:t>, in part,</w:t>
      </w:r>
      <w:r w:rsidR="00A33A09">
        <w:t xml:space="preserve"> in </w:t>
      </w:r>
      <w:r w:rsidR="00237B38">
        <w:t xml:space="preserve">trusting them by default.  </w:t>
      </w:r>
      <w:r w:rsidR="00237B38">
        <w:rPr>
          <w:iCs/>
        </w:rPr>
        <w:t>T</w:t>
      </w:r>
      <w:r w:rsidR="00237B38" w:rsidRPr="005F445F">
        <w:rPr>
          <w:iCs/>
        </w:rPr>
        <w:t xml:space="preserve">rusting </w:t>
      </w:r>
      <w:r w:rsidR="00237B38">
        <w:rPr>
          <w:iCs/>
        </w:rPr>
        <w:t xml:space="preserve">people </w:t>
      </w:r>
      <w:r w:rsidR="00237B38" w:rsidRPr="005F445F">
        <w:rPr>
          <w:iCs/>
        </w:rPr>
        <w:t>by default</w:t>
      </w:r>
      <w:r w:rsidR="00237B38">
        <w:rPr>
          <w:iCs/>
        </w:rPr>
        <w:t xml:space="preserve"> might be thought of as the </w:t>
      </w:r>
      <w:r w:rsidR="00237B38">
        <w:t xml:space="preserve">reverse of what </w:t>
      </w:r>
      <w:r w:rsidR="00237B38" w:rsidRPr="00944885">
        <w:t xml:space="preserve">Moreau </w:t>
      </w:r>
      <w:r w:rsidR="00237B38">
        <w:t xml:space="preserve">(2020) </w:t>
      </w:r>
      <w:r w:rsidR="00237B38">
        <w:lastRenderedPageBreak/>
        <w:t xml:space="preserve">calls “censure.”  Her example of censure is assuming that any Muslim must sympathize with terrorism or extremism.  That is, I would say, </w:t>
      </w:r>
      <w:r w:rsidR="00402578">
        <w:t xml:space="preserve">a disparity of </w:t>
      </w:r>
      <w:r w:rsidR="00237B38">
        <w:t xml:space="preserve">consideration: namely, the </w:t>
      </w:r>
      <w:r w:rsidR="00402578">
        <w:t xml:space="preserve">withholding of </w:t>
      </w:r>
      <w:r w:rsidR="00237B38">
        <w:t>default trust extended to others.</w:t>
      </w:r>
      <w:r w:rsidR="00237B38" w:rsidRPr="00944885">
        <w:t xml:space="preserve"> </w:t>
      </w:r>
      <w:r w:rsidR="00CF0861">
        <w:t xml:space="preserve"> </w:t>
      </w:r>
      <w:r w:rsidR="00497B9A">
        <w:t xml:space="preserve">If trusting people by </w:t>
      </w:r>
      <w:r w:rsidR="00CF0861">
        <w:t xml:space="preserve">default also includes listening </w:t>
      </w:r>
      <w:r w:rsidR="00CF0861" w:rsidRPr="00CA6836">
        <w:t xml:space="preserve">to </w:t>
      </w:r>
      <w:r w:rsidR="00CF0861">
        <w:t>them and taking</w:t>
      </w:r>
      <w:r w:rsidR="00CF0861" w:rsidRPr="00CA6836">
        <w:t xml:space="preserve"> th</w:t>
      </w:r>
      <w:r w:rsidR="00CF0861">
        <w:t>em at their word</w:t>
      </w:r>
      <w:r w:rsidR="00497B9A">
        <w:t xml:space="preserve">, then one </w:t>
      </w:r>
      <w:r w:rsidR="00CF0861">
        <w:t>way of looking at Fricker’s (2007) path-breaking work on “epistemic injustice” is as an exploration of disparities of consideration, often along lines of gender, constituted by disparities in listening to people and taking them at their word.</w:t>
      </w:r>
    </w:p>
    <w:p w14:paraId="1A9C7697" w14:textId="1CC05BE2" w:rsidR="00237B38" w:rsidRDefault="00563F96" w:rsidP="00237B38">
      <w:pPr>
        <w:spacing w:line="480" w:lineRule="auto"/>
        <w:ind w:firstLine="720"/>
      </w:pPr>
      <w:r>
        <w:t>Sixth</w:t>
      </w:r>
      <w:r w:rsidR="00237B38">
        <w:t xml:space="preserve">, </w:t>
      </w:r>
      <w:r w:rsidR="00A33A09">
        <w:t xml:space="preserve">consideration for a person consists in </w:t>
      </w:r>
      <w:r w:rsidR="00497B9A">
        <w:t xml:space="preserve">simply </w:t>
      </w:r>
      <w:r w:rsidR="00237B38">
        <w:t xml:space="preserve">noticing and attending to them.  It is not for nothing that, in social scientific studies, one of the main indices of social rank is simply “visual attention received” (Cheng and Tracy 2014, 7, 13; Ridgeway 2019, 9–10).  Consider Moreau’s (2020) </w:t>
      </w:r>
      <w:r w:rsidR="00237B38" w:rsidRPr="00944885">
        <w:t xml:space="preserve">insightful discussion of “structural accommodation,” architecture, literal and social, that presupposes that the needs, interests, </w:t>
      </w:r>
      <w:r w:rsidR="00237B38">
        <w:t xml:space="preserve">and </w:t>
      </w:r>
      <w:r w:rsidR="00237B38" w:rsidRPr="00944885">
        <w:t>abilities</w:t>
      </w:r>
      <w:r w:rsidR="00237B38">
        <w:t xml:space="preserve"> </w:t>
      </w:r>
      <w:r w:rsidR="00237B38" w:rsidRPr="00944885">
        <w:t xml:space="preserve">of a privileged group are normal: such as the ability to climb stairs to access spaces otherwise open to the public.  To be sure, those unable to climb stairs presumably have an improvement complaint about this.  </w:t>
      </w:r>
      <w:r w:rsidR="00237B38">
        <w:t xml:space="preserve">Their situation could be improved, without unfairness to others.  </w:t>
      </w:r>
      <w:r w:rsidR="00237B38" w:rsidRPr="00944885">
        <w:t xml:space="preserve">However, </w:t>
      </w:r>
      <w:r w:rsidR="00237B38">
        <w:t xml:space="preserve">they have a further complaint about the fact that this simply fails to see them or to take </w:t>
      </w:r>
      <w:r w:rsidR="00237B38" w:rsidRPr="00944885">
        <w:t xml:space="preserve">their needs </w:t>
      </w:r>
      <w:r w:rsidR="00237B38">
        <w:t>into account, while seeing and taking into account the needs of the privileged group</w:t>
      </w:r>
      <w:r w:rsidR="00237B38" w:rsidRPr="00944885">
        <w:t>.</w:t>
      </w:r>
      <w:r w:rsidR="00237B38">
        <w:t xml:space="preserve">  </w:t>
      </w:r>
      <w:r w:rsidR="0008433F">
        <w:t xml:space="preserve">I would say (although Moreau herself argues against this interpretation) that this </w:t>
      </w:r>
      <w:r w:rsidR="00237B38">
        <w:t>counts as a disparity of consideration, where the consideration in question consists in seeing someone and taking their needs into account.</w:t>
      </w:r>
      <w:r w:rsidR="00237B38" w:rsidRPr="00944885">
        <w:t xml:space="preserve">  Something similar might be said of </w:t>
      </w:r>
      <w:r w:rsidR="00237B38">
        <w:t xml:space="preserve">Moreau’s (2020) example of how </w:t>
      </w:r>
      <w:r w:rsidR="00237B38" w:rsidRPr="00944885">
        <w:t xml:space="preserve">representations </w:t>
      </w:r>
      <w:r w:rsidR="00237B38">
        <w:t>of, as it were, “the man in the street</w:t>
      </w:r>
      <w:r w:rsidR="00237B38" w:rsidRPr="00944885">
        <w:t>”</w:t>
      </w:r>
      <w:r w:rsidR="00237B38">
        <w:t xml:space="preserve"> overlook people from certain groups—such as, to wit, people who aren’t men.  (Compare also Young (1990, Ch. 6).) </w:t>
      </w:r>
    </w:p>
    <w:p w14:paraId="7F7E480F" w14:textId="59C84734" w:rsidR="00237B38" w:rsidRDefault="00237B38" w:rsidP="00237B38">
      <w:pPr>
        <w:pStyle w:val="FootnoteText"/>
        <w:spacing w:line="480" w:lineRule="auto"/>
        <w:ind w:firstLine="720"/>
      </w:pPr>
      <w:r>
        <w:lastRenderedPageBreak/>
        <w:t xml:space="preserve">Finally, </w:t>
      </w:r>
      <w:r w:rsidR="00A33A09">
        <w:t xml:space="preserve">consideration for a person consists in </w:t>
      </w:r>
      <w:r>
        <w:t xml:space="preserve">attending to their particular attributes, and so treating them as individuals.  </w:t>
      </w:r>
      <w:r>
        <w:rPr>
          <w:iCs/>
        </w:rPr>
        <w:t>Notice that t</w:t>
      </w:r>
      <w:r w:rsidRPr="005F445F">
        <w:rPr>
          <w:iCs/>
        </w:rPr>
        <w:t xml:space="preserve">reating people as </w:t>
      </w:r>
      <w:r>
        <w:rPr>
          <w:iCs/>
        </w:rPr>
        <w:t xml:space="preserve">instances of stereotypes, rather than as </w:t>
      </w:r>
      <w:r w:rsidRPr="005F445F">
        <w:rPr>
          <w:iCs/>
        </w:rPr>
        <w:t>individuals</w:t>
      </w:r>
      <w:r>
        <w:rPr>
          <w:iCs/>
        </w:rPr>
        <w:t xml:space="preserve">, is possible even when the </w:t>
      </w:r>
      <w:r>
        <w:t>stereotypes are otherwise favorable (see Berlin 1958, 227; Eidelson 2013; 2015; Beeghly 2018).  Eidel</w:t>
      </w:r>
      <w:r w:rsidR="00EA309B">
        <w:t xml:space="preserve">son (2013) gives the example of </w:t>
      </w:r>
      <w:r>
        <w:t xml:space="preserve">assuming that a female Asian-American musician who has a technically imperfect audition must just be having a bad day.  For his part, Eidelson suggests that the intuitive objection so naturally described as “failing to treat someone as an individual” is a general objection to failing to respect someone’s autonomy, by neglecting evidence of past choices, or assuming an incapacity for future choices.  Now, perhaps there is such a general objection, which would apply when someone assumes that someone who is unusually tall, presumably not by choice, plays basketball (Eidelson 2013, 208).  At very least, your taking offense when someone “makes assumptions” about you is intelligible in a way in which your taking offense when, say, someone, knowing of your good deeds, admires them is less intelligible.  But, as Eidelson acknowledges (2013, 208), the objection seems significantly clearer and more forceful when the assumption is based on a view about a minority or disfavored protected class, such as being an Asian-American female.  But why should this be, if, as Eidelson proposes, the objection is a </w:t>
      </w:r>
      <w:r w:rsidRPr="00940715">
        <w:t>general</w:t>
      </w:r>
      <w:r w:rsidRPr="003E3CED">
        <w:rPr>
          <w:i/>
        </w:rPr>
        <w:t xml:space="preserve"> </w:t>
      </w:r>
      <w:r>
        <w:t xml:space="preserve">objection to someone making assumptions about you?  Moreover, there seem to be similar objections to your “failing to treat someone as an individual” even if you draw inferences from that person’s acknowledged choices: for example, that a man who has chosen to wear a yarmulke will be combative, or that a woman who has chosen to wear a headscarf will be retiring.  Conversely, it seems that you can fail to treat someone as an individual by neglecting evidence of some unchosen trait that they have, such as refusing to believe the </w:t>
      </w:r>
      <w:r>
        <w:lastRenderedPageBreak/>
        <w:t>mounting evidence that someone of African descent is congenitally beat deaf, and so will never “have rhythm.”</w:t>
      </w:r>
    </w:p>
    <w:p w14:paraId="2A9F530C" w14:textId="77777777" w:rsidR="00237B38" w:rsidRDefault="00237B38" w:rsidP="00237B38">
      <w:pPr>
        <w:pStyle w:val="FootnoteText"/>
        <w:spacing w:line="480" w:lineRule="auto"/>
        <w:ind w:firstLine="720"/>
      </w:pPr>
      <w:r>
        <w:t>This suggests to me that failing to treat someone as an individual matters, when it does, because it contributes to a disparity of consideration, where the relevant form of consideration is precisely attending to people’s particular traits, whether chosen or unchosen.  The disparity of consideration, in other words, consists in one’s attending to the individual traits of some people, but not of others.  This is, I suspect, part of what is meant by saying that Whiteness is “invisible” or “weightless” in a way in which Blackness is not.  If you are White, then others “see through” the pane of Whiteness to your particular qualities.  If you are Black, then that is all others see.  Their sight never reaches your particular qualities, since the reflection on dim pane of stereotype is too fictitiously vivid (Fanon 1952, Ch. 5; Yancy 2018, 35, 57).</w:t>
      </w:r>
      <w:r>
        <w:rPr>
          <w:rStyle w:val="FootnoteReference"/>
        </w:rPr>
        <w:footnoteReference w:id="44"/>
      </w:r>
      <w:r>
        <w:t xml:space="preserve"> </w:t>
      </w:r>
    </w:p>
    <w:p w14:paraId="3EF574A1" w14:textId="7FB40B4C" w:rsidR="00237B38" w:rsidRDefault="00237B38" w:rsidP="00237B38">
      <w:pPr>
        <w:spacing w:line="480" w:lineRule="auto"/>
        <w:ind w:firstLine="720"/>
      </w:pPr>
      <w:r>
        <w:t xml:space="preserve">Why should this matter, especially if the individual traits that are overlooked in your case, but attended to in the case of others, are defects?  Among other things, it matters because people whose particular traits are not attended to are thereby disbarred from forms of association, such as love and friendship, that require attention to particular traits.  In other words, to view people as merely instances of a stereotype, even a favorable stereotype, is to keep them always at a distance.  It also matters because it keeps others from recognizing one’s particular </w:t>
      </w:r>
      <w:r w:rsidR="00106C05">
        <w:t xml:space="preserve">qualities </w:t>
      </w:r>
      <w:r>
        <w:t xml:space="preserve">and achievements.  If they assume that one has these desirable traits by default, then one’s traits are never seen, only, as it were, veridically hallucinated.  </w:t>
      </w:r>
      <w:r w:rsidR="00106C05">
        <w:t>I</w:t>
      </w:r>
      <w:r>
        <w:t>t is a disparity of consideration</w:t>
      </w:r>
      <w:r w:rsidR="00106C05">
        <w:t>, we submit,</w:t>
      </w:r>
      <w:r>
        <w:t xml:space="preserve"> when members of the majority or favored protected class treat one another as individuals, attending to their particular qualities, while treating members of the </w:t>
      </w:r>
      <w:r>
        <w:lastRenderedPageBreak/>
        <w:t>minority or disfavored protected class as merely instances of a stereotype, even if it is the stereotype of a “model minority.”</w:t>
      </w:r>
    </w:p>
    <w:p w14:paraId="4F65C613" w14:textId="309692EB" w:rsidR="00A33A09" w:rsidRDefault="00A33A09" w:rsidP="00A33A09">
      <w:pPr>
        <w:spacing w:line="480" w:lineRule="auto"/>
        <w:ind w:firstLine="720"/>
      </w:pPr>
      <w:r>
        <w:t xml:space="preserve">Having </w:t>
      </w:r>
      <w:r w:rsidR="00CF0861">
        <w:t xml:space="preserve">now </w:t>
      </w:r>
      <w:r>
        <w:t xml:space="preserve">given a list, </w:t>
      </w:r>
      <w:r w:rsidR="00CF0861">
        <w:t xml:space="preserve">which may </w:t>
      </w:r>
      <w:r>
        <w:t xml:space="preserve">not </w:t>
      </w:r>
      <w:r w:rsidR="00CF0861">
        <w:t xml:space="preserve">be </w:t>
      </w:r>
      <w:r>
        <w:t xml:space="preserve">exhaustive, of </w:t>
      </w:r>
      <w:r w:rsidR="00106C05">
        <w:t xml:space="preserve">the species </w:t>
      </w:r>
      <w:r>
        <w:t>of consideration</w:t>
      </w:r>
      <w:r w:rsidR="00106C05">
        <w:t xml:space="preserve"> for persons</w:t>
      </w:r>
      <w:r>
        <w:t xml:space="preserve">, we can now say something more general about </w:t>
      </w:r>
      <w:r w:rsidR="00106C05">
        <w:t xml:space="preserve">the genus of </w:t>
      </w:r>
      <w:r>
        <w:t>c</w:t>
      </w:r>
      <w:r w:rsidR="00237B38">
        <w:t xml:space="preserve">onsideration </w:t>
      </w:r>
      <w:r w:rsidR="00106C05">
        <w:t xml:space="preserve">for persons </w:t>
      </w:r>
      <w:r>
        <w:t xml:space="preserve">and about how </w:t>
      </w:r>
      <w:r w:rsidR="00CF64E8">
        <w:t xml:space="preserve">it </w:t>
      </w:r>
      <w:r w:rsidR="00237B38">
        <w:t xml:space="preserve">differs from esteem for particular </w:t>
      </w:r>
      <w:r w:rsidR="00C20342">
        <w:t xml:space="preserve">qualities </w:t>
      </w:r>
      <w:r w:rsidR="00237B38">
        <w:t xml:space="preserve">and achievements.  </w:t>
      </w:r>
      <w:r w:rsidR="00CF64E8">
        <w:t>First</w:t>
      </w:r>
      <w:r w:rsidR="00CF64E8" w:rsidRPr="00CA6836">
        <w:t xml:space="preserve">, </w:t>
      </w:r>
      <w:r w:rsidR="00CF64E8">
        <w:t xml:space="preserve">consideration of persons </w:t>
      </w:r>
      <w:r w:rsidR="00106C05">
        <w:t xml:space="preserve">typically </w:t>
      </w:r>
      <w:r w:rsidR="00CB4FBA">
        <w:t xml:space="preserve">aims at </w:t>
      </w:r>
      <w:r w:rsidR="00CF64E8">
        <w:t>some practical response to the person, whereas esteem can be mere detached appraisal</w:t>
      </w:r>
      <w:r w:rsidR="00CF64E8" w:rsidRPr="00CA6836">
        <w:t>, of the sort that an uninvolved spectator might make</w:t>
      </w:r>
      <w:r w:rsidR="00CF64E8">
        <w:t xml:space="preserve">, </w:t>
      </w:r>
      <w:r w:rsidR="00CF64E8" w:rsidRPr="00CA6836">
        <w:t xml:space="preserve">such as that Genghis Khan was an able </w:t>
      </w:r>
      <w:r w:rsidR="00CF64E8">
        <w:t>archer</w:t>
      </w:r>
      <w:r w:rsidR="00CF64E8" w:rsidRPr="00CA6836">
        <w:t>.</w:t>
      </w:r>
      <w:r w:rsidR="00CF64E8">
        <w:t xml:space="preserve">  Second</w:t>
      </w:r>
      <w:r w:rsidR="00237B38">
        <w:t xml:space="preserve">, consideration for persons, unlike esteem for particular qualities or achievements, is not focused on specific, distinguishing traits, but instead extends to the person as a whole.  Even </w:t>
      </w:r>
      <w:r w:rsidR="00106C05">
        <w:t xml:space="preserve">when </w:t>
      </w:r>
      <w:r w:rsidR="00237B38">
        <w:t xml:space="preserve">higher consideration for </w:t>
      </w:r>
      <w:r w:rsidR="00C01619">
        <w:t>Hyman</w:t>
      </w:r>
      <w:r w:rsidR="00237B38">
        <w:t xml:space="preserve"> tracks a </w:t>
      </w:r>
      <w:r w:rsidR="00237B38" w:rsidRPr="00CA6836">
        <w:t xml:space="preserve">basing trait, </w:t>
      </w:r>
      <w:r w:rsidR="00237B38">
        <w:t xml:space="preserve">the consideration focuses not on the trait itself, but spreads to </w:t>
      </w:r>
      <w:r w:rsidR="00C01619">
        <w:t>Hyman</w:t>
      </w:r>
      <w:r w:rsidR="00237B38">
        <w:t xml:space="preserve"> </w:t>
      </w:r>
      <w:r w:rsidR="00237B38" w:rsidRPr="00CA6836">
        <w:t xml:space="preserve">as a </w:t>
      </w:r>
      <w:r w:rsidR="00B024A3">
        <w:t>person</w:t>
      </w:r>
      <w:r w:rsidR="00237B38" w:rsidRPr="00CA6836">
        <w:t xml:space="preserve">.  </w:t>
      </w:r>
      <w:r w:rsidR="00237B38">
        <w:t>B</w:t>
      </w:r>
      <w:r w:rsidR="00237B38" w:rsidRPr="00CA6836">
        <w:t xml:space="preserve">ecause Herr Geldsack </w:t>
      </w:r>
      <w:r w:rsidR="00237B38" w:rsidRPr="00DA0430">
        <w:rPr>
          <w:iCs/>
        </w:rPr>
        <w:t xml:space="preserve">has </w:t>
      </w:r>
      <w:r w:rsidR="00106C05">
        <w:rPr>
          <w:iCs/>
        </w:rPr>
        <w:t xml:space="preserve">the trait of </w:t>
      </w:r>
      <w:r w:rsidR="00237B38" w:rsidRPr="00DA0430">
        <w:rPr>
          <w:iCs/>
        </w:rPr>
        <w:t xml:space="preserve">high net worth, </w:t>
      </w:r>
      <w:r w:rsidR="00237B38">
        <w:rPr>
          <w:iCs/>
        </w:rPr>
        <w:t xml:space="preserve">for example, </w:t>
      </w:r>
      <w:r w:rsidR="00237B38" w:rsidRPr="00DA0430">
        <w:rPr>
          <w:iCs/>
        </w:rPr>
        <w:t>one is particularly courteous to him</w:t>
      </w:r>
      <w:r w:rsidR="00402578">
        <w:rPr>
          <w:iCs/>
        </w:rPr>
        <w:t xml:space="preserve"> and solicitous of his interests</w:t>
      </w:r>
      <w:r w:rsidR="00237B38" w:rsidRPr="00DA0430">
        <w:rPr>
          <w:iCs/>
        </w:rPr>
        <w:t>.</w:t>
      </w:r>
    </w:p>
    <w:p w14:paraId="1AE5E9F6" w14:textId="45B4BF3E" w:rsidR="002E6AE9" w:rsidRDefault="00237B38" w:rsidP="00A33A09">
      <w:pPr>
        <w:spacing w:line="480" w:lineRule="auto"/>
        <w:ind w:firstLine="720"/>
      </w:pPr>
      <w:r>
        <w:t xml:space="preserve">Third, at least in egalitarian cultures, equal consideration for persons is extended by default, without prior appraisal of </w:t>
      </w:r>
      <w:r w:rsidR="00A33A09">
        <w:t xml:space="preserve">any </w:t>
      </w:r>
      <w:r>
        <w:t xml:space="preserve">distinguishing traits.  </w:t>
      </w:r>
      <w:r w:rsidR="00E87D12">
        <w:t xml:space="preserve">Finally, </w:t>
      </w:r>
      <w:r w:rsidR="00A33A09">
        <w:t xml:space="preserve">and relatedly, </w:t>
      </w:r>
      <w:r w:rsidR="00755046">
        <w:t>consideration</w:t>
      </w:r>
      <w:r>
        <w:t>, unlike esteem, is</w:t>
      </w:r>
      <w:r w:rsidR="00755046">
        <w:t xml:space="preserve"> </w:t>
      </w:r>
      <w:r>
        <w:t xml:space="preserve">rarely </w:t>
      </w:r>
      <w:r w:rsidR="00755046">
        <w:t xml:space="preserve">something that </w:t>
      </w:r>
      <w:r w:rsidR="00E87D12">
        <w:t xml:space="preserve">a person merits because of </w:t>
      </w:r>
      <w:r>
        <w:t>anything distinctive about them</w:t>
      </w:r>
      <w:r w:rsidR="00755046">
        <w:t xml:space="preserve">.  </w:t>
      </w:r>
      <w:r w:rsidR="004429FA" w:rsidRPr="00E86182">
        <w:t>Insofar as a person “merits” consideration, it is, for</w:t>
      </w:r>
      <w:r w:rsidR="00C215FD">
        <w:t xml:space="preserve"> t</w:t>
      </w:r>
      <w:r w:rsidR="004429FA" w:rsidRPr="00E86182">
        <w:t xml:space="preserve">he most part, simply in virtue of being a person.  Accordingly, most </w:t>
      </w:r>
      <w:r w:rsidR="004429FA" w:rsidRPr="00E86182">
        <w:rPr>
          <w:i/>
        </w:rPr>
        <w:t>disparities</w:t>
      </w:r>
      <w:r w:rsidR="004429FA" w:rsidRPr="00E86182">
        <w:t xml:space="preserve"> in consideration of persons will be </w:t>
      </w:r>
      <w:r w:rsidR="004429FA" w:rsidRPr="00E86182">
        <w:rPr>
          <w:i/>
        </w:rPr>
        <w:t>unmerited</w:t>
      </w:r>
      <w:r w:rsidR="004429FA" w:rsidRPr="00E86182">
        <w:t>.</w:t>
      </w:r>
      <w:r w:rsidR="004429FA">
        <w:t xml:space="preserve">  </w:t>
      </w:r>
      <w:r w:rsidR="00A33A09">
        <w:t>H</w:t>
      </w:r>
      <w:r>
        <w:t xml:space="preserve">owever, </w:t>
      </w:r>
      <w:r w:rsidR="00A33A09">
        <w:t xml:space="preserve">there may be some exceptions.  Perhaps there are </w:t>
      </w:r>
      <w:r w:rsidR="00755046">
        <w:t xml:space="preserve">withdrawals </w:t>
      </w:r>
      <w:r w:rsidR="00B00588">
        <w:t xml:space="preserve">of </w:t>
      </w:r>
      <w:r w:rsidR="00A33A09">
        <w:t xml:space="preserve">at least certain forms of </w:t>
      </w:r>
      <w:r w:rsidR="00B00588">
        <w:t xml:space="preserve">consideration </w:t>
      </w:r>
      <w:r w:rsidR="002903FF">
        <w:t xml:space="preserve">from a person </w:t>
      </w:r>
      <w:r w:rsidR="00755046">
        <w:t xml:space="preserve">that are merited by what one subsequently learns about their character or conduct.  </w:t>
      </w:r>
      <w:r w:rsidR="00755046" w:rsidRPr="00CA6836">
        <w:t xml:space="preserve">For example, it may </w:t>
      </w:r>
      <w:r w:rsidR="00755046">
        <w:t xml:space="preserve">no longer </w:t>
      </w:r>
      <w:r w:rsidR="00755046" w:rsidRPr="00CA6836">
        <w:t xml:space="preserve">be fitting to hear </w:t>
      </w:r>
      <w:r w:rsidR="00755046">
        <w:t xml:space="preserve">Flake out, </w:t>
      </w:r>
      <w:r w:rsidR="00755046" w:rsidRPr="00CA6836">
        <w:t xml:space="preserve">because he has shown himself to </w:t>
      </w:r>
      <w:r w:rsidR="00755046" w:rsidRPr="00CA6836">
        <w:lastRenderedPageBreak/>
        <w:t xml:space="preserve">be </w:t>
      </w:r>
      <w:r w:rsidR="00755046">
        <w:t>untrustworthy</w:t>
      </w:r>
      <w:r w:rsidR="00755046" w:rsidRPr="00CA6836">
        <w:t xml:space="preserve">, or </w:t>
      </w:r>
      <w:r w:rsidR="00755046">
        <w:t xml:space="preserve">it may be fitting </w:t>
      </w:r>
      <w:r w:rsidR="00755046" w:rsidRPr="00CA6836">
        <w:t xml:space="preserve">to withdraw </w:t>
      </w:r>
      <w:r w:rsidR="00755046">
        <w:t xml:space="preserve">goodwill from Mustache, </w:t>
      </w:r>
      <w:r w:rsidR="00755046" w:rsidRPr="00CA6836">
        <w:t>because he has seriously wronged others.</w:t>
      </w:r>
    </w:p>
    <w:p w14:paraId="45CDD1BA" w14:textId="5872BEB6" w:rsidR="00B15ECC" w:rsidRDefault="00BB3A51" w:rsidP="00BB3A51">
      <w:pPr>
        <w:spacing w:line="480" w:lineRule="auto"/>
        <w:ind w:firstLine="720"/>
      </w:pPr>
      <w:r>
        <w:t>With esteem and consideration distinguished,</w:t>
      </w:r>
      <w:r w:rsidR="00784367">
        <w:rPr>
          <w:rStyle w:val="FootnoteReference"/>
        </w:rPr>
        <w:footnoteReference w:id="45"/>
      </w:r>
      <w:r>
        <w:t xml:space="preserve"> we can note that lesser consideration of </w:t>
      </w:r>
      <w:r w:rsidR="00C01619">
        <w:t>Loman</w:t>
      </w:r>
      <w:r>
        <w:t xml:space="preserve"> is compatible with higher esteem for </w:t>
      </w:r>
      <w:r w:rsidR="00C01619">
        <w:t>Loman</w:t>
      </w:r>
      <w:r>
        <w:t xml:space="preserve">’s qualities and achievements.  </w:t>
      </w:r>
      <w:r w:rsidRPr="00CA6836">
        <w:t xml:space="preserve">Buyers in a slave market can discern skills </w:t>
      </w:r>
      <w:r>
        <w:t xml:space="preserve">or beauty </w:t>
      </w:r>
      <w:r w:rsidRPr="00CA6836">
        <w:t>in their prospective “purchases.</w:t>
      </w:r>
      <w:r>
        <w:t xml:space="preserve">”  We can also note the possibility that </w:t>
      </w:r>
      <w:r w:rsidR="00B00588">
        <w:t xml:space="preserve">the </w:t>
      </w:r>
      <w:r w:rsidR="00F822D6">
        <w:t xml:space="preserve">basing trait </w:t>
      </w:r>
      <w:r w:rsidR="00B00588">
        <w:t xml:space="preserve">that underlies an objectionable, </w:t>
      </w:r>
      <w:r w:rsidR="00B00588" w:rsidRPr="00B00588">
        <w:rPr>
          <w:i/>
          <w:iCs/>
        </w:rPr>
        <w:t>unmerited</w:t>
      </w:r>
      <w:r w:rsidR="00B00588">
        <w:t xml:space="preserve"> </w:t>
      </w:r>
      <w:r w:rsidR="00F822D6">
        <w:t xml:space="preserve">disparity of </w:t>
      </w:r>
      <w:r w:rsidR="00F822D6" w:rsidRPr="00B00588">
        <w:rPr>
          <w:i/>
          <w:iCs/>
        </w:rPr>
        <w:t>consideration</w:t>
      </w:r>
      <w:r w:rsidR="00F822D6">
        <w:t xml:space="preserve"> </w:t>
      </w:r>
      <w:r w:rsidR="00B00588">
        <w:t xml:space="preserve">for persons </w:t>
      </w:r>
      <w:r w:rsidR="00F822D6">
        <w:t>may be a quality or achievement that ground</w:t>
      </w:r>
      <w:r w:rsidR="00B00588">
        <w:t>s</w:t>
      </w:r>
      <w:r w:rsidR="00F822D6">
        <w:t xml:space="preserve"> a</w:t>
      </w:r>
      <w:r w:rsidR="00BF2325">
        <w:t>n unobjectionable</w:t>
      </w:r>
      <w:r w:rsidR="00207813">
        <w:t xml:space="preserve">, </w:t>
      </w:r>
      <w:r w:rsidR="00F822D6" w:rsidRPr="00B00588">
        <w:rPr>
          <w:i/>
          <w:iCs/>
        </w:rPr>
        <w:t>merited</w:t>
      </w:r>
      <w:r w:rsidR="00F822D6">
        <w:t xml:space="preserve"> disparity in </w:t>
      </w:r>
      <w:r w:rsidR="00F822D6" w:rsidRPr="00F822D6">
        <w:rPr>
          <w:i/>
          <w:iCs/>
        </w:rPr>
        <w:t>esteem</w:t>
      </w:r>
      <w:r w:rsidR="00F822D6">
        <w:t xml:space="preserve"> for </w:t>
      </w:r>
      <w:r w:rsidR="00B00588">
        <w:t xml:space="preserve">that </w:t>
      </w:r>
      <w:r w:rsidR="00F822D6">
        <w:t>quali</w:t>
      </w:r>
      <w:r w:rsidR="00B00588">
        <w:t xml:space="preserve">ty or </w:t>
      </w:r>
      <w:r w:rsidR="00F822D6">
        <w:t xml:space="preserve">achievement.  </w:t>
      </w:r>
      <w:r w:rsidR="003D701B">
        <w:t xml:space="preserve">Grace </w:t>
      </w:r>
      <w:r w:rsidR="00B00588">
        <w:t xml:space="preserve">and beauty </w:t>
      </w:r>
      <w:r w:rsidR="007B646D">
        <w:t xml:space="preserve">might, in some society, </w:t>
      </w:r>
      <w:r w:rsidR="00B00588">
        <w:t xml:space="preserve">take the place of race or lineage.  </w:t>
      </w:r>
      <w:r w:rsidR="00F822D6">
        <w:t xml:space="preserve">What is </w:t>
      </w:r>
      <w:r w:rsidR="00BF2325">
        <w:t>un</w:t>
      </w:r>
      <w:r w:rsidR="00F822D6">
        <w:t>merited</w:t>
      </w:r>
      <w:r w:rsidR="00BF2325">
        <w:t>, and so objectionable,</w:t>
      </w:r>
      <w:r w:rsidR="00F822D6">
        <w:t xml:space="preserve"> </w:t>
      </w:r>
      <w:r w:rsidR="003D701B">
        <w:t xml:space="preserve">in such a case </w:t>
      </w:r>
      <w:r w:rsidR="00F822D6">
        <w:t xml:space="preserve">is a disparity of </w:t>
      </w:r>
      <w:r w:rsidR="00BF2325" w:rsidRPr="00BF2325">
        <w:rPr>
          <w:i/>
          <w:iCs/>
        </w:rPr>
        <w:lastRenderedPageBreak/>
        <w:t xml:space="preserve">consideration </w:t>
      </w:r>
      <w:r w:rsidR="00BF2325">
        <w:t>for the person based on those qualities and achievements</w:t>
      </w:r>
      <w:r w:rsidR="00207813">
        <w:t xml:space="preserve">, </w:t>
      </w:r>
      <w:r w:rsidR="003D701B">
        <w:t>where that consideration consists</w:t>
      </w:r>
      <w:r w:rsidR="00CD7564">
        <w:t xml:space="preserve"> in </w:t>
      </w:r>
      <w:r w:rsidR="00207813">
        <w:t xml:space="preserve">responses </w:t>
      </w:r>
      <w:r w:rsidR="00330198">
        <w:t xml:space="preserve">of the kind </w:t>
      </w:r>
      <w:r w:rsidR="00CD7564">
        <w:t xml:space="preserve">that we have </w:t>
      </w:r>
      <w:r w:rsidR="00330198">
        <w:t xml:space="preserve">been </w:t>
      </w:r>
      <w:r w:rsidR="00CD7564">
        <w:t>describ</w:t>
      </w:r>
      <w:r w:rsidR="00330198">
        <w:t>ing</w:t>
      </w:r>
      <w:r w:rsidR="00CD7564">
        <w:t xml:space="preserve">, which </w:t>
      </w:r>
      <w:r w:rsidR="00330198">
        <w:t xml:space="preserve">differ from </w:t>
      </w:r>
      <w:r w:rsidR="00CD7564">
        <w:t xml:space="preserve">the </w:t>
      </w:r>
      <w:r w:rsidR="00B00588">
        <w:t xml:space="preserve">mere </w:t>
      </w:r>
      <w:r w:rsidR="00CD7564">
        <w:t xml:space="preserve">expression of </w:t>
      </w:r>
      <w:r w:rsidR="00B00588">
        <w:t xml:space="preserve">esteem for those </w:t>
      </w:r>
      <w:r w:rsidR="00B03D29">
        <w:t>qualities and achievements</w:t>
      </w:r>
      <w:r w:rsidR="00207813" w:rsidRPr="00787AAD">
        <w:t xml:space="preserve">.  </w:t>
      </w:r>
    </w:p>
    <w:p w14:paraId="33EDFE6C" w14:textId="4A5B687A" w:rsidR="00624CAB" w:rsidRPr="00173251" w:rsidRDefault="00624CAB" w:rsidP="00624CAB">
      <w:pPr>
        <w:spacing w:line="480" w:lineRule="auto"/>
        <w:ind w:firstLine="720"/>
      </w:pPr>
      <w:r>
        <w:t xml:space="preserve">To </w:t>
      </w:r>
      <w:r w:rsidR="007B646D">
        <w:t xml:space="preserve">allow </w:t>
      </w:r>
      <w:r>
        <w:t xml:space="preserve">that </w:t>
      </w:r>
      <w:r w:rsidR="00B00588">
        <w:t xml:space="preserve">merited </w:t>
      </w:r>
      <w:r>
        <w:t xml:space="preserve">disparities in </w:t>
      </w:r>
      <w:r w:rsidR="00B00588">
        <w:t xml:space="preserve">regard </w:t>
      </w:r>
      <w:r>
        <w:t>are not objectionable</w:t>
      </w:r>
      <w:r w:rsidR="003D701B">
        <w:t xml:space="preserve">, therefore, </w:t>
      </w:r>
      <w:r>
        <w:t xml:space="preserve">is not to endorse, say, </w:t>
      </w:r>
      <w:r w:rsidRPr="00CA6836">
        <w:t>graft</w:t>
      </w:r>
      <w:r>
        <w:t>ing</w:t>
      </w:r>
      <w:r w:rsidRPr="00CA6836">
        <w:t xml:space="preserve"> the pattern of consideration characteristic of an aristocratic order onto </w:t>
      </w:r>
      <w:r>
        <w:t>“</w:t>
      </w:r>
      <w:r w:rsidRPr="00CA6836">
        <w:t>meritocratic</w:t>
      </w:r>
      <w:r>
        <w:t>”</w:t>
      </w:r>
      <w:r w:rsidRPr="00CA6836">
        <w:t xml:space="preserve"> competi</w:t>
      </w:r>
      <w:r>
        <w:t>tions: that is, simply replacing lineage</w:t>
      </w:r>
      <w:r w:rsidRPr="00CA6836">
        <w:t xml:space="preserve"> with </w:t>
      </w:r>
      <w:r>
        <w:t xml:space="preserve">qualifications or </w:t>
      </w:r>
      <w:r w:rsidRPr="00CA6836">
        <w:t>career as the basing trait.</w:t>
      </w:r>
      <w:r>
        <w:t xml:space="preserve">  This is because there is no reason to think that qualifications or career merit such responses.  Qualifications, to the extent that they are admirable, merit admiration.  But admiration is not, for example, acting to advance someone’s interests.  And your being better qualified, as we will see in sectio</w:t>
      </w:r>
      <w:r w:rsidR="008921B9">
        <w:t>n 17.1</w:t>
      </w:r>
      <w:r>
        <w:t xml:space="preserve">, means </w:t>
      </w:r>
      <w:r w:rsidR="00D80767">
        <w:t xml:space="preserve">simply </w:t>
      </w:r>
      <w:r>
        <w:t xml:space="preserve">that </w:t>
      </w:r>
      <w:r w:rsidR="00D80767">
        <w:t xml:space="preserve">others will benefit more from your getting the job, which in turn answers the objections that other job-seekers may have for </w:t>
      </w:r>
      <w:r w:rsidR="00696A14">
        <w:t xml:space="preserve">their </w:t>
      </w:r>
      <w:r w:rsidR="00D80767">
        <w:t xml:space="preserve">not getting </w:t>
      </w:r>
      <w:r w:rsidR="00696A14">
        <w:t>the job</w:t>
      </w:r>
      <w:r w:rsidR="00D80767">
        <w:t xml:space="preserve">.  </w:t>
      </w:r>
      <w:r>
        <w:t xml:space="preserve">But this is not a response to merit; it’s purely instrumental.  </w:t>
      </w:r>
    </w:p>
    <w:p w14:paraId="6EC5A006" w14:textId="0E871746" w:rsidR="0077612B" w:rsidRDefault="00624CAB" w:rsidP="007A369C">
      <w:pPr>
        <w:spacing w:line="480" w:lineRule="auto"/>
        <w:ind w:firstLine="720"/>
      </w:pPr>
      <w:r>
        <w:t xml:space="preserve">Of course, some might say, not without justice, that </w:t>
      </w:r>
      <w:r w:rsidRPr="00CA6836">
        <w:t xml:space="preserve">we </w:t>
      </w:r>
      <w:r w:rsidRPr="0054466F">
        <w:rPr>
          <w:iCs/>
        </w:rPr>
        <w:t>do</w:t>
      </w:r>
      <w:r>
        <w:t xml:space="preserve"> </w:t>
      </w:r>
      <w:r w:rsidRPr="00CA6836">
        <w:t xml:space="preserve">currently view qualifications and careers </w:t>
      </w:r>
      <w:r>
        <w:t xml:space="preserve">in the way in which aristocratic orders viewed lineage </w:t>
      </w:r>
      <w:r w:rsidRPr="00CA6836">
        <w:t xml:space="preserve">(Arneson </w:t>
      </w:r>
      <w:r>
        <w:t>1999, 93–94</w:t>
      </w:r>
      <w:r w:rsidRPr="00CA6836">
        <w:t>).</w:t>
      </w:r>
      <w:r>
        <w:t xml:space="preserve">  </w:t>
      </w:r>
      <w:r w:rsidRPr="00CA6836">
        <w:t xml:space="preserve">But it isn’t clear to me </w:t>
      </w:r>
      <w:r>
        <w:t xml:space="preserve">as a conceptual matter </w:t>
      </w:r>
      <w:r w:rsidRPr="00CA6836">
        <w:t>that qualifications and careers</w:t>
      </w:r>
      <w:r>
        <w:t xml:space="preserve">, however scarce and desirable, </w:t>
      </w:r>
      <w:r w:rsidRPr="00F93EB5">
        <w:t>must</w:t>
      </w:r>
      <w:r w:rsidRPr="00CA6836">
        <w:t xml:space="preserve"> be freighted with </w:t>
      </w:r>
      <w:r>
        <w:t xml:space="preserve">such further </w:t>
      </w:r>
      <w:r w:rsidRPr="00CA6836">
        <w:t>significance.</w:t>
      </w:r>
      <w:r>
        <w:t xml:space="preserve">  The fact that someone spends his days doing something that I would prefer to spend my days doing need not mean that he has a higher rank, any more than that he enjoys, in the privacy of his own home, some labor-saving convenience that I don’t.  This is not to deny that the distinction may be psychologically difficult to sustain (Williams 2005, 113–14).  Nor is it to deny that the distribution of such goods—desirable work or conveniences—is of concern.  It is of concern, and there are claims to </w:t>
      </w:r>
      <w:r>
        <w:lastRenderedPageBreak/>
        <w:t>improvement that such goods be distributed fairly.  The point is just that the concern is not rooted in a claim against inferiority.</w:t>
      </w:r>
      <w:r w:rsidR="007A369C">
        <w:t xml:space="preserve"> </w:t>
      </w:r>
    </w:p>
    <w:p w14:paraId="43F7D9A3" w14:textId="77777777" w:rsidR="00EC609E" w:rsidRDefault="00EC609E" w:rsidP="00765EF1">
      <w:pPr>
        <w:pStyle w:val="Heading2"/>
        <w:spacing w:line="480" w:lineRule="auto"/>
        <w:ind w:left="0" w:firstLine="0"/>
        <w:jc w:val="center"/>
        <w:sectPr w:rsidR="00EC609E" w:rsidSect="00BF3E0A">
          <w:pgSz w:w="12240" w:h="15840"/>
          <w:pgMar w:top="1440" w:right="1440" w:bottom="1440" w:left="1440" w:header="720" w:footer="720" w:gutter="0"/>
          <w:cols w:space="720"/>
          <w:docGrid w:linePitch="326"/>
        </w:sectPr>
      </w:pPr>
    </w:p>
    <w:p w14:paraId="45994AD2" w14:textId="7F5961FF" w:rsidR="00C462C3" w:rsidRPr="00173251" w:rsidRDefault="00C462C3" w:rsidP="00C462C3">
      <w:pPr>
        <w:pStyle w:val="Heading2"/>
        <w:spacing w:line="480" w:lineRule="auto"/>
        <w:ind w:left="0" w:firstLine="0"/>
        <w:jc w:val="center"/>
      </w:pPr>
      <w:bookmarkStart w:id="150" w:name="_Toc92256117"/>
      <w:r>
        <w:lastRenderedPageBreak/>
        <w:t xml:space="preserve">Purely </w:t>
      </w:r>
      <w:r w:rsidR="00FD3856">
        <w:t xml:space="preserve">Expressive </w:t>
      </w:r>
      <w:r>
        <w:t>Disparities</w:t>
      </w:r>
      <w:bookmarkEnd w:id="150"/>
    </w:p>
    <w:p w14:paraId="35D4CD0E" w14:textId="4E2CBA0E" w:rsidR="00FD3856" w:rsidRDefault="00E014A9" w:rsidP="00E014A9">
      <w:pPr>
        <w:spacing w:line="480" w:lineRule="auto"/>
        <w:ind w:firstLine="720"/>
      </w:pPr>
      <w:r>
        <w:t xml:space="preserve">The third </w:t>
      </w:r>
      <w:r w:rsidR="00BF61DB">
        <w:t xml:space="preserve">and final </w:t>
      </w:r>
      <w:r w:rsidR="007B646D">
        <w:t xml:space="preserve">kind </w:t>
      </w:r>
      <w:r>
        <w:t>of disparit</w:t>
      </w:r>
      <w:r w:rsidR="00BF698A">
        <w:t>y</w:t>
      </w:r>
      <w:r w:rsidR="007B646D">
        <w:t xml:space="preserve"> </w:t>
      </w:r>
      <w:r>
        <w:t>in regard</w:t>
      </w:r>
      <w:r w:rsidR="00C610E8">
        <w:t xml:space="preserve">, in addition to </w:t>
      </w:r>
      <w:r w:rsidR="00E63361">
        <w:t>disparit</w:t>
      </w:r>
      <w:r w:rsidR="007B646D">
        <w:t>ies</w:t>
      </w:r>
      <w:r w:rsidR="00E63361">
        <w:t xml:space="preserve"> of esteem and disparities of consideration,</w:t>
      </w:r>
      <w:r>
        <w:t xml:space="preserve"> are purely expressive disparities.  Consider the </w:t>
      </w:r>
      <w:r w:rsidR="003A6716">
        <w:t xml:space="preserve">social </w:t>
      </w:r>
      <w:r w:rsidR="00E63361">
        <w:t>expectation</w:t>
      </w:r>
      <w:r w:rsidR="003A6716">
        <w:t xml:space="preserve"> </w:t>
      </w:r>
      <w:r>
        <w:t>that Blacks sit only in the back of the bus, whereas Whites sit only in the front.  This seems to be a</w:t>
      </w:r>
      <w:r w:rsidR="00E63361">
        <w:t>n objectionable</w:t>
      </w:r>
      <w:r>
        <w:t xml:space="preserve"> disparity of regard</w:t>
      </w:r>
      <w:r w:rsidR="00E63361">
        <w:t>, in which</w:t>
      </w:r>
      <w:r w:rsidR="005F3F09">
        <w:t>, one wants to say, Whites are more highly regarded than Blacks</w:t>
      </w:r>
      <w:r>
        <w:t>.  Yet there is no disparity of esteem for particular qualities or achievements.  Nor is there a disparity in consideration</w:t>
      </w:r>
      <w:r w:rsidR="00E63361">
        <w:t xml:space="preserve">, at least not </w:t>
      </w:r>
      <w:r>
        <w:t>in any of the forms that we have distinguishe</w:t>
      </w:r>
      <w:r w:rsidR="00FD3856">
        <w:t>d</w:t>
      </w:r>
      <w:r>
        <w:t xml:space="preserve">.  </w:t>
      </w:r>
      <w:r w:rsidR="00E63361">
        <w:t xml:space="preserve">For example, it </w:t>
      </w:r>
      <w:r>
        <w:t xml:space="preserve">is not clear that seating someone in the back, as opposed to the front, in itself, involves giving less weight to their interests.  Sitting in the back of the bus </w:t>
      </w:r>
      <w:r w:rsidR="00994EBD">
        <w:t xml:space="preserve">might not be, in general, less </w:t>
      </w:r>
      <w:r w:rsidR="00C462C3">
        <w:t xml:space="preserve">desirable </w:t>
      </w:r>
      <w:r w:rsidR="00994EBD">
        <w:t>than sitting in the front</w:t>
      </w:r>
      <w:r>
        <w:t xml:space="preserve">.  </w:t>
      </w:r>
      <w:r w:rsidR="00C462C3">
        <w:t xml:space="preserve">Some </w:t>
      </w:r>
      <w:r w:rsidR="00E63361">
        <w:t xml:space="preserve">might </w:t>
      </w:r>
      <w:r w:rsidR="00C462C3">
        <w:t xml:space="preserve">prefer to sit in the back.  </w:t>
      </w:r>
      <w:r w:rsidR="00531708">
        <w:t xml:space="preserve">Nor, if Whites are expected to sit only in the front, are the social expectations </w:t>
      </w:r>
      <w:r w:rsidR="000604EF">
        <w:t>of Blacks more restrictive than the social expectations of Whites</w:t>
      </w:r>
      <w:r w:rsidR="00531708">
        <w:t xml:space="preserve">.  </w:t>
      </w:r>
      <w:r w:rsidR="00FD3856">
        <w:t xml:space="preserve">What is objectionable, one wants to say, is what the difference in </w:t>
      </w:r>
      <w:r w:rsidR="00E63361">
        <w:t xml:space="preserve">expectations </w:t>
      </w:r>
      <w:r w:rsidR="00FD3856">
        <w:t>expresses.</w:t>
      </w:r>
    </w:p>
    <w:p w14:paraId="2F97B929" w14:textId="77777777" w:rsidR="008E15DA" w:rsidRDefault="008E15DA" w:rsidP="00E014A9">
      <w:pPr>
        <w:spacing w:line="480" w:lineRule="auto"/>
        <w:ind w:firstLine="720"/>
      </w:pPr>
      <w:r>
        <w:t xml:space="preserve">I take it that an act, </w:t>
      </w:r>
      <w:r w:rsidRPr="009569BA">
        <w:rPr>
          <w:i/>
        </w:rPr>
        <w:t>A</w:t>
      </w:r>
      <w:r>
        <w:rPr>
          <w:i/>
        </w:rPr>
        <w:t xml:space="preserve">, </w:t>
      </w:r>
      <w:r>
        <w:t xml:space="preserve">expresses a content, </w:t>
      </w:r>
      <w:r>
        <w:rPr>
          <w:i/>
        </w:rPr>
        <w:t xml:space="preserve">C, </w:t>
      </w:r>
      <w:r>
        <w:t xml:space="preserve">only insofar as </w:t>
      </w:r>
      <w:r w:rsidRPr="002F05BA">
        <w:rPr>
          <w:iCs/>
        </w:rPr>
        <w:t>some people in the relevant culture either intend</w:t>
      </w:r>
      <w:r>
        <w:t xml:space="preserve"> to communicate </w:t>
      </w:r>
      <w:r>
        <w:rPr>
          <w:i/>
        </w:rPr>
        <w:t xml:space="preserve">C </w:t>
      </w:r>
      <w:r>
        <w:t xml:space="preserve">by </w:t>
      </w:r>
      <w:r w:rsidRPr="009569BA">
        <w:rPr>
          <w:i/>
        </w:rPr>
        <w:t xml:space="preserve">A </w:t>
      </w:r>
      <w:r>
        <w:t xml:space="preserve">or </w:t>
      </w:r>
      <w:r w:rsidRPr="002F05BA">
        <w:rPr>
          <w:iCs/>
        </w:rPr>
        <w:t>interpret others</w:t>
      </w:r>
      <w:r>
        <w:t xml:space="preserve"> as doing so (Ekins 2012).  If </w:t>
      </w:r>
      <w:r w:rsidRPr="009569BA">
        <w:rPr>
          <w:i/>
        </w:rPr>
        <w:t xml:space="preserve">A </w:t>
      </w:r>
      <w:r>
        <w:t xml:space="preserve">does not bespeak or invite such intentions or interpretations, then it simply does not express </w:t>
      </w:r>
      <w:r>
        <w:rPr>
          <w:i/>
        </w:rPr>
        <w:t>C</w:t>
      </w:r>
      <w:r>
        <w:t xml:space="preserve">.  Whether </w:t>
      </w:r>
      <w:r w:rsidRPr="009569BA">
        <w:rPr>
          <w:i/>
        </w:rPr>
        <w:t xml:space="preserve">A </w:t>
      </w:r>
      <w:r>
        <w:t xml:space="preserve">expresses </w:t>
      </w:r>
      <w:r>
        <w:rPr>
          <w:i/>
        </w:rPr>
        <w:t>C</w:t>
      </w:r>
      <w:r w:rsidRPr="009569BA">
        <w:rPr>
          <w:i/>
        </w:rPr>
        <w:t xml:space="preserve"> </w:t>
      </w:r>
      <w:r>
        <w:t>will of course depend on convention, context, history, and more general cognitive limits of intention and interpretation.</w:t>
      </w:r>
    </w:p>
    <w:p w14:paraId="2C4D18EF" w14:textId="3283F320" w:rsidR="00E014A9" w:rsidRDefault="008E15DA" w:rsidP="00E014A9">
      <w:pPr>
        <w:spacing w:line="480" w:lineRule="auto"/>
        <w:ind w:firstLine="720"/>
      </w:pPr>
      <w:r>
        <w:t xml:space="preserve">The </w:t>
      </w:r>
      <w:r w:rsidR="00C462C3">
        <w:t xml:space="preserve">key </w:t>
      </w:r>
      <w:r w:rsidR="00E014A9">
        <w:t>question</w:t>
      </w:r>
      <w:r w:rsidR="00C462C3">
        <w:t xml:space="preserve">, then, </w:t>
      </w:r>
      <w:r w:rsidR="00E014A9">
        <w:t>is what the content is that’s expressed</w:t>
      </w:r>
      <w:r>
        <w:t xml:space="preserve"> by the difference in social expectations for Whites and Blacks</w:t>
      </w:r>
      <w:r w:rsidR="00E014A9">
        <w:t xml:space="preserve">.  We’ve already </w:t>
      </w:r>
      <w:r w:rsidR="00C462C3">
        <w:t xml:space="preserve">seen reason to doubt </w:t>
      </w:r>
      <w:r w:rsidR="00E014A9">
        <w:t xml:space="preserve">the answer that what, in general, is expressed is that </w:t>
      </w:r>
      <w:r w:rsidR="003A7AC3">
        <w:t xml:space="preserve">Blacks are </w:t>
      </w:r>
      <w:r w:rsidR="00E014A9">
        <w:t xml:space="preserve">less worthy of something, let alone that </w:t>
      </w:r>
      <w:r w:rsidR="003A7AC3">
        <w:t xml:space="preserve">Blacks are </w:t>
      </w:r>
      <w:r w:rsidR="00E014A9">
        <w:t xml:space="preserve">less worthy because </w:t>
      </w:r>
      <w:r w:rsidR="003A7AC3">
        <w:t xml:space="preserve">Blacks are </w:t>
      </w:r>
      <w:r w:rsidR="00E014A9">
        <w:t xml:space="preserve">less than fully human.  The </w:t>
      </w:r>
      <w:r w:rsidR="00E014A9">
        <w:lastRenderedPageBreak/>
        <w:t xml:space="preserve">answer, I think, is instead that what is expressed (possibly insincerely or as mere lip-service) is an </w:t>
      </w:r>
      <w:r w:rsidR="00E014A9" w:rsidRPr="002F05BA">
        <w:rPr>
          <w:iCs/>
        </w:rPr>
        <w:t xml:space="preserve">endorsement of independent relations of inferiority.  Those </w:t>
      </w:r>
      <w:r w:rsidR="00E014A9">
        <w:t xml:space="preserve">independent relations of inferiority might be constituted by a disparity of consideration of </w:t>
      </w:r>
      <w:r w:rsidR="00E014A9" w:rsidRPr="002F05BA">
        <w:rPr>
          <w:iCs/>
        </w:rPr>
        <w:t xml:space="preserve">another kind or by an asymmetry of power </w:t>
      </w:r>
      <w:r w:rsidR="00040093">
        <w:rPr>
          <w:iCs/>
        </w:rPr>
        <w:t xml:space="preserve">or </w:t>
      </w:r>
      <w:r w:rsidR="00E014A9" w:rsidRPr="002F05BA">
        <w:rPr>
          <w:iCs/>
        </w:rPr>
        <w:t>authority.  Whether or not it is expressed that anyone is less worthy</w:t>
      </w:r>
      <w:r w:rsidR="00E014A9">
        <w:t xml:space="preserve">, in other words, the </w:t>
      </w:r>
      <w:r w:rsidR="00E014A9" w:rsidRPr="002F05BA">
        <w:rPr>
          <w:iCs/>
        </w:rPr>
        <w:t>social fact</w:t>
      </w:r>
      <w:r w:rsidR="00E014A9" w:rsidRPr="00E961AD">
        <w:rPr>
          <w:i/>
        </w:rPr>
        <w:t xml:space="preserve"> </w:t>
      </w:r>
      <w:r w:rsidR="00E014A9">
        <w:t xml:space="preserve">of the inferiority of some to others is embraced or ratified. </w:t>
      </w:r>
    </w:p>
    <w:p w14:paraId="7D795FFB" w14:textId="6D0B92B2" w:rsidR="00FD3856" w:rsidRPr="00563F96" w:rsidRDefault="00E014A9" w:rsidP="00563F96">
      <w:pPr>
        <w:spacing w:line="480" w:lineRule="auto"/>
        <w:ind w:firstLine="720"/>
        <w:rPr>
          <w:iCs/>
        </w:rPr>
      </w:pPr>
      <w:r>
        <w:t xml:space="preserve">These expressions depend “recursively,” in two ways, on independently existing relations of inferiority.  First, to repeat, </w:t>
      </w:r>
      <w:r w:rsidRPr="002F05BA">
        <w:t xml:space="preserve">the content expressed is an endorsement of some independent relation of inferiority of </w:t>
      </w:r>
      <w:r w:rsidR="005A271A">
        <w:t xml:space="preserve">Loman </w:t>
      </w:r>
      <w:r w:rsidRPr="002F05BA">
        <w:t xml:space="preserve">to </w:t>
      </w:r>
      <w:r w:rsidR="005A271A">
        <w:t>Hyman</w:t>
      </w:r>
      <w:r w:rsidRPr="002F05BA">
        <w:t>.  Again, it is endorsement of that social fact, whether or not that endors</w:t>
      </w:r>
      <w:r>
        <w:t xml:space="preserve">ement is grounded in some further judgment that, e.g., the </w:t>
      </w:r>
      <w:r w:rsidR="005A271A">
        <w:t xml:space="preserve">Loman </w:t>
      </w:r>
      <w:r>
        <w:t>lack</w:t>
      </w:r>
      <w:r w:rsidR="005A271A">
        <w:t>s</w:t>
      </w:r>
      <w:r>
        <w:t xml:space="preserve"> full moral status.  Second, the </w:t>
      </w:r>
      <w:r w:rsidRPr="002F05BA">
        <w:rPr>
          <w:iCs/>
        </w:rPr>
        <w:t xml:space="preserve">vehicle of expression may be some difference in response to </w:t>
      </w:r>
      <w:r w:rsidR="005A271A">
        <w:rPr>
          <w:iCs/>
        </w:rPr>
        <w:t xml:space="preserve">Hyman </w:t>
      </w:r>
      <w:r w:rsidRPr="002F05BA">
        <w:rPr>
          <w:iCs/>
        </w:rPr>
        <w:t xml:space="preserve">and </w:t>
      </w:r>
      <w:r w:rsidR="005A271A">
        <w:rPr>
          <w:iCs/>
        </w:rPr>
        <w:t xml:space="preserve">Loman </w:t>
      </w:r>
      <w:r w:rsidRPr="002F05BA">
        <w:rPr>
          <w:iCs/>
        </w:rPr>
        <w:t>that, apart from independently existing relations of inferiority, would not express an endorsement of relations of inferiority.  Whether it counts as lesser consideration to be required to sit in the back, as opposed to the front, of the bus is impossible to say without knowing whether it is the superiors or inferiors (as determined by other contexts) who are required to sit in the back (Hellman 2008</w:t>
      </w:r>
      <w:r>
        <w:rPr>
          <w:iCs/>
        </w:rPr>
        <w:t>,</w:t>
      </w:r>
      <w:r w:rsidRPr="002F05BA">
        <w:rPr>
          <w:iCs/>
        </w:rPr>
        <w:t xml:space="preserve"> 27).  Holding other things fixed, if </w:t>
      </w:r>
      <w:r w:rsidR="00C462C3">
        <w:rPr>
          <w:iCs/>
        </w:rPr>
        <w:t xml:space="preserve">Blacks </w:t>
      </w:r>
      <w:r w:rsidRPr="002F05BA">
        <w:rPr>
          <w:iCs/>
        </w:rPr>
        <w:t>had been told to stop at the front of the bus and only White</w:t>
      </w:r>
      <w:r w:rsidR="00C462C3">
        <w:rPr>
          <w:iCs/>
        </w:rPr>
        <w:t xml:space="preserve">s </w:t>
      </w:r>
      <w:r w:rsidRPr="002F05BA">
        <w:rPr>
          <w:iCs/>
        </w:rPr>
        <w:t>been allowed to sit at the back of the bus, “going to the back of the bus” would have had the opposite valence.</w:t>
      </w:r>
    </w:p>
    <w:p w14:paraId="43643B82" w14:textId="77777777" w:rsidR="00C462C3" w:rsidRDefault="00C462C3" w:rsidP="00C462C3">
      <w:pPr>
        <w:pStyle w:val="Heading2"/>
        <w:spacing w:line="480" w:lineRule="auto"/>
        <w:ind w:left="0" w:firstLine="0"/>
        <w:jc w:val="center"/>
        <w:sectPr w:rsidR="00C462C3" w:rsidSect="00BF3E0A">
          <w:pgSz w:w="12240" w:h="15840"/>
          <w:pgMar w:top="1440" w:right="1440" w:bottom="1440" w:left="1440" w:header="720" w:footer="720" w:gutter="0"/>
          <w:cols w:space="720"/>
          <w:docGrid w:linePitch="326"/>
        </w:sectPr>
      </w:pPr>
    </w:p>
    <w:p w14:paraId="0B196FE0" w14:textId="77777777" w:rsidR="002823A4" w:rsidRDefault="002823A4" w:rsidP="002823A4">
      <w:pPr>
        <w:pStyle w:val="Heading1"/>
        <w:spacing w:line="480" w:lineRule="auto"/>
        <w:ind w:left="0" w:firstLine="0"/>
        <w:jc w:val="center"/>
      </w:pPr>
      <w:bookmarkStart w:id="151" w:name="_Toc50383809"/>
      <w:bookmarkStart w:id="152" w:name="_Ref50885486"/>
      <w:bookmarkStart w:id="153" w:name="_Ref50885489"/>
      <w:bookmarkStart w:id="154" w:name="_Toc92256118"/>
      <w:bookmarkStart w:id="155" w:name="_Ref50882304"/>
      <w:bookmarkStart w:id="156" w:name="_Ref50882307"/>
      <w:bookmarkStart w:id="157" w:name="_Ref50882393"/>
      <w:bookmarkStart w:id="158" w:name="_Ref50882396"/>
      <w:bookmarkStart w:id="159" w:name="_Ref428959939"/>
      <w:r>
        <w:lastRenderedPageBreak/>
        <w:t>REDUCTIVE GAMBITS</w:t>
      </w:r>
      <w:bookmarkEnd w:id="151"/>
      <w:bookmarkEnd w:id="152"/>
      <w:bookmarkEnd w:id="153"/>
      <w:bookmarkEnd w:id="154"/>
    </w:p>
    <w:p w14:paraId="69E5A928" w14:textId="77777777" w:rsidR="002823A4" w:rsidRDefault="002823A4" w:rsidP="002823A4">
      <w:pPr>
        <w:spacing w:line="480" w:lineRule="auto"/>
        <w:ind w:firstLine="720"/>
      </w:pPr>
      <w:r>
        <w:t xml:space="preserve">Must we posit claims against inferiority?  </w:t>
      </w:r>
      <w:r w:rsidRPr="00787AAD">
        <w:t xml:space="preserve">Few would deny that </w:t>
      </w:r>
      <w:r>
        <w:t>there are complaints, to put it mildly, against the extreme cases of bondage or caste.  But, some may contend, those complaints are not against r</w:t>
      </w:r>
      <w:r w:rsidRPr="00787AAD">
        <w:t xml:space="preserve">elations </w:t>
      </w:r>
      <w:r>
        <w:t xml:space="preserve">of inferiority </w:t>
      </w:r>
      <w:r w:rsidRPr="00787AAD">
        <w:t xml:space="preserve">as such, but instead </w:t>
      </w:r>
      <w:r>
        <w:t xml:space="preserve">against </w:t>
      </w:r>
      <w:r w:rsidRPr="00787AAD">
        <w:t>something else</w:t>
      </w:r>
      <w:r>
        <w:t xml:space="preserve">.  In this chapter I consider some contentions along these lines: contentions to the effect that there is something in the conceptual vicinity of claims against inferiority, but that I misinterpret what it is.  </w:t>
      </w:r>
    </w:p>
    <w:p w14:paraId="2A9759FF" w14:textId="77777777" w:rsidR="002823A4" w:rsidRDefault="002823A4" w:rsidP="002823A4">
      <w:pPr>
        <w:spacing w:line="480" w:lineRule="auto"/>
        <w:ind w:firstLine="720"/>
      </w:pPr>
    </w:p>
    <w:p w14:paraId="0B6445C9" w14:textId="77777777" w:rsidR="002823A4" w:rsidRPr="005D2DB7" w:rsidRDefault="002823A4" w:rsidP="002823A4">
      <w:pPr>
        <w:spacing w:line="480" w:lineRule="auto"/>
        <w:ind w:firstLine="720"/>
      </w:pPr>
    </w:p>
    <w:p w14:paraId="20D5E1B3" w14:textId="77777777" w:rsidR="002823A4" w:rsidRDefault="002823A4" w:rsidP="002823A4">
      <w:pPr>
        <w:pStyle w:val="Heading2"/>
        <w:spacing w:line="480" w:lineRule="auto"/>
        <w:ind w:firstLine="720"/>
        <w:jc w:val="center"/>
        <w:sectPr w:rsidR="002823A4" w:rsidSect="00BF3E0A">
          <w:pgSz w:w="12240" w:h="15840"/>
          <w:pgMar w:top="1440" w:right="1440" w:bottom="1440" w:left="1440" w:header="720" w:footer="720" w:gutter="0"/>
          <w:cols w:space="720"/>
          <w:docGrid w:linePitch="326"/>
        </w:sectPr>
      </w:pPr>
      <w:bookmarkStart w:id="160" w:name="_Toc50383810"/>
    </w:p>
    <w:p w14:paraId="484053EA" w14:textId="77777777" w:rsidR="002823A4" w:rsidRPr="00173251" w:rsidRDefault="002823A4" w:rsidP="002823A4">
      <w:pPr>
        <w:pStyle w:val="Heading2"/>
        <w:spacing w:line="480" w:lineRule="auto"/>
        <w:ind w:left="0" w:firstLine="0"/>
        <w:jc w:val="center"/>
      </w:pPr>
      <w:bookmarkStart w:id="161" w:name="_Toc92256119"/>
      <w:r w:rsidRPr="00787AAD">
        <w:lastRenderedPageBreak/>
        <w:t>Expression</w:t>
      </w:r>
      <w:bookmarkEnd w:id="160"/>
      <w:bookmarkEnd w:id="161"/>
    </w:p>
    <w:p w14:paraId="0FC58DC4" w14:textId="0D7963DE" w:rsidR="000604EF" w:rsidRDefault="002823A4" w:rsidP="002823A4">
      <w:pPr>
        <w:spacing w:line="480" w:lineRule="auto"/>
        <w:ind w:firstLine="720"/>
      </w:pPr>
      <w:r>
        <w:t>A first alternative interpretation of the complaints that are intuitively provoked by cases such as bondage or caste suggests that these complaints are, in fact, not against relations of inferiority</w:t>
      </w:r>
      <w:r w:rsidRPr="00787AAD">
        <w:t xml:space="preserve"> </w:t>
      </w:r>
      <w:r>
        <w:t xml:space="preserve">themselves, but instead against what those relations </w:t>
      </w:r>
      <w:r w:rsidRPr="00787AAD">
        <w:t xml:space="preserve">express or symbolize.  </w:t>
      </w:r>
      <w:r>
        <w:t xml:space="preserve">What, then, </w:t>
      </w:r>
      <w:r w:rsidRPr="00787AAD">
        <w:t xml:space="preserve">do </w:t>
      </w:r>
      <w:r>
        <w:t>relations of inferiority</w:t>
      </w:r>
      <w:r w:rsidRPr="00787AAD">
        <w:t xml:space="preserve"> express</w:t>
      </w:r>
      <w:r>
        <w:t xml:space="preserve"> or symbolize</w:t>
      </w:r>
      <w:r w:rsidRPr="00787AAD">
        <w:t xml:space="preserve">? </w:t>
      </w:r>
      <w:r>
        <w:t xml:space="preserve"> </w:t>
      </w:r>
      <w:r w:rsidRPr="00787AAD">
        <w:t xml:space="preserve">Relations </w:t>
      </w:r>
      <w:r>
        <w:t>of inferiority themselves?  To be sure, if r</w:t>
      </w:r>
      <w:r w:rsidRPr="00787AAD">
        <w:t xml:space="preserve">elations </w:t>
      </w:r>
      <w:r>
        <w:t xml:space="preserve">of inferiority </w:t>
      </w:r>
      <w:r w:rsidRPr="00787AAD">
        <w:t>are objectionable, then</w:t>
      </w:r>
      <w:r>
        <w:t xml:space="preserve"> expressions of those relations (</w:t>
      </w:r>
      <w:r w:rsidRPr="00787AAD">
        <w:t>e.g., statues of colonial oppressors, Confederate fla</w:t>
      </w:r>
      <w:r>
        <w:t xml:space="preserve">gs) </w:t>
      </w:r>
      <w:r w:rsidRPr="00787AAD">
        <w:t xml:space="preserve">may be objectionable. </w:t>
      </w:r>
      <w:r>
        <w:t xml:space="preserve"> But this just presupposes that r</w:t>
      </w:r>
      <w:r w:rsidRPr="00787AAD">
        <w:t xml:space="preserve">elations </w:t>
      </w:r>
      <w:r>
        <w:t xml:space="preserve">of inferiority </w:t>
      </w:r>
      <w:r w:rsidRPr="00787AAD">
        <w:t>are objectionable</w:t>
      </w:r>
      <w:r>
        <w:t>.</w:t>
      </w:r>
      <w:r w:rsidR="000604EF">
        <w:rPr>
          <w:rFonts w:ascii="Times New Roman" w:hAnsi="Times New Roman" w:cs="Times New Roman"/>
        </w:rPr>
        <w:t xml:space="preserve"> </w:t>
      </w:r>
      <w:r>
        <w:t xml:space="preserve">  </w:t>
      </w:r>
      <w:r w:rsidR="000604EF" w:rsidRPr="0056367A">
        <w:t xml:space="preserve">Something similar can be said </w:t>
      </w:r>
      <w:r w:rsidR="000604EF">
        <w:t xml:space="preserve">of </w:t>
      </w:r>
      <w:r w:rsidR="000604EF" w:rsidRPr="0056367A">
        <w:t xml:space="preserve">the suggestion that the objection is not </w:t>
      </w:r>
      <w:r w:rsidR="000604EF">
        <w:t>to relations of i</w:t>
      </w:r>
      <w:r w:rsidR="000604EF" w:rsidRPr="0056367A">
        <w:t>nferiority themselves, but instead to the vices of superiority (for example, haughtiness) and inferiority (for example, obsequiousness) to which they give rise</w:t>
      </w:r>
      <w:r w:rsidR="000604EF">
        <w:t xml:space="preserve"> (Rawls 2001, 131)</w:t>
      </w:r>
      <w:r w:rsidR="000604EF" w:rsidRPr="0056367A">
        <w:t xml:space="preserve">.  To count these as </w:t>
      </w:r>
      <w:r w:rsidR="000604EF" w:rsidRPr="00FD199B">
        <w:rPr>
          <w:iCs/>
        </w:rPr>
        <w:t>vices seems to presuppose that relations of inferiority are a b</w:t>
      </w:r>
      <w:r w:rsidR="000604EF" w:rsidRPr="0056367A">
        <w:t>ad thing.</w:t>
      </w:r>
    </w:p>
    <w:p w14:paraId="66E00136" w14:textId="75A68191" w:rsidR="002823A4" w:rsidRDefault="002823A4" w:rsidP="002823A4">
      <w:pPr>
        <w:spacing w:line="480" w:lineRule="auto"/>
        <w:ind w:firstLine="720"/>
      </w:pPr>
      <w:r>
        <w:t>Do r</w:t>
      </w:r>
      <w:r w:rsidRPr="00787AAD">
        <w:t xml:space="preserve">elations </w:t>
      </w:r>
      <w:r>
        <w:t xml:space="preserve">of inferiority </w:t>
      </w:r>
      <w:r w:rsidRPr="00787AAD">
        <w:t xml:space="preserve">instead express a </w:t>
      </w:r>
      <w:r>
        <w:t>lack of concern for interests in improvement or rights against invasion</w:t>
      </w:r>
      <w:r w:rsidRPr="00787AAD">
        <w:t xml:space="preserve">? </w:t>
      </w:r>
      <w:r>
        <w:t xml:space="preserve"> It would seem not.  After all, r</w:t>
      </w:r>
      <w:r w:rsidRPr="00787AAD">
        <w:t xml:space="preserve">elations </w:t>
      </w:r>
      <w:r>
        <w:t xml:space="preserve">of inferiority can obtain where there are no unmet claims to improvement and no violated rights against invasion.  </w:t>
      </w:r>
    </w:p>
    <w:p w14:paraId="3A9B6037" w14:textId="33C76B6C" w:rsidR="002823A4" w:rsidRDefault="002823A4" w:rsidP="002823A4">
      <w:pPr>
        <w:spacing w:line="480" w:lineRule="auto"/>
        <w:ind w:firstLine="720"/>
      </w:pPr>
      <w:r>
        <w:t>Do r</w:t>
      </w:r>
      <w:r w:rsidRPr="00787AAD">
        <w:t xml:space="preserve">elations </w:t>
      </w:r>
      <w:r>
        <w:t xml:space="preserve">of inferiority instead </w:t>
      </w:r>
      <w:r w:rsidRPr="00787AAD">
        <w:t xml:space="preserve">express judgments that some lack the basis, such as humanity or rationality, for </w:t>
      </w:r>
      <w:r>
        <w:t xml:space="preserve">basic </w:t>
      </w:r>
      <w:r w:rsidRPr="00787AAD">
        <w:t>moral status</w:t>
      </w:r>
      <w:r>
        <w:t>, so that, among other things, their interests count for less</w:t>
      </w:r>
      <w:r w:rsidRPr="00787AAD">
        <w:t xml:space="preserve">?  </w:t>
      </w:r>
      <w:r w:rsidR="007571ED">
        <w:t>A</w:t>
      </w:r>
      <w:r w:rsidRPr="00787AAD">
        <w:t xml:space="preserve">s we have seen, </w:t>
      </w:r>
      <w:r>
        <w:t xml:space="preserve">unmerited </w:t>
      </w:r>
      <w:r w:rsidRPr="00787AAD">
        <w:t xml:space="preserve">disparities of </w:t>
      </w:r>
      <w:r>
        <w:t>regard</w:t>
      </w:r>
      <w:r w:rsidRPr="00787AAD">
        <w:t xml:space="preserve"> need not be based on such judgments.</w:t>
      </w:r>
      <w:r>
        <w:t xml:space="preserve">  Unmerited disparities of regard might </w:t>
      </w:r>
      <w:r w:rsidR="00B01B16">
        <w:t xml:space="preserve">simply </w:t>
      </w:r>
      <w:r>
        <w:t>be based instead on the brute fact that fortune smiled on us at the decisive moment</w:t>
      </w:r>
      <w:r w:rsidR="00B01B16">
        <w:t xml:space="preserve">, </w:t>
      </w:r>
      <w:r>
        <w:t>your city fell to our arms</w:t>
      </w:r>
      <w:r w:rsidR="00B01B16">
        <w:t>, and we took you captive</w:t>
      </w:r>
      <w:r>
        <w:t xml:space="preserve">.  Such judgments might be affirmative, or else silent, on the question of whether the inferior have equal basic moral status.  Or </w:t>
      </w:r>
      <w:r>
        <w:lastRenderedPageBreak/>
        <w:t>unmerited disparities of regard might be avowedly arbitrary, without any grounds.  And a</w:t>
      </w:r>
      <w:r w:rsidRPr="00787AAD">
        <w:t xml:space="preserve">symmetries of power </w:t>
      </w:r>
      <w:r w:rsidR="00BB7613">
        <w:t xml:space="preserve">or authority over </w:t>
      </w:r>
      <w:r w:rsidRPr="00787AAD">
        <w:t xml:space="preserve">need not involve any judgments.  They may simply be a matter of brute force.  </w:t>
      </w:r>
      <w:r>
        <w:t>So, it seems, relations of inferiority need not express such judgments.  And yet relations of inferiority seem objectionable even when they do not express such judgments.</w:t>
      </w:r>
    </w:p>
    <w:p w14:paraId="75C6F186" w14:textId="7CF2671F" w:rsidR="002823A4" w:rsidRPr="00787AAD" w:rsidRDefault="002823A4" w:rsidP="002823A4">
      <w:pPr>
        <w:spacing w:line="480" w:lineRule="auto"/>
        <w:ind w:firstLine="720"/>
      </w:pPr>
      <w:r>
        <w:t>Do r</w:t>
      </w:r>
      <w:r w:rsidRPr="00787AAD">
        <w:t xml:space="preserve">elations </w:t>
      </w:r>
      <w:r>
        <w:t xml:space="preserve">of inferiority instead </w:t>
      </w:r>
      <w:r w:rsidRPr="00787AAD">
        <w:t>express that some have superior virtue, wisdom, or j</w:t>
      </w:r>
      <w:r>
        <w:t>udgment?  For similar reasons, r</w:t>
      </w:r>
      <w:r w:rsidRPr="00787AAD">
        <w:t xml:space="preserve">elations </w:t>
      </w:r>
      <w:r>
        <w:t xml:space="preserve">of inferiority </w:t>
      </w:r>
      <w:r w:rsidRPr="00787AAD">
        <w:t xml:space="preserve">need not express that.  And, in any event, expressing </w:t>
      </w:r>
      <w:r>
        <w:t xml:space="preserve">that </w:t>
      </w:r>
      <w:r w:rsidRPr="00787AAD">
        <w:t>is not, in general, objectionable.  Some people do</w:t>
      </w:r>
      <w:r>
        <w:t xml:space="preserve"> have superior judgment, and </w:t>
      </w:r>
      <w:r w:rsidR="006E66AC">
        <w:t xml:space="preserve">giving merited esteem to </w:t>
      </w:r>
      <w:r>
        <w:t>this superior judgment</w:t>
      </w:r>
      <w:r w:rsidRPr="00787AAD">
        <w:t xml:space="preserve">, </w:t>
      </w:r>
      <w:r>
        <w:t>in a way that takes care not to cause</w:t>
      </w:r>
      <w:r w:rsidRPr="00787AAD">
        <w:t xml:space="preserve"> gratuitous offense, is </w:t>
      </w:r>
      <w:r>
        <w:t>not objectionable</w:t>
      </w:r>
      <w:r w:rsidRPr="00787AAD">
        <w:t xml:space="preserve">.  </w:t>
      </w:r>
    </w:p>
    <w:p w14:paraId="6C2C8FD2" w14:textId="77777777" w:rsidR="002823A4" w:rsidRPr="00787AAD" w:rsidRDefault="002823A4" w:rsidP="002823A4">
      <w:pPr>
        <w:spacing w:line="480" w:lineRule="auto"/>
        <w:ind w:firstLine="720"/>
        <w:rPr>
          <w:rFonts w:ascii="Times New Roman" w:hAnsi="Times New Roman" w:cs="Times New Roman"/>
          <w:b/>
        </w:rPr>
      </w:pPr>
    </w:p>
    <w:p w14:paraId="04966C18" w14:textId="77777777" w:rsidR="002823A4" w:rsidRPr="00787AAD" w:rsidRDefault="002823A4" w:rsidP="002823A4">
      <w:pPr>
        <w:spacing w:line="480" w:lineRule="auto"/>
        <w:ind w:firstLine="720"/>
        <w:jc w:val="center"/>
        <w:rPr>
          <w:rFonts w:ascii="Times New Roman" w:hAnsi="Times New Roman" w:cs="Times New Roman"/>
          <w:b/>
        </w:rPr>
        <w:sectPr w:rsidR="002823A4" w:rsidRPr="00787AAD" w:rsidSect="00BF3E0A">
          <w:pgSz w:w="12240" w:h="15840"/>
          <w:pgMar w:top="1440" w:right="1440" w:bottom="1440" w:left="1440" w:header="720" w:footer="720" w:gutter="0"/>
          <w:cols w:space="720"/>
          <w:docGrid w:linePitch="326"/>
        </w:sectPr>
      </w:pPr>
    </w:p>
    <w:p w14:paraId="19BD917D" w14:textId="77777777" w:rsidR="002823A4" w:rsidRPr="00173251" w:rsidRDefault="002823A4" w:rsidP="002823A4">
      <w:pPr>
        <w:pStyle w:val="Heading2"/>
        <w:spacing w:line="480" w:lineRule="auto"/>
        <w:ind w:left="0" w:firstLine="0"/>
        <w:jc w:val="center"/>
      </w:pPr>
      <w:bookmarkStart w:id="162" w:name="_Ref425757822"/>
      <w:bookmarkStart w:id="163" w:name="_Toc50383811"/>
      <w:bookmarkStart w:id="164" w:name="_Toc92256120"/>
      <w:r w:rsidRPr="00787AAD">
        <w:lastRenderedPageBreak/>
        <w:t>Psychic Cost</w:t>
      </w:r>
      <w:bookmarkEnd w:id="162"/>
      <w:bookmarkEnd w:id="163"/>
      <w:bookmarkEnd w:id="164"/>
    </w:p>
    <w:p w14:paraId="188327CD" w14:textId="77777777" w:rsidR="002823A4" w:rsidRPr="00173251" w:rsidRDefault="002823A4" w:rsidP="002823A4">
      <w:pPr>
        <w:spacing w:line="480" w:lineRule="auto"/>
        <w:ind w:firstLine="720"/>
      </w:pPr>
      <w:r>
        <w:t>The next alternative interpretation of the complaints that are intuitively provoked by cases such as bondage or caste is that these complaints are, in fact, not against relations of inferiority</w:t>
      </w:r>
      <w:r w:rsidRPr="00787AAD">
        <w:t xml:space="preserve"> </w:t>
      </w:r>
      <w:r>
        <w:t>themselves, but instead against the psychic costs that they impose</w:t>
      </w:r>
      <w:r w:rsidRPr="00787AAD">
        <w:t xml:space="preserve">.  </w:t>
      </w:r>
      <w:r>
        <w:t xml:space="preserve">Relations of inferiority matter, if they do, </w:t>
      </w:r>
      <w:r w:rsidRPr="00787AAD">
        <w:t>only because, if recognized, t</w:t>
      </w:r>
      <w:r>
        <w:t>hey cause pain or debilitation.</w:t>
      </w:r>
      <w:r w:rsidRPr="00787AAD">
        <w:t xml:space="preserve">  Such </w:t>
      </w:r>
      <w:r>
        <w:t xml:space="preserve">harm </w:t>
      </w:r>
      <w:r w:rsidRPr="00787AAD">
        <w:t xml:space="preserve">might be unpleasant feelings.  Or </w:t>
      </w:r>
      <w:r>
        <w:t xml:space="preserve">it </w:t>
      </w:r>
      <w:r w:rsidRPr="00787AAD">
        <w:t>might be</w:t>
      </w:r>
      <w:r>
        <w:t xml:space="preserve"> a loss of confidence, which in </w:t>
      </w:r>
      <w:r w:rsidRPr="00787AAD">
        <w:t>turn limits one’s opportunities to lead a fulfilling life.</w:t>
      </w:r>
      <w:r>
        <w:t xml:space="preserve">  </w:t>
      </w:r>
      <w:r w:rsidRPr="00787AAD">
        <w:t xml:space="preserve">This is part of Rawls’s account of the parties’ reasoning in the original position.  They are to care about the “social bases of self-respect,” because without </w:t>
      </w:r>
      <w:r>
        <w:t xml:space="preserve">the social bases of self-respect, those whom the parties represent </w:t>
      </w:r>
      <w:r w:rsidRPr="00787AAD">
        <w:t xml:space="preserve">will not be motivated to pursue </w:t>
      </w:r>
      <w:r>
        <w:t xml:space="preserve">their </w:t>
      </w:r>
      <w:r w:rsidRPr="00787AAD">
        <w:t>conception</w:t>
      </w:r>
      <w:r>
        <w:t>s of the good.</w:t>
      </w:r>
      <w:r>
        <w:rPr>
          <w:rStyle w:val="FootnoteReference"/>
        </w:rPr>
        <w:footnoteReference w:id="46"/>
      </w:r>
    </w:p>
    <w:p w14:paraId="7A9AB092" w14:textId="396D6FDC" w:rsidR="002823A4" w:rsidRPr="00173251" w:rsidRDefault="002823A4" w:rsidP="002823A4">
      <w:pPr>
        <w:spacing w:line="480" w:lineRule="auto"/>
        <w:ind w:firstLine="720"/>
      </w:pPr>
      <w:r w:rsidRPr="00787AAD">
        <w:t xml:space="preserve">To be sure, recognizing </w:t>
      </w:r>
      <w:r>
        <w:t>that one stands in these r</w:t>
      </w:r>
      <w:r w:rsidRPr="00787AAD">
        <w:t xml:space="preserve">elations </w:t>
      </w:r>
      <w:r>
        <w:t xml:space="preserve">of inferiority </w:t>
      </w:r>
      <w:r w:rsidRPr="00787AAD">
        <w:t xml:space="preserve">can </w:t>
      </w:r>
      <w:r>
        <w:t>take such a toll on one’s psychology</w:t>
      </w:r>
      <w:r w:rsidRPr="00787AAD">
        <w:t xml:space="preserve">.  But </w:t>
      </w:r>
      <w:r>
        <w:t xml:space="preserve">saying that relations of inferiority matter </w:t>
      </w:r>
      <w:r w:rsidRPr="00050D9D">
        <w:rPr>
          <w:iCs/>
        </w:rPr>
        <w:t xml:space="preserve">only because they have such psychic costs seems to me like </w:t>
      </w:r>
      <w:r w:rsidRPr="00787AAD">
        <w:t xml:space="preserve">saying that the insincerity of one’s (seeming) friend matters only because, if one finds out about it, one will be sad. </w:t>
      </w:r>
      <w:r>
        <w:t xml:space="preserve"> In both cases, there are, to be sure, psychic costs.  But they </w:t>
      </w:r>
      <w:r w:rsidRPr="00787AAD">
        <w:t>are occasioned by the recognition of some underlying bad: relations to others that one had reason to want to be otherwise.</w:t>
      </w:r>
      <w:r>
        <w:t xml:space="preserve">  That is, i</w:t>
      </w:r>
      <w:r w:rsidRPr="00787AAD">
        <w:t xml:space="preserve">f </w:t>
      </w:r>
      <w:r w:rsidR="00C01619">
        <w:t>Loman</w:t>
      </w:r>
      <w:r>
        <w:t xml:space="preserve">’s recognition that </w:t>
      </w:r>
      <w:r w:rsidR="00C01619">
        <w:t>Loman</w:t>
      </w:r>
      <w:r>
        <w:t xml:space="preserve"> stands in certain relations of inferiority has </w:t>
      </w:r>
      <w:r w:rsidRPr="00787AAD">
        <w:t xml:space="preserve">these psychic costs, then it is presumably because </w:t>
      </w:r>
      <w:r w:rsidR="00C01619">
        <w:t>Loman</w:t>
      </w:r>
      <w:r>
        <w:t xml:space="preserve"> </w:t>
      </w:r>
      <w:r w:rsidRPr="00787AAD">
        <w:t xml:space="preserve">independently </w:t>
      </w:r>
      <w:r>
        <w:lastRenderedPageBreak/>
        <w:t xml:space="preserve">views the relation of inferiority itself as something bad.  But </w:t>
      </w:r>
      <w:r w:rsidRPr="00787AAD">
        <w:t xml:space="preserve">if people independently </w:t>
      </w:r>
      <w:r>
        <w:t>view relations of inferiority as bads</w:t>
      </w:r>
      <w:r w:rsidRPr="00787AAD">
        <w:t xml:space="preserve">, </w:t>
      </w:r>
      <w:r>
        <w:t xml:space="preserve">then </w:t>
      </w:r>
      <w:r w:rsidRPr="00787AAD">
        <w:t xml:space="preserve">why not take their value judgments seriously in </w:t>
      </w:r>
      <w:r>
        <w:t xml:space="preserve">their </w:t>
      </w:r>
      <w:r w:rsidRPr="00787AAD">
        <w:t xml:space="preserve">own terms?  </w:t>
      </w:r>
      <w:r>
        <w:t>Why should we second-guess them (</w:t>
      </w:r>
      <w:r w:rsidRPr="00787AAD">
        <w:t>especially when</w:t>
      </w:r>
      <w:r>
        <w:t>, as it seems,</w:t>
      </w:r>
      <w:r w:rsidRPr="00787AAD">
        <w:t xml:space="preserve"> they are </w:t>
      </w:r>
      <w:r>
        <w:t>us)</w:t>
      </w:r>
      <w:r w:rsidRPr="00787AAD">
        <w:t>?</w:t>
      </w:r>
      <w:r>
        <w:t xml:space="preserve">  </w:t>
      </w:r>
      <w:r w:rsidRPr="00787AAD">
        <w:t xml:space="preserve">I suspect that </w:t>
      </w:r>
      <w:r>
        <w:t xml:space="preserve">political theorists find it appealing </w:t>
      </w:r>
      <w:r w:rsidRPr="00787AAD">
        <w:t>to invoke only th</w:t>
      </w:r>
      <w:r w:rsidRPr="00050D9D">
        <w:t>e effects of a value judgment that relations of inferior</w:t>
      </w:r>
      <w:r>
        <w:t>ity are objectionable</w:t>
      </w:r>
      <w:r w:rsidRPr="00787AAD">
        <w:t xml:space="preserve">, because </w:t>
      </w:r>
      <w:r>
        <w:t xml:space="preserve">this allows them to </w:t>
      </w:r>
      <w:r w:rsidRPr="00787AAD">
        <w:t xml:space="preserve">avoid </w:t>
      </w:r>
      <w:r>
        <w:t xml:space="preserve">committing themselves </w:t>
      </w:r>
      <w:r w:rsidRPr="00787AAD">
        <w:t xml:space="preserve">to </w:t>
      </w:r>
      <w:r>
        <w:t>the value judgment itself</w:t>
      </w:r>
      <w:r w:rsidRPr="00787AAD">
        <w:t xml:space="preserve">.  But there is something unstable in the attempt to avoid an allegedly controversial value judgment by assuming that, as a matter of psychological fact, everyone </w:t>
      </w:r>
      <w:r>
        <w:t xml:space="preserve">makes </w:t>
      </w:r>
      <w:r w:rsidRPr="00787AAD">
        <w:t>it.</w:t>
      </w:r>
    </w:p>
    <w:p w14:paraId="1B74CDB9" w14:textId="48ADC3FF" w:rsidR="002823A4" w:rsidRPr="00173251" w:rsidRDefault="002823A4" w:rsidP="002823A4">
      <w:pPr>
        <w:spacing w:line="480" w:lineRule="auto"/>
        <w:ind w:firstLine="720"/>
      </w:pPr>
      <w:r>
        <w:t>Moreover</w:t>
      </w:r>
      <w:r w:rsidRPr="00787AAD">
        <w:t xml:space="preserve">, </w:t>
      </w:r>
      <w:r>
        <w:t xml:space="preserve">this underlying objection explains why we take the psychic costs to matter in the way that we do.  After all, </w:t>
      </w:r>
      <w:r w:rsidRPr="00787AAD">
        <w:t xml:space="preserve">we don’t feel obligated to forestall or mitigate every psychic cost that a person might experience.  By and large, people are left to their own devices to cope with </w:t>
      </w:r>
      <w:r>
        <w:t xml:space="preserve">life’s </w:t>
      </w:r>
      <w:r w:rsidRPr="00787AAD">
        <w:t>disappointments.</w:t>
      </w:r>
      <w:r>
        <w:t xml:space="preserve">  But we view differently the costs associated with </w:t>
      </w:r>
      <w:r w:rsidR="00C01619">
        <w:t>Loman</w:t>
      </w:r>
      <w:r>
        <w:t xml:space="preserve">’s perceiving himself to stand to others as an inferior.  It is because we think that </w:t>
      </w:r>
      <w:r w:rsidR="00C01619">
        <w:t>Loman</w:t>
      </w:r>
      <w:r>
        <w:t xml:space="preserve"> has a complaint against others about the relations of inferiority that occasion the feeling that we think that </w:t>
      </w:r>
      <w:r w:rsidR="00C01619">
        <w:t>Loman</w:t>
      </w:r>
      <w:r>
        <w:t xml:space="preserve"> has a complaint against others about being made to feel it.</w:t>
      </w:r>
    </w:p>
    <w:p w14:paraId="6B04EF45" w14:textId="6796634F" w:rsidR="002823A4" w:rsidRDefault="002823A4" w:rsidP="002823A4">
      <w:pPr>
        <w:spacing w:line="480" w:lineRule="auto"/>
        <w:ind w:firstLine="720"/>
      </w:pPr>
      <w:r>
        <w:t>In any event, the relations of inferiority seem objectionable even when purified of the psychic costs</w:t>
      </w:r>
      <w:r w:rsidRPr="00787AAD">
        <w:t xml:space="preserve">.  Suppose that </w:t>
      </w:r>
      <w:r w:rsidR="00C01619">
        <w:t>Loman</w:t>
      </w:r>
      <w:r>
        <w:t xml:space="preserve"> </w:t>
      </w:r>
      <w:r w:rsidRPr="00787AAD">
        <w:t>so thoroughly internalize</w:t>
      </w:r>
      <w:r>
        <w:t>s</w:t>
      </w:r>
      <w:r w:rsidRPr="00787AAD">
        <w:t xml:space="preserve"> the lesser </w:t>
      </w:r>
      <w:r>
        <w:t>regard</w:t>
      </w:r>
      <w:r w:rsidRPr="00787AAD">
        <w:t xml:space="preserve"> that </w:t>
      </w:r>
      <w:r>
        <w:t xml:space="preserve">he </w:t>
      </w:r>
      <w:r w:rsidRPr="00787AAD">
        <w:t>receive</w:t>
      </w:r>
      <w:r>
        <w:t>s</w:t>
      </w:r>
      <w:r w:rsidRPr="00787AAD">
        <w:t xml:space="preserve"> that </w:t>
      </w:r>
      <w:r>
        <w:t xml:space="preserve">he </w:t>
      </w:r>
      <w:r w:rsidRPr="00787AAD">
        <w:t>cease</w:t>
      </w:r>
      <w:r>
        <w:t>s</w:t>
      </w:r>
      <w:r w:rsidRPr="00787AAD">
        <w:t xml:space="preserve"> to be pained by it.  Wou</w:t>
      </w:r>
      <w:r>
        <w:t xml:space="preserve">ld this solve the problem?  And, human frailty being what it is, </w:t>
      </w:r>
      <w:r w:rsidRPr="00787AAD">
        <w:t>the superior</w:t>
      </w:r>
      <w:r>
        <w:t>s</w:t>
      </w:r>
      <w:r w:rsidRPr="00787AAD">
        <w:t xml:space="preserve"> are </w:t>
      </w:r>
      <w:r>
        <w:t xml:space="preserve">usually </w:t>
      </w:r>
      <w:r w:rsidRPr="00787AAD">
        <w:t xml:space="preserve">buoyed by the greater </w:t>
      </w:r>
      <w:r>
        <w:t>regard</w:t>
      </w:r>
      <w:r w:rsidRPr="00787AAD">
        <w:t>.</w:t>
      </w:r>
      <w:r>
        <w:rPr>
          <w:rStyle w:val="FootnoteReference"/>
        </w:rPr>
        <w:footnoteReference w:id="47"/>
      </w:r>
      <w:r w:rsidRPr="00787AAD">
        <w:t xml:space="preserve">  </w:t>
      </w:r>
      <w:r>
        <w:lastRenderedPageBreak/>
        <w:t>Is this</w:t>
      </w:r>
      <w:r w:rsidRPr="00787AAD">
        <w:t xml:space="preserve"> an unambiguous good</w:t>
      </w:r>
      <w:r>
        <w:t>?  Or suppose that people are largely unaware of the fact that there are unt</w:t>
      </w:r>
      <w:r w:rsidR="000604EF">
        <w:t>e</w:t>
      </w:r>
      <w:r>
        <w:t xml:space="preserve">mpered, unmerited disparities of regard among them.  If some are dismayed to discover these disparities, are they dismayed </w:t>
      </w:r>
      <w:r w:rsidRPr="00646376">
        <w:t>only</w:t>
      </w:r>
      <w:r>
        <w:t xml:space="preserve"> about the psychic costs that will be borne</w:t>
      </w:r>
      <w:r w:rsidRPr="00050D9D">
        <w:t xml:space="preserve"> henceforth?  One imagines that they will be dismayed in part about how things have been.  And that dismay cannot be a</w:t>
      </w:r>
      <w:r>
        <w:t>bout the psychic costs that have been borne until now, because no psychic costs have been borne until now.</w:t>
      </w:r>
    </w:p>
    <w:p w14:paraId="375C2BB1" w14:textId="77777777" w:rsidR="002823A4" w:rsidRDefault="002823A4" w:rsidP="002823A4">
      <w:pPr>
        <w:spacing w:line="480" w:lineRule="auto"/>
        <w:ind w:firstLine="720"/>
        <w:rPr>
          <w:rFonts w:ascii="Times New Roman" w:hAnsi="Times New Roman" w:cs="Times New Roman"/>
        </w:rPr>
        <w:sectPr w:rsidR="002823A4" w:rsidSect="00BF3E0A">
          <w:pgSz w:w="12240" w:h="15840"/>
          <w:pgMar w:top="1440" w:right="1440" w:bottom="1440" w:left="1440" w:header="720" w:footer="720" w:gutter="0"/>
          <w:cols w:space="720"/>
          <w:docGrid w:linePitch="326"/>
        </w:sectPr>
      </w:pPr>
    </w:p>
    <w:p w14:paraId="6605086E" w14:textId="77777777" w:rsidR="002823A4" w:rsidRPr="00173251" w:rsidRDefault="002823A4" w:rsidP="002823A4">
      <w:pPr>
        <w:pStyle w:val="Heading2"/>
        <w:spacing w:line="480" w:lineRule="auto"/>
        <w:ind w:left="0" w:firstLine="0"/>
        <w:jc w:val="center"/>
      </w:pPr>
      <w:bookmarkStart w:id="165" w:name="_Ref454806234"/>
      <w:bookmarkStart w:id="166" w:name="_Ref454806238"/>
      <w:bookmarkStart w:id="167" w:name="_Toc50383813"/>
      <w:bookmarkStart w:id="168" w:name="_Toc92256121"/>
      <w:r w:rsidRPr="00787AAD">
        <w:lastRenderedPageBreak/>
        <w:t xml:space="preserve">A </w:t>
      </w:r>
      <w:r>
        <w:t xml:space="preserve">Form </w:t>
      </w:r>
      <w:r w:rsidRPr="00787AAD">
        <w:t>of Recognition</w:t>
      </w:r>
      <w:bookmarkEnd w:id="165"/>
      <w:bookmarkEnd w:id="166"/>
      <w:bookmarkEnd w:id="167"/>
      <w:bookmarkEnd w:id="168"/>
    </w:p>
    <w:p w14:paraId="6A2149B6" w14:textId="77777777" w:rsidR="002823A4" w:rsidRPr="00173251" w:rsidRDefault="002823A4" w:rsidP="002823A4">
      <w:pPr>
        <w:spacing w:line="480" w:lineRule="auto"/>
        <w:ind w:firstLine="720"/>
      </w:pPr>
      <w:r>
        <w:t>The next alternative interpretation of the complaints that are intuitively provoked by cases such as bondage or caste is friendlier to the idea that these are complaints against relations of inferiority</w:t>
      </w:r>
      <w:r w:rsidRPr="00787AAD">
        <w:t xml:space="preserve"> </w:t>
      </w:r>
      <w:r>
        <w:t xml:space="preserve">themselves.  It’s just that we don’t go deep enough.  In fact, claims against inferiority represent </w:t>
      </w:r>
      <w:r w:rsidRPr="00787AAD">
        <w:t xml:space="preserve">merely </w:t>
      </w:r>
      <w:r>
        <w:t xml:space="preserve">a </w:t>
      </w:r>
      <w:r w:rsidRPr="00787AAD">
        <w:t xml:space="preserve">special case of a more general </w:t>
      </w:r>
      <w:r>
        <w:t xml:space="preserve">claim to have </w:t>
      </w:r>
      <w:r w:rsidRPr="00787AAD">
        <w:t>our social roles acknowledged and affirmed</w:t>
      </w:r>
      <w:r>
        <w:t xml:space="preserve"> by others (Miller 1997, 231–2)</w:t>
      </w:r>
      <w:r w:rsidRPr="00787AAD">
        <w:t>.</w:t>
      </w:r>
      <w:r>
        <w:t xml:space="preserve">  To illustrate, imagine Hierarcadia—</w:t>
      </w:r>
      <w:r w:rsidRPr="00787AAD">
        <w:t xml:space="preserve">a </w:t>
      </w:r>
      <w:r>
        <w:t>“</w:t>
      </w:r>
      <w:r w:rsidRPr="00787AAD">
        <w:t>chivalric paradise,</w:t>
      </w:r>
      <w:r>
        <w:t>” as Joseph Raz and his seminar once put it to me—</w:t>
      </w:r>
      <w:r w:rsidRPr="00787AAD">
        <w:t xml:space="preserve">in which people are attached to their social roles, even though these </w:t>
      </w:r>
      <w:r>
        <w:t>roles constitutively depend on r</w:t>
      </w:r>
      <w:r w:rsidRPr="00787AAD">
        <w:t>elations</w:t>
      </w:r>
      <w:r>
        <w:t xml:space="preserve"> of inferiority</w:t>
      </w:r>
      <w:r w:rsidRPr="00787AAD">
        <w:t xml:space="preserve">. </w:t>
      </w:r>
      <w:r>
        <w:t xml:space="preserve"> </w:t>
      </w:r>
      <w:r w:rsidRPr="00787AAD">
        <w:t>Their attachment to them does not stem from false consciousness</w:t>
      </w:r>
      <w:r>
        <w:t xml:space="preserve"> (contrast Miller 1997, 234)</w:t>
      </w:r>
      <w:r w:rsidRPr="00787AAD">
        <w:t xml:space="preserve">, or ignorance of the alternatives.  As even we can see, their social roles provide them with meaning, orientation, and the possibility of a fulfilling life.  Moreover, relations among members of the society, while </w:t>
      </w:r>
      <w:r>
        <w:t>hierarchical</w:t>
      </w:r>
      <w:r w:rsidRPr="00787AAD">
        <w:t>, are nonetheless what we might call “role-respectful”: everyone relates to everyone else in a way that acknowledges and affirms the value that each person takes his own role to have.  The value that those on the lower rungs take their stations to have is a value that is manifestly affirmed in how those higher up relate to them.  The servant who finds his own worth in being his liege’s loyal and dependent retainer is acknowledged and affirmed as such in his liege’s relations with him.</w:t>
      </w:r>
    </w:p>
    <w:p w14:paraId="1A15BE96" w14:textId="77777777" w:rsidR="002823A4" w:rsidRPr="00173251" w:rsidRDefault="002823A4" w:rsidP="002823A4">
      <w:pPr>
        <w:spacing w:line="480" w:lineRule="auto"/>
        <w:ind w:firstLine="720"/>
      </w:pPr>
      <w:r w:rsidRPr="00787AAD">
        <w:t>Ought t</w:t>
      </w:r>
      <w:r>
        <w:t>he Hierarcadians</w:t>
      </w:r>
      <w:r w:rsidRPr="00787AAD">
        <w:t xml:space="preserve"> avoid relations of </w:t>
      </w:r>
      <w:r>
        <w:t>inferiority</w:t>
      </w:r>
      <w:r w:rsidRPr="00787AAD">
        <w:t xml:space="preserve">, presumably by refashioning their social order?  It is hard to be confident that they ought.  What then explains why </w:t>
      </w:r>
      <w:r>
        <w:t>they lack the reasons to avoid r</w:t>
      </w:r>
      <w:r w:rsidRPr="00787AAD">
        <w:t xml:space="preserve">elations </w:t>
      </w:r>
      <w:r>
        <w:t xml:space="preserve">of inferiority </w:t>
      </w:r>
      <w:r w:rsidRPr="00787AAD">
        <w:t>that we have?  The explanation, it may seem, is the suggestion un</w:t>
      </w:r>
      <w:r>
        <w:t>der review.  The claim against r</w:t>
      </w:r>
      <w:r w:rsidRPr="00787AAD">
        <w:t xml:space="preserve">elations </w:t>
      </w:r>
      <w:r>
        <w:t xml:space="preserve">of inferiority </w:t>
      </w:r>
      <w:r w:rsidRPr="00787AAD">
        <w:t xml:space="preserve">is only a special case of a more basic </w:t>
      </w:r>
      <w:r>
        <w:t xml:space="preserve">claim: to wit, a claim on others to </w:t>
      </w:r>
      <w:r w:rsidRPr="00787AAD">
        <w:lastRenderedPageBreak/>
        <w:t>acknowledge and affirm the value that one takes one’s own social role to have. In our society, everyone values his or her role as an equal. In Hierarcadia, by contrast, everyone values his or her role</w:t>
      </w:r>
      <w:r>
        <w:t xml:space="preserve"> in the hierarchy. This is why r</w:t>
      </w:r>
      <w:r w:rsidRPr="00787AAD">
        <w:t xml:space="preserve">elations </w:t>
      </w:r>
      <w:r>
        <w:t xml:space="preserve">of inferiority </w:t>
      </w:r>
      <w:r w:rsidRPr="00787AAD">
        <w:t>are bads in our social context, but not in Hierarcadia.</w:t>
      </w:r>
    </w:p>
    <w:p w14:paraId="38AE544E" w14:textId="542F4AE4" w:rsidR="00202C7B" w:rsidRDefault="00202C7B" w:rsidP="002823A4">
      <w:pPr>
        <w:spacing w:line="480" w:lineRule="auto"/>
        <w:ind w:firstLine="720"/>
      </w:pPr>
      <w:r>
        <w:t xml:space="preserve">This explanation might be right.  </w:t>
      </w:r>
      <w:r w:rsidR="006D2F99">
        <w:t xml:space="preserve">If it were right, it would not change all that much in our </w:t>
      </w:r>
      <w:r>
        <w:t>treatment of relations of inferiority, apart from an ever-present qualification that relations of inferiority are bads only in a socia</w:t>
      </w:r>
      <w:r w:rsidR="00CE0997">
        <w:t>l context like</w:t>
      </w:r>
      <w:r>
        <w:t xml:space="preserve"> ours</w:t>
      </w:r>
      <w:r w:rsidR="006D2F99">
        <w:t xml:space="preserve">.  </w:t>
      </w:r>
      <w:r>
        <w:t xml:space="preserve">And it would smack less of cultural imperialism.  </w:t>
      </w:r>
    </w:p>
    <w:p w14:paraId="4F3D3072" w14:textId="5F089291" w:rsidR="002823A4" w:rsidRDefault="002823A4" w:rsidP="002823A4">
      <w:pPr>
        <w:spacing w:line="480" w:lineRule="auto"/>
        <w:ind w:firstLine="720"/>
      </w:pPr>
      <w:r>
        <w:t xml:space="preserve">However, </w:t>
      </w:r>
      <w:r w:rsidRPr="00787AAD">
        <w:t xml:space="preserve">I do </w:t>
      </w:r>
      <w:r w:rsidR="00202C7B">
        <w:t xml:space="preserve">wonder </w:t>
      </w:r>
      <w:r w:rsidRPr="00787AAD">
        <w:t>that</w:t>
      </w:r>
      <w:r>
        <w:t xml:space="preserve"> we can accept this explanation</w:t>
      </w:r>
      <w:r w:rsidR="0008433F">
        <w:t>.</w:t>
      </w:r>
      <w:r w:rsidR="000E3751">
        <w:t xml:space="preserve"> </w:t>
      </w:r>
      <w:r w:rsidR="0008433F">
        <w:t xml:space="preserve"> We may be stuck with the </w:t>
      </w:r>
      <w:r w:rsidR="00202C7B">
        <w:t>cultural imperialism</w:t>
      </w:r>
      <w:r>
        <w:t>.</w:t>
      </w:r>
      <w:r w:rsidRPr="00787AAD">
        <w:t xml:space="preserve"> </w:t>
      </w:r>
      <w:r w:rsidR="00202C7B">
        <w:t xml:space="preserve">For the explanation, it seems, fails to </w:t>
      </w:r>
      <w:r w:rsidRPr="00787AAD">
        <w:t xml:space="preserve">account for a crucial asymmetry. Suppose doubts set in about the value of social roles in Hierarcadia, and those lower down claim to be treated as equals. Their claims would have a weight that the claims of their superiors to continue to be treated as superiors would lack. Yet if at root everyone’s claims were the same—that others acknowledge and affirm the value that one takes one’s own social role to have—then everyone’s claims would be on a par. </w:t>
      </w:r>
      <w:r>
        <w:t xml:space="preserve"> </w:t>
      </w:r>
      <w:r w:rsidRPr="00787AAD">
        <w:t>So I find myself drawn</w:t>
      </w:r>
      <w:r>
        <w:t xml:space="preserve"> to another explanation. While r</w:t>
      </w:r>
      <w:r w:rsidRPr="00787AAD">
        <w:t xml:space="preserve">elations </w:t>
      </w:r>
      <w:r>
        <w:t xml:space="preserve">of inferiority </w:t>
      </w:r>
      <w:r w:rsidRPr="00787AAD">
        <w:t>are still bads in Hierarcadia, and while they provide the Hierarcadians with reasons to avoid them, these reasons are outweighed or excluded</w:t>
      </w:r>
      <w:r>
        <w:t xml:space="preserve"> </w:t>
      </w:r>
      <w:r w:rsidRPr="00787AAD">
        <w:t>by the Hierarcadians’ attachments to their so</w:t>
      </w:r>
      <w:r>
        <w:t xml:space="preserve">cial order. </w:t>
      </w:r>
    </w:p>
    <w:p w14:paraId="797868D7" w14:textId="77777777" w:rsidR="002823A4" w:rsidRDefault="002823A4" w:rsidP="002823A4">
      <w:pPr>
        <w:spacing w:line="480" w:lineRule="auto"/>
        <w:ind w:firstLine="720"/>
      </w:pPr>
      <w:r>
        <w:t>Here we might view r</w:t>
      </w:r>
      <w:r w:rsidRPr="00787AAD">
        <w:t xml:space="preserve">elations </w:t>
      </w:r>
      <w:r>
        <w:t xml:space="preserve">of inferiority </w:t>
      </w:r>
      <w:r w:rsidRPr="00787AAD">
        <w:t>in a way similar to how some view (putative) disabilities, such as deafness. Just as, on this view</w:t>
      </w:r>
      <w:r>
        <w:t xml:space="preserve"> (to which I don’t mean to subscribe)</w:t>
      </w:r>
      <w:r w:rsidRPr="00787AAD">
        <w:t>, deafness is a bad wherever it occurs, so too we might say that</w:t>
      </w:r>
      <w:r>
        <w:t xml:space="preserve"> r</w:t>
      </w:r>
      <w:r w:rsidRPr="00787AAD">
        <w:t xml:space="preserve">elations </w:t>
      </w:r>
      <w:r>
        <w:t xml:space="preserve">of inferiority are </w:t>
      </w:r>
      <w:r w:rsidRPr="00787AAD">
        <w:t>bad</w:t>
      </w:r>
      <w:r>
        <w:t>s</w:t>
      </w:r>
      <w:r w:rsidRPr="00787AAD">
        <w:t xml:space="preserve"> wherever </w:t>
      </w:r>
      <w:r>
        <w:t>they occur</w:t>
      </w:r>
      <w:r w:rsidRPr="00787AAD">
        <w:t xml:space="preserve">. </w:t>
      </w:r>
      <w:r>
        <w:t xml:space="preserve"> </w:t>
      </w:r>
      <w:r w:rsidRPr="00787AAD">
        <w:t xml:space="preserve">However, just as there are distinctive goods that are possible only within deaf communities (for example, certain personal </w:t>
      </w:r>
      <w:r w:rsidRPr="00787AAD">
        <w:lastRenderedPageBreak/>
        <w:t xml:space="preserve">relationships, modes of expression, senses of humor), so too there are distinctive goods possible only within an unequal order like Hierarcadia (for example, certain social roles and role-respectful relations). </w:t>
      </w:r>
      <w:r>
        <w:t xml:space="preserve"> </w:t>
      </w:r>
      <w:r w:rsidRPr="00787AAD">
        <w:t xml:space="preserve">Should Hierarcadia become egalitarian, a bad would be eliminated, but genuine goods would also be lost. Attachments to such distinctive goods, formed by life within such communities, may provide members not only with overriding reasons </w:t>
      </w:r>
      <w:r w:rsidRPr="009718C5">
        <w:rPr>
          <w:iCs/>
        </w:rPr>
        <w:t>against seeking to ameliorate the bads on which the goods con</w:t>
      </w:r>
      <w:r w:rsidRPr="00787AAD">
        <w:t>stitutively depend, but also with exclusionary reasons against even ambivalence: against seeing such bads as bads at all</w:t>
      </w:r>
      <w:r>
        <w:t xml:space="preserve"> (Wallace 2013)</w:t>
      </w:r>
      <w:r w:rsidRPr="00787AAD">
        <w:t xml:space="preserve">. Their attachments give them compelling reasons, if not to believe a falsehood, then at least not to give thought to </w:t>
      </w:r>
      <w:r>
        <w:t>a truth: that disability is or r</w:t>
      </w:r>
      <w:r w:rsidRPr="00787AAD">
        <w:t xml:space="preserve">elations </w:t>
      </w:r>
      <w:r>
        <w:t xml:space="preserve">of inferiority </w:t>
      </w:r>
      <w:r w:rsidRPr="00787AAD">
        <w:t xml:space="preserve">are, in </w:t>
      </w:r>
      <w:r>
        <w:t>themselves</w:t>
      </w:r>
      <w:r w:rsidRPr="00787AAD">
        <w:t>, something to be regretted.</w:t>
      </w:r>
    </w:p>
    <w:p w14:paraId="1B5B01BC" w14:textId="6B3B9B03" w:rsidR="002823A4" w:rsidRPr="00787AAD" w:rsidRDefault="002823A4" w:rsidP="002823A4">
      <w:pPr>
        <w:spacing w:line="480" w:lineRule="auto"/>
        <w:ind w:firstLine="720"/>
      </w:pPr>
      <w:r>
        <w:t>In this chapter, I have been considering objections of the following form: that while there is a complaint in the conceptual vicinity of complaint against inferiority, I have mischaracterized what it is.  It is not a complaint against standing in a relation of inferiority, but instead against some expression or symbol, or to some psychic cost, or to a failure to receive what counts, in this time and place, as due recognition.  I have resiste</w:t>
      </w:r>
      <w:r w:rsidR="000A4A89">
        <w:t xml:space="preserve">d </w:t>
      </w:r>
      <w:r w:rsidR="00EE2F90">
        <w:t>these contentions.  In Part IV</w:t>
      </w:r>
      <w:r>
        <w:t>, I will consider other contentions of this form, such as that what I describe as a complaint against inferiority is better understood as a complaint against what neo-Roman republicans call “domination” or a claim to what relational egalitarians call an “egalitarian relationship.”</w:t>
      </w:r>
    </w:p>
    <w:p w14:paraId="0D5E4611" w14:textId="77777777" w:rsidR="002823A4" w:rsidRPr="00F21E08" w:rsidRDefault="002823A4" w:rsidP="002823A4">
      <w:pPr>
        <w:spacing w:line="480" w:lineRule="auto"/>
        <w:ind w:firstLine="720"/>
        <w:sectPr w:rsidR="002823A4" w:rsidRPr="00F21E08" w:rsidSect="00BF3E0A">
          <w:pgSz w:w="12240" w:h="15840"/>
          <w:pgMar w:top="1440" w:right="1440" w:bottom="1440" w:left="1440" w:header="720" w:footer="720" w:gutter="0"/>
          <w:cols w:space="720"/>
          <w:docGrid w:linePitch="326"/>
        </w:sectPr>
      </w:pPr>
    </w:p>
    <w:p w14:paraId="09FFCD9F" w14:textId="5AAF7661" w:rsidR="007606E8" w:rsidRDefault="007606E8" w:rsidP="002823A4">
      <w:pPr>
        <w:pStyle w:val="Heading1"/>
        <w:spacing w:line="480" w:lineRule="auto"/>
        <w:ind w:left="0" w:firstLine="0"/>
        <w:jc w:val="center"/>
      </w:pPr>
      <w:bookmarkStart w:id="169" w:name="_Toc92256122"/>
      <w:r>
        <w:lastRenderedPageBreak/>
        <w:t xml:space="preserve">THE </w:t>
      </w:r>
      <w:r w:rsidR="00B41D6A">
        <w:t xml:space="preserve">STATE AND </w:t>
      </w:r>
      <w:bookmarkEnd w:id="155"/>
      <w:bookmarkEnd w:id="156"/>
      <w:bookmarkEnd w:id="157"/>
      <w:bookmarkEnd w:id="158"/>
      <w:r w:rsidR="00576DC3">
        <w:t>SECONDARY TEMPERING FACTORS</w:t>
      </w:r>
      <w:bookmarkEnd w:id="169"/>
    </w:p>
    <w:p w14:paraId="2402FB68" w14:textId="5A28C2C4" w:rsidR="00414174" w:rsidRPr="00173251" w:rsidRDefault="00BF0420" w:rsidP="00173251">
      <w:pPr>
        <w:pStyle w:val="Heading2"/>
        <w:spacing w:line="480" w:lineRule="auto"/>
        <w:ind w:left="0" w:firstLine="0"/>
        <w:jc w:val="center"/>
      </w:pPr>
      <w:bookmarkStart w:id="170" w:name="_Ref50827675"/>
      <w:bookmarkStart w:id="171" w:name="_Ref50827678"/>
      <w:bookmarkStart w:id="172" w:name="_Toc92256123"/>
      <w:r>
        <w:t xml:space="preserve">The Claim Against the </w:t>
      </w:r>
      <w:r w:rsidR="00414174">
        <w:t>State</w:t>
      </w:r>
      <w:bookmarkEnd w:id="159"/>
      <w:r>
        <w:t xml:space="preserve"> </w:t>
      </w:r>
      <w:r w:rsidR="00EC7593">
        <w:t xml:space="preserve">is </w:t>
      </w:r>
      <w:r>
        <w:t>Against its Hierarchy</w:t>
      </w:r>
      <w:bookmarkEnd w:id="170"/>
      <w:bookmarkEnd w:id="171"/>
      <w:bookmarkEnd w:id="172"/>
    </w:p>
    <w:p w14:paraId="49E23A04" w14:textId="2F8115ED" w:rsidR="00414174" w:rsidRPr="00173251" w:rsidRDefault="00414174" w:rsidP="00173251">
      <w:pPr>
        <w:spacing w:line="480" w:lineRule="auto"/>
        <w:ind w:firstLine="720"/>
      </w:pPr>
      <w:r>
        <w:t xml:space="preserve">What, then, do claims against inferiority </w:t>
      </w:r>
      <w:r w:rsidRPr="00787AAD">
        <w:t xml:space="preserve">imply for the state?  Part of what </w:t>
      </w:r>
      <w:r>
        <w:t>they imply</w:t>
      </w:r>
      <w:r w:rsidRPr="00787AAD">
        <w:t xml:space="preserve"> is clear enough.  </w:t>
      </w:r>
      <w:r>
        <w:t xml:space="preserve">People have claims on the state not to </w:t>
      </w:r>
      <w:r w:rsidRPr="00787AAD">
        <w:t xml:space="preserve">cause, and </w:t>
      </w:r>
      <w:r>
        <w:t xml:space="preserve">to prevent or </w:t>
      </w:r>
      <w:r w:rsidR="00770A09">
        <w:t xml:space="preserve">to </w:t>
      </w:r>
      <w:r>
        <w:t xml:space="preserve">undo, untempered </w:t>
      </w:r>
      <w:r w:rsidRPr="00787AAD">
        <w:t>asymmetries in power and authority, an</w:t>
      </w:r>
      <w:r>
        <w:t xml:space="preserve">d untempered disparities in </w:t>
      </w:r>
      <w:r w:rsidR="006B1528">
        <w:t>regard</w:t>
      </w:r>
      <w:r w:rsidRPr="00787AAD">
        <w:t xml:space="preserve">, constituted by how </w:t>
      </w:r>
      <w:r w:rsidRPr="0054466F">
        <w:rPr>
          <w:iCs/>
        </w:rPr>
        <w:t>individuals subject to the state</w:t>
      </w:r>
      <w:r w:rsidRPr="005326CC">
        <w:rPr>
          <w:i/>
        </w:rPr>
        <w:t xml:space="preserve"> </w:t>
      </w:r>
      <w:r w:rsidRPr="00787AAD">
        <w:t xml:space="preserve">relate to one another.  </w:t>
      </w:r>
      <w:r>
        <w:t xml:space="preserve">The state </w:t>
      </w:r>
      <w:r w:rsidRPr="00787AAD">
        <w:t xml:space="preserve">should support marital and employment protections.  </w:t>
      </w:r>
      <w:r>
        <w:t xml:space="preserve">The state </w:t>
      </w:r>
      <w:r w:rsidRPr="00787AAD">
        <w:t>should combat caste distinctions.</w:t>
      </w:r>
      <w:r>
        <w:t xml:space="preserve">  And so on.</w:t>
      </w:r>
      <w:r w:rsidR="003505F8">
        <w:t xml:space="preserve">  </w:t>
      </w:r>
      <w:r>
        <w:t>However, there are not only (to use Pettit’s 2012 term) “horizontal” r</w:t>
      </w:r>
      <w:r w:rsidRPr="00787AAD">
        <w:t xml:space="preserve">elations </w:t>
      </w:r>
      <w:r>
        <w:t>of inferiority between one individual subject to the state and another individual subject to the state to consider, but also “vertical” r</w:t>
      </w:r>
      <w:r w:rsidRPr="00787AAD">
        <w:t xml:space="preserve">elations </w:t>
      </w:r>
      <w:r>
        <w:t xml:space="preserve">of inferiority </w:t>
      </w:r>
      <w:r w:rsidRPr="00787AAD">
        <w:t xml:space="preserve">between </w:t>
      </w:r>
      <w:r>
        <w:t xml:space="preserve">one individual and </w:t>
      </w:r>
      <w:r w:rsidRPr="00787AAD">
        <w:t>the state itself</w:t>
      </w:r>
      <w:r>
        <w:t xml:space="preserve">—or rather between </w:t>
      </w:r>
      <w:r w:rsidRPr="003505F8">
        <w:rPr>
          <w:iCs/>
        </w:rPr>
        <w:t xml:space="preserve">those individuals who are subject to what the state decides and those individuals whose decisions the state’s decisions are.  </w:t>
      </w:r>
    </w:p>
    <w:p w14:paraId="3F9062AC" w14:textId="0C888E31" w:rsidR="00414174" w:rsidRPr="00173251" w:rsidRDefault="00414174" w:rsidP="00173251">
      <w:pPr>
        <w:spacing w:line="480" w:lineRule="auto"/>
        <w:ind w:firstLine="720"/>
      </w:pPr>
      <w:r>
        <w:t>And here dark clouds gather.  After all, t</w:t>
      </w:r>
      <w:r w:rsidRPr="00787AAD">
        <w:t xml:space="preserve">he state wields vastly greater power </w:t>
      </w:r>
      <w:r>
        <w:t xml:space="preserve">and authority </w:t>
      </w:r>
      <w:r w:rsidRPr="00787AAD">
        <w:t>over</w:t>
      </w:r>
      <w:r>
        <w:t xml:space="preserve"> the </w:t>
      </w:r>
      <w:r w:rsidRPr="00787AAD">
        <w:t xml:space="preserve">individuals who are subject to </w:t>
      </w:r>
      <w:r>
        <w:t>it</w:t>
      </w:r>
      <w:r w:rsidRPr="00787AAD">
        <w:t xml:space="preserve">.  At the same time, the state just is, like </w:t>
      </w:r>
      <w:r w:rsidRPr="00787AAD">
        <w:rPr>
          <w:i/>
        </w:rPr>
        <w:t xml:space="preserve">l’enfer </w:t>
      </w:r>
      <w:r w:rsidRPr="00787AAD">
        <w:t xml:space="preserve">of Sartre, other people.  So, it would seem, those </w:t>
      </w:r>
      <w:r>
        <w:t xml:space="preserve">other people wield vastly greater power </w:t>
      </w:r>
      <w:r w:rsidRPr="00787AAD">
        <w:t>and authority</w:t>
      </w:r>
      <w:r>
        <w:t xml:space="preserve"> over</w:t>
      </w:r>
      <w:r w:rsidRPr="00787AAD">
        <w:t xml:space="preserve"> </w:t>
      </w:r>
      <w:r>
        <w:t>the rest of us</w:t>
      </w:r>
      <w:r w:rsidRPr="00787AAD">
        <w:t xml:space="preserve">.  Why, then, isn’t subjection to the state’s decisions a kind of subordination to </w:t>
      </w:r>
      <w:r>
        <w:t xml:space="preserve">those individual, natural persons </w:t>
      </w:r>
      <w:r w:rsidRPr="00787AAD">
        <w:t xml:space="preserve">whose decisions </w:t>
      </w:r>
      <w:r>
        <w:t>the state’s decisions are?  Why don’t we have complaints against standing in relations of inferiority to those individual, natural persons?</w:t>
      </w:r>
      <w:r w:rsidR="00BD201A">
        <w:rPr>
          <w:rStyle w:val="FootnoteReference"/>
        </w:rPr>
        <w:footnoteReference w:id="48"/>
      </w:r>
    </w:p>
    <w:p w14:paraId="15759F06" w14:textId="422392DE" w:rsidR="003505F8" w:rsidRDefault="00414174" w:rsidP="00CE0997">
      <w:pPr>
        <w:spacing w:line="480" w:lineRule="auto"/>
        <w:ind w:firstLine="720"/>
      </w:pPr>
      <w:r w:rsidRPr="00787AAD">
        <w:lastRenderedPageBreak/>
        <w:t xml:space="preserve">This would not be a problem if our relations to the state were tempered.  But, on the contrary, </w:t>
      </w:r>
      <w:r>
        <w:t xml:space="preserve">the tempering </w:t>
      </w:r>
      <w:r w:rsidRPr="00787AAD">
        <w:t xml:space="preserve">factors seem to be conspicuously absent in our relations to the state. </w:t>
      </w:r>
      <w:r w:rsidR="003505F8">
        <w:t xml:space="preserve"> </w:t>
      </w:r>
      <w:r w:rsidRPr="00787AAD">
        <w:t xml:space="preserve">First, the state is an established social structure and our relations to it are ongoing.  Second, the state has extensive reach.  As far as the law is concerned, the shop floor extends all the way to the border, and one is always on the clock.  </w:t>
      </w:r>
      <w:r w:rsidR="003505F8">
        <w:t xml:space="preserve"> </w:t>
      </w:r>
      <w:r w:rsidRPr="00787AAD">
        <w:t>Third, there are few limits on what the state can do to us, or command us to do.  Fourth, it’s costly and difficult to avoid relations to the state within whose jurisdiction</w:t>
      </w:r>
      <w:r>
        <w:t xml:space="preserve"> one presently resides, </w:t>
      </w:r>
      <w:r w:rsidRPr="00787AAD">
        <w:t xml:space="preserve">or to whose jurisdiction one presently belongs, and all but impossible </w:t>
      </w:r>
      <w:r>
        <w:t xml:space="preserve">to </w:t>
      </w:r>
      <w:r w:rsidRPr="00787AAD">
        <w:t xml:space="preserve">escape the jurisdiction of some state.  </w:t>
      </w:r>
      <w:r w:rsidR="00CE0997">
        <w:t>Recall that E</w:t>
      </w:r>
      <w:r w:rsidR="00340AA4">
        <w:t xml:space="preserve">scapability requires not only </w:t>
      </w:r>
      <w:r w:rsidR="00F9599F">
        <w:t>freedom to exit a</w:t>
      </w:r>
      <w:r w:rsidR="00B77DC7">
        <w:t xml:space="preserve">n asymmetry or disparity with respect to certain </w:t>
      </w:r>
      <w:r w:rsidR="00F9599F">
        <w:t>individual</w:t>
      </w:r>
      <w:r w:rsidR="00B77DC7">
        <w:t>s</w:t>
      </w:r>
      <w:r w:rsidR="00F9599F">
        <w:t xml:space="preserve">, if upon exiting that relation to </w:t>
      </w:r>
      <w:r w:rsidR="00B77DC7">
        <w:t xml:space="preserve">those </w:t>
      </w:r>
      <w:r w:rsidR="00F9599F">
        <w:t>individual</w:t>
      </w:r>
      <w:r w:rsidR="00B77DC7">
        <w:t>s</w:t>
      </w:r>
      <w:r w:rsidR="00F9599F">
        <w:t xml:space="preserve">, one is constrained to enter into a relation of the same kind with </w:t>
      </w:r>
      <w:r w:rsidR="00B77DC7">
        <w:t xml:space="preserve">other </w:t>
      </w:r>
      <w:r w:rsidR="00F9599F">
        <w:t>individual</w:t>
      </w:r>
      <w:r w:rsidR="00CE0997">
        <w:t xml:space="preserve">s.  </w:t>
      </w:r>
      <w:r w:rsidRPr="00787AAD">
        <w:t xml:space="preserve">Fifth, the state’s decisions are typically final: that is, they sit at the apex of the hierarchy, above which there is no </w:t>
      </w:r>
      <w:r>
        <w:t xml:space="preserve">further </w:t>
      </w:r>
      <w:r w:rsidRPr="00787AAD">
        <w:t xml:space="preserve">appeal (short of </w:t>
      </w:r>
      <w:r>
        <w:t xml:space="preserve">the “appeal to </w:t>
      </w:r>
      <w:r w:rsidRPr="00787AAD">
        <w:t>heaven</w:t>
      </w:r>
      <w:r>
        <w:t>”</w:t>
      </w:r>
      <w:r w:rsidRPr="00787AAD">
        <w:t>).  The state’s decisions are generally treated as overriding or nullifying any other decision.  Therefore, there can be no recourse to a decision higher up the chain of comman</w:t>
      </w:r>
      <w:r>
        <w:t>d, with a different character.</w:t>
      </w:r>
      <w:r w:rsidR="003505F8">
        <w:t xml:space="preserve">  </w:t>
      </w:r>
    </w:p>
    <w:p w14:paraId="0CF0D38F" w14:textId="1B51D206" w:rsidR="00414174" w:rsidRPr="00173251" w:rsidRDefault="00414174" w:rsidP="00173251">
      <w:pPr>
        <w:spacing w:line="480" w:lineRule="auto"/>
        <w:ind w:firstLine="720"/>
        <w:rPr>
          <w:iCs/>
        </w:rPr>
      </w:pPr>
      <w:r w:rsidRPr="00787AAD">
        <w:t xml:space="preserve">Finally, one relation within which you might stand as an equal with others, whatever other asymmetries or disparities might mark </w:t>
      </w:r>
      <w:r>
        <w:t xml:space="preserve">your </w:t>
      </w:r>
      <w:r w:rsidRPr="00787AAD">
        <w:t xml:space="preserve">relations with them, is equality of citizenship: that you stand as an equal with them insofar as you </w:t>
      </w:r>
      <w:r>
        <w:t xml:space="preserve">and </w:t>
      </w:r>
      <w:r w:rsidRPr="00787AAD">
        <w:t xml:space="preserve">they interact with the state.  If equality of citizenship with others is not available, because they, but not you, decide what the state does, then it is not clear what </w:t>
      </w:r>
      <w:r w:rsidRPr="003505F8">
        <w:rPr>
          <w:iCs/>
        </w:rPr>
        <w:t xml:space="preserve">other relation of equality with them will be available.  Granted, you may stand to some other individuals as equals in a local club or parish.  But it is unlikely that, for every other individual in your society, there is some socially recognized relationship within which you stand as </w:t>
      </w:r>
      <w:r w:rsidRPr="003505F8">
        <w:rPr>
          <w:iCs/>
        </w:rPr>
        <w:lastRenderedPageBreak/>
        <w:t>equals.  This is especially likely to be the case in a society with cultural, religious, regional, and professional diversity.</w:t>
      </w:r>
    </w:p>
    <w:p w14:paraId="68F832C2" w14:textId="2CF3006E" w:rsidR="00414174" w:rsidRPr="00173251" w:rsidRDefault="00414174" w:rsidP="00173251">
      <w:pPr>
        <w:spacing w:line="480" w:lineRule="auto"/>
        <w:ind w:firstLine="720"/>
      </w:pPr>
      <w:r>
        <w:t xml:space="preserve">What I now suggest is that </w:t>
      </w:r>
      <w:r w:rsidRPr="00787AAD">
        <w:t xml:space="preserve">the complaint </w:t>
      </w:r>
      <w:r>
        <w:t xml:space="preserve">against the state that we sought in vain all through </w:t>
      </w:r>
      <w:r w:rsidR="00647184">
        <w:t>Part I</w:t>
      </w:r>
      <w:r>
        <w:t xml:space="preserve"> is precisely this complaint.  The </w:t>
      </w:r>
      <w:r w:rsidRPr="00787AAD">
        <w:t xml:space="preserve">state wields vastly greater power </w:t>
      </w:r>
      <w:r>
        <w:t xml:space="preserve">and authority </w:t>
      </w:r>
      <w:r w:rsidRPr="00787AAD">
        <w:t>over</w:t>
      </w:r>
      <w:r>
        <w:t xml:space="preserve"> us, </w:t>
      </w:r>
      <w:r w:rsidRPr="00787AAD">
        <w:t xml:space="preserve">who are subject to </w:t>
      </w:r>
      <w:r>
        <w:t>it</w:t>
      </w:r>
      <w:r w:rsidRPr="00787AAD">
        <w:t xml:space="preserve">.  </w:t>
      </w:r>
      <w:r>
        <w:t>And, where the state is concerned, the tempering factors are conspicuously absent.  Yet</w:t>
      </w:r>
      <w:r w:rsidRPr="00787AAD">
        <w:t xml:space="preserve">, the state just is, when the robes and badges are stripped away, other people. </w:t>
      </w:r>
      <w:r>
        <w:t xml:space="preserve"> </w:t>
      </w:r>
      <w:r w:rsidRPr="00787AAD">
        <w:t xml:space="preserve">So, </w:t>
      </w:r>
      <w:r>
        <w:t>unless more is said, we have a complaint against standing in relations of inferiority to those natural persons whose decisions the state’s decisions are.</w:t>
      </w:r>
      <w:r w:rsidRPr="00787AAD">
        <w:t xml:space="preserve"> </w:t>
      </w:r>
    </w:p>
    <w:p w14:paraId="5CC27F71" w14:textId="0164440C" w:rsidR="00414174" w:rsidRPr="00173251" w:rsidRDefault="00414174" w:rsidP="00173251">
      <w:pPr>
        <w:spacing w:line="480" w:lineRule="auto"/>
        <w:ind w:firstLine="720"/>
      </w:pPr>
      <w:r>
        <w:t xml:space="preserve">This understanding of complaint against the state finally explains why the complaint is still felt to apply in our Myths of the </w:t>
      </w:r>
      <w:r w:rsidRPr="00D7202A">
        <w:t>Omittites</w:t>
      </w:r>
      <w:r>
        <w:t xml:space="preserve"> and the </w:t>
      </w:r>
      <w:r w:rsidRPr="00D7202A">
        <w:t>Trusting Future</w:t>
      </w:r>
      <w:r>
        <w:t>.  Even though those mythical states use no force or threat against anyone, they still wield vastly superior, final and inescapable power and authority over people.</w:t>
      </w:r>
      <w:r w:rsidR="003505F8">
        <w:t xml:space="preserve">  </w:t>
      </w:r>
      <w:r>
        <w:t xml:space="preserve">At the same time, this understanding of the complaint would explain why </w:t>
      </w:r>
      <w:r w:rsidRPr="00330384">
        <w:t>the complaint</w:t>
      </w:r>
      <w:r>
        <w:t xml:space="preserve"> against the state is nevertheless so often expressed in terms of “coercion</w:t>
      </w:r>
      <w:r w:rsidRPr="00330384">
        <w:t>.</w:t>
      </w:r>
      <w:r>
        <w:t>”</w:t>
      </w:r>
      <w:r w:rsidRPr="00330384">
        <w:t xml:space="preserve"> </w:t>
      </w:r>
      <w:r>
        <w:t xml:space="preserve"> What the word, “coercion,” gestures toward, I suggest, is the </w:t>
      </w:r>
      <w:r w:rsidRPr="003505F8">
        <w:rPr>
          <w:iCs/>
        </w:rPr>
        <w:t>final</w:t>
      </w:r>
      <w:r>
        <w:t xml:space="preserve"> character of the state’s power and authority: that the state is the highest link in the chain.  And it is natural enough that the word, “coercion,” should so gesture, since the power to coerce, strictly speaking—that is, to compellingly steer—is </w:t>
      </w:r>
      <w:r w:rsidRPr="003505F8">
        <w:rPr>
          <w:iCs/>
        </w:rPr>
        <w:t>usually</w:t>
      </w:r>
      <w:r>
        <w:t xml:space="preserve"> necessary for holding f</w:t>
      </w:r>
      <w:r w:rsidRPr="00330384">
        <w:t>inal power</w:t>
      </w:r>
      <w:r>
        <w:t xml:space="preserve"> and authority: </w:t>
      </w:r>
      <w:r w:rsidRPr="00330384">
        <w:t xml:space="preserve">power </w:t>
      </w:r>
      <w:r>
        <w:t xml:space="preserve">and authority </w:t>
      </w:r>
      <w:r w:rsidRPr="00330384">
        <w:t>that regulates and controls the exercise of other powers</w:t>
      </w:r>
      <w:r>
        <w:t xml:space="preserve"> and authorities</w:t>
      </w:r>
      <w:r w:rsidRPr="00330384">
        <w:t xml:space="preserve">.  In the </w:t>
      </w:r>
      <w:r w:rsidRPr="003505F8">
        <w:rPr>
          <w:iCs/>
        </w:rPr>
        <w:t>ordinary</w:t>
      </w:r>
      <w:r w:rsidRPr="00330384">
        <w:t xml:space="preserve"> run of human affairs, </w:t>
      </w:r>
      <w:r>
        <w:t>setting aside the Myth of our Trusting Future, some can enjoy final power</w:t>
      </w:r>
      <w:r w:rsidRPr="00330384">
        <w:t xml:space="preserve"> </w:t>
      </w:r>
      <w:r>
        <w:t xml:space="preserve">and authority over others </w:t>
      </w:r>
      <w:r w:rsidRPr="00330384">
        <w:t xml:space="preserve">only if </w:t>
      </w:r>
      <w:r>
        <w:t>they can, when push comes to shove, compellingly steer them</w:t>
      </w:r>
      <w:r w:rsidRPr="00330384">
        <w:t>.</w:t>
      </w:r>
      <w:r>
        <w:t xml:space="preserve">  In other words, “coercion,” in such contexts, functions as a metonym.</w:t>
      </w:r>
    </w:p>
    <w:p w14:paraId="0D63046D" w14:textId="7E9329CB" w:rsidR="00414174" w:rsidRDefault="00414174" w:rsidP="00173251">
      <w:pPr>
        <w:spacing w:line="480" w:lineRule="auto"/>
        <w:ind w:firstLine="720"/>
      </w:pPr>
      <w:r>
        <w:lastRenderedPageBreak/>
        <w:t>This in turn explains why the complaint against the state is so often described as a complaint against decisions being backed by coercion, even when it is granted that the state doesn’t</w:t>
      </w:r>
      <w:r w:rsidRPr="003505F8">
        <w:t xml:space="preserve"> actually coerce.  At the end of section</w:t>
      </w:r>
      <w:r w:rsidR="00302436" w:rsidRPr="003505F8">
        <w:t xml:space="preserve"> </w:t>
      </w:r>
      <w:r w:rsidR="0027255C" w:rsidRPr="003505F8">
        <w:fldChar w:fldCharType="begin"/>
      </w:r>
      <w:r w:rsidR="0027255C" w:rsidRPr="003505F8">
        <w:instrText xml:space="preserve"> REF _Ref14672489 \r </w:instrText>
      </w:r>
      <w:r w:rsidR="003505F8" w:rsidRPr="003505F8">
        <w:instrText xml:space="preserve"> \* MERGEFORMAT </w:instrText>
      </w:r>
      <w:r w:rsidR="0027255C" w:rsidRPr="003505F8">
        <w:fldChar w:fldCharType="separate"/>
      </w:r>
      <w:r w:rsidR="0027255C" w:rsidRPr="003505F8">
        <w:t>3.6</w:t>
      </w:r>
      <w:r w:rsidR="0027255C" w:rsidRPr="003505F8">
        <w:fldChar w:fldCharType="end"/>
      </w:r>
      <w:r w:rsidRPr="003505F8">
        <w:t xml:space="preserve">, we found that puzzling.  If at root the complaint is about coercion, why should it apply when the state is not actually coercing?  We can now solve the puzzle.  The complaint that finds expression as a complaint against backing by coercion is not, at root, </w:t>
      </w:r>
      <w:r>
        <w:t>a complaint against coercion, itself.  It is instead a complaint about something that usually requires backing by coercion: that is, the capacity to compellingly steer.  That something is wielding final and inescapable power and authority over others.</w:t>
      </w:r>
    </w:p>
    <w:p w14:paraId="2AAD8C6F" w14:textId="418F452E" w:rsidR="00414174" w:rsidRPr="00330384" w:rsidRDefault="00414174" w:rsidP="00BF3E0A">
      <w:pPr>
        <w:spacing w:line="480" w:lineRule="auto"/>
        <w:ind w:firstLine="720"/>
      </w:pPr>
      <w:r>
        <w:t xml:space="preserve">To sum up, in </w:t>
      </w:r>
      <w:r w:rsidR="00D362E2">
        <w:t>Part I</w:t>
      </w:r>
      <w:r>
        <w:t xml:space="preserve">, we sought in vain for the complaint against the state.  We first proposed that the complaint was against the state’s use of force.  Then we proposed that it was against the state’s issuing threats.  Then we proposed that it was the state’s disposing of property.  Our mistake, in each case, was to assume that the complaint against the state had to be a complaint against some </w:t>
      </w:r>
      <w:r w:rsidRPr="003505F8">
        <w:rPr>
          <w:iCs/>
        </w:rPr>
        <w:t>specific, discrete treatment, of a kind that might be suffered at the hands of another private person, but that, in this instance, one suffers at the hands of the state.  What we have learned is that the complaint instead concerns the state’s hierarchical structure: the untempered asymmetries of power and authority that the state involves and what this implies for relations among the people who decide what the state does, on the one hand, and the people who are subject to those decisions, on the other hand.  It is not incidental to the complaint, therefore, against the state that the state is a state.  The complaint could not be brought against an agent that did not have the features of a state.</w:t>
      </w:r>
    </w:p>
    <w:p w14:paraId="5EF15910" w14:textId="77777777" w:rsidR="00414174" w:rsidRDefault="00414174" w:rsidP="00BF3E0A">
      <w:pPr>
        <w:spacing w:line="480" w:lineRule="auto"/>
        <w:ind w:firstLine="720"/>
        <w:rPr>
          <w:rFonts w:ascii="Times New Roman" w:hAnsi="Times New Roman" w:cs="Times New Roman"/>
        </w:rPr>
      </w:pPr>
    </w:p>
    <w:p w14:paraId="6BF29360"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7F686EF" w14:textId="3C14CF7F" w:rsidR="00414174" w:rsidRPr="00173251" w:rsidRDefault="00576DC3" w:rsidP="00173251">
      <w:pPr>
        <w:pStyle w:val="Heading2"/>
        <w:spacing w:line="480" w:lineRule="auto"/>
        <w:ind w:left="0" w:firstLine="0"/>
        <w:jc w:val="center"/>
      </w:pPr>
      <w:bookmarkStart w:id="173" w:name="_Toc92256124"/>
      <w:r>
        <w:lastRenderedPageBreak/>
        <w:t>Secondary Tempering Factors</w:t>
      </w:r>
      <w:bookmarkEnd w:id="173"/>
    </w:p>
    <w:p w14:paraId="126EC4FC" w14:textId="160F63F8" w:rsidR="00016133" w:rsidRDefault="00414174" w:rsidP="00016133">
      <w:pPr>
        <w:spacing w:line="480" w:lineRule="auto"/>
        <w:ind w:firstLine="720"/>
      </w:pPr>
      <w:r>
        <w:t xml:space="preserve">So that’s the question: </w:t>
      </w:r>
      <w:r w:rsidRPr="00787AAD">
        <w:t xml:space="preserve">If the state just is </w:t>
      </w:r>
      <w:r w:rsidRPr="00787AAD">
        <w:rPr>
          <w:i/>
        </w:rPr>
        <w:t>les autres</w:t>
      </w:r>
      <w:r w:rsidRPr="00787AAD">
        <w:t xml:space="preserve">, if it wields vastly superior power </w:t>
      </w:r>
      <w:r>
        <w:t xml:space="preserve">and authority </w:t>
      </w:r>
      <w:r w:rsidRPr="00787AAD">
        <w:t>over each of us, and if our relations to the state are not tempered by the factors</w:t>
      </w:r>
      <w:r>
        <w:t xml:space="preserve"> that we listed in sectio</w:t>
      </w:r>
      <w:r w:rsidR="008921B9">
        <w:t>n 5.4</w:t>
      </w:r>
      <w:r w:rsidRPr="00787AAD">
        <w:t xml:space="preserve">, then </w:t>
      </w:r>
      <w:r>
        <w:t>how can they not be r</w:t>
      </w:r>
      <w:r w:rsidRPr="00787AAD">
        <w:t>elations</w:t>
      </w:r>
      <w:r>
        <w:t xml:space="preserve"> of inferiority</w:t>
      </w:r>
      <w:r w:rsidRPr="00787AAD">
        <w:t>?</w:t>
      </w:r>
      <w:r w:rsidR="00F92FB4">
        <w:rPr>
          <w:rStyle w:val="FootnoteReference"/>
        </w:rPr>
        <w:footnoteReference w:id="49"/>
      </w:r>
      <w:r w:rsidR="009C576F">
        <w:t xml:space="preserve">  </w:t>
      </w:r>
      <w:r>
        <w:t xml:space="preserve">The answer, I suggest, </w:t>
      </w:r>
      <w:r w:rsidRPr="00787AAD">
        <w:t xml:space="preserve">lies in certain </w:t>
      </w:r>
      <w:r>
        <w:t xml:space="preserve">“vertical </w:t>
      </w:r>
      <w:r w:rsidR="00576DC3">
        <w:t>secondary tempering factors</w:t>
      </w:r>
      <w:r w:rsidRPr="00787AAD">
        <w:t>,</w:t>
      </w:r>
      <w:r>
        <w:t>”</w:t>
      </w:r>
      <w:r w:rsidRPr="00787AAD">
        <w:t xml:space="preserve"> </w:t>
      </w:r>
      <w:r w:rsidR="00576DC3">
        <w:t xml:space="preserve">or “vertical factors,” for short, </w:t>
      </w:r>
      <w:r w:rsidRPr="00787AAD">
        <w:t>which</w:t>
      </w:r>
      <w:r>
        <w:t>, to a first approximation,</w:t>
      </w:r>
      <w:r w:rsidRPr="00787AAD">
        <w:t xml:space="preserve"> </w:t>
      </w:r>
      <w:r w:rsidR="00C6089E">
        <w:t xml:space="preserve">make </w:t>
      </w:r>
      <w:r>
        <w:t xml:space="preserve">our subjection to the superior power and </w:t>
      </w:r>
      <w:r w:rsidRPr="00843300">
        <w:t xml:space="preserve">authority of the state </w:t>
      </w:r>
      <w:r w:rsidR="00C6089E" w:rsidRPr="00843300">
        <w:t xml:space="preserve">less our </w:t>
      </w:r>
      <w:r w:rsidRPr="00843300">
        <w:t>subjection to the superior power and authority of other individuals, and</w:t>
      </w:r>
      <w:r>
        <w:t xml:space="preserve"> so from being relations of inferiority to those individuals.</w:t>
      </w:r>
      <w:r w:rsidR="004D3E4A">
        <w:rPr>
          <w:rStyle w:val="FootnoteReference"/>
        </w:rPr>
        <w:footnoteReference w:id="50"/>
      </w:r>
    </w:p>
    <w:p w14:paraId="42FFA70B" w14:textId="5CB5982E" w:rsidR="00414174" w:rsidRDefault="00414174" w:rsidP="00173251">
      <w:pPr>
        <w:spacing w:line="480" w:lineRule="auto"/>
        <w:ind w:firstLine="720"/>
      </w:pPr>
      <w:r>
        <w:lastRenderedPageBreak/>
        <w:t xml:space="preserve">These vertical </w:t>
      </w:r>
      <w:r w:rsidR="00576DC3">
        <w:t>factors</w:t>
      </w:r>
      <w:r>
        <w:t>, about which more will be said later, are:</w:t>
      </w:r>
    </w:p>
    <w:p w14:paraId="64B82B22" w14:textId="77777777" w:rsidR="00414174" w:rsidRDefault="00414174" w:rsidP="00173251">
      <w:pPr>
        <w:pStyle w:val="ListParagraph"/>
        <w:numPr>
          <w:ilvl w:val="0"/>
          <w:numId w:val="14"/>
        </w:numPr>
        <w:spacing w:line="480" w:lineRule="auto"/>
        <w:ind w:firstLine="0"/>
      </w:pPr>
      <w:r>
        <w:t>Impersonal Justification: that asymmetries of power and authority are offices justified by impersonal reasons.</w:t>
      </w:r>
    </w:p>
    <w:p w14:paraId="085BA4E7" w14:textId="77777777" w:rsidR="00414174" w:rsidRDefault="00414174" w:rsidP="00173251">
      <w:pPr>
        <w:pStyle w:val="ListParagraph"/>
        <w:numPr>
          <w:ilvl w:val="0"/>
          <w:numId w:val="14"/>
        </w:numPr>
        <w:spacing w:line="480" w:lineRule="auto"/>
        <w:ind w:firstLine="0"/>
      </w:pPr>
      <w:r>
        <w:t>Least Discretion: that officials occupying those offices exercise no more discretion than serves those impersonal reasons.</w:t>
      </w:r>
    </w:p>
    <w:p w14:paraId="26A307DD" w14:textId="72BBBED4" w:rsidR="00576DC3" w:rsidRDefault="00576DC3" w:rsidP="00576DC3">
      <w:pPr>
        <w:pStyle w:val="ListParagraph"/>
        <w:numPr>
          <w:ilvl w:val="0"/>
          <w:numId w:val="14"/>
        </w:numPr>
        <w:spacing w:line="480" w:lineRule="auto"/>
        <w:ind w:firstLine="0"/>
      </w:pPr>
      <w:r>
        <w:t>Equal Applicatio</w:t>
      </w:r>
      <w:r w:rsidR="00F4244D">
        <w:t>n: that exercises of asymmetric power and authority apply as much to those who wield it as to those who are merely subject to it.</w:t>
      </w:r>
    </w:p>
    <w:p w14:paraId="54365061" w14:textId="690ABB84" w:rsidR="00886E3E" w:rsidRDefault="00414174" w:rsidP="00886E3E">
      <w:pPr>
        <w:pStyle w:val="ListParagraph"/>
        <w:numPr>
          <w:ilvl w:val="0"/>
          <w:numId w:val="14"/>
        </w:numPr>
        <w:spacing w:line="480" w:lineRule="auto"/>
        <w:ind w:firstLine="0"/>
      </w:pPr>
      <w:r>
        <w:t>Equal Influence: that those subject to the state have equal opportunity to influence its decisions.</w:t>
      </w:r>
    </w:p>
    <w:p w14:paraId="6159099E" w14:textId="30318412" w:rsidR="00EA3118" w:rsidRDefault="00EA3118" w:rsidP="00886E3E">
      <w:pPr>
        <w:pStyle w:val="ListParagraph"/>
        <w:numPr>
          <w:ilvl w:val="0"/>
          <w:numId w:val="14"/>
        </w:numPr>
        <w:spacing w:line="480" w:lineRule="auto"/>
        <w:ind w:firstLine="0"/>
      </w:pPr>
      <w:r>
        <w:t xml:space="preserve">Downward </w:t>
      </w:r>
      <w:r w:rsidR="00576DC3">
        <w:t>Accountability</w:t>
      </w:r>
      <w:r w:rsidR="00F4244D">
        <w:t xml:space="preserve">: that those with superior power and authority are accountable for their use of power </w:t>
      </w:r>
      <w:r>
        <w:t xml:space="preserve">and authority </w:t>
      </w:r>
      <w:r w:rsidR="00F4244D" w:rsidRPr="00EB1FC7">
        <w:t xml:space="preserve">to those subject to </w:t>
      </w:r>
      <w:r>
        <w:t>it.</w:t>
      </w:r>
    </w:p>
    <w:p w14:paraId="1AC2D7CA" w14:textId="687CFB06" w:rsidR="00576DC3" w:rsidRDefault="00EA3118" w:rsidP="00886E3E">
      <w:pPr>
        <w:pStyle w:val="ListParagraph"/>
        <w:numPr>
          <w:ilvl w:val="0"/>
          <w:numId w:val="14"/>
        </w:numPr>
        <w:spacing w:line="480" w:lineRule="auto"/>
        <w:ind w:firstLine="0"/>
      </w:pPr>
      <w:r>
        <w:t xml:space="preserve">Upward Unaccountability: that </w:t>
      </w:r>
      <w:r w:rsidR="00AF3779">
        <w:t xml:space="preserve">those subject to superior authority are not accountable to those who </w:t>
      </w:r>
      <w:r w:rsidR="00294813">
        <w:t>wield it</w:t>
      </w:r>
      <w:r w:rsidR="00AF3779">
        <w:t>.</w:t>
      </w:r>
    </w:p>
    <w:p w14:paraId="3F6E06F7" w14:textId="16926748" w:rsidR="00886E3E" w:rsidRDefault="00886E3E" w:rsidP="00886E3E">
      <w:pPr>
        <w:spacing w:line="480" w:lineRule="auto"/>
      </w:pPr>
      <w:r>
        <w:t xml:space="preserve">In addition to the concern that we stand in relations of inferiority to other individuals as </w:t>
      </w:r>
      <w:r w:rsidRPr="00E14FF5">
        <w:rPr>
          <w:i/>
        </w:rPr>
        <w:t xml:space="preserve">agents </w:t>
      </w:r>
      <w:r>
        <w:t xml:space="preserve">of the state, there is also the concern that we stand in relations of inferiority to other individuals as </w:t>
      </w:r>
      <w:r w:rsidRPr="00E14FF5">
        <w:rPr>
          <w:i/>
        </w:rPr>
        <w:t xml:space="preserve">patients </w:t>
      </w:r>
      <w:r>
        <w:t xml:space="preserve">of the state.  This concern is addressed by two further “horizontal </w:t>
      </w:r>
      <w:r w:rsidR="00576DC3">
        <w:t>factor</w:t>
      </w:r>
      <w:r>
        <w:t>s”:</w:t>
      </w:r>
    </w:p>
    <w:p w14:paraId="7B0DFB28" w14:textId="77777777" w:rsidR="00886E3E" w:rsidRDefault="00886E3E" w:rsidP="00886E3E">
      <w:pPr>
        <w:pStyle w:val="ListParagraph"/>
        <w:numPr>
          <w:ilvl w:val="0"/>
          <w:numId w:val="14"/>
        </w:numPr>
        <w:spacing w:line="480" w:lineRule="auto"/>
        <w:ind w:firstLine="0"/>
      </w:pPr>
      <w:r>
        <w:t>Equal Consideration: that the state shows equal consideration to its citizens.</w:t>
      </w:r>
    </w:p>
    <w:p w14:paraId="62692E08" w14:textId="77777777" w:rsidR="00886E3E" w:rsidRDefault="00886E3E" w:rsidP="00886E3E">
      <w:pPr>
        <w:pStyle w:val="ListParagraph"/>
        <w:numPr>
          <w:ilvl w:val="0"/>
          <w:numId w:val="14"/>
        </w:numPr>
        <w:spacing w:line="480" w:lineRule="auto"/>
        <w:ind w:firstLine="0"/>
      </w:pPr>
      <w:r>
        <w:t>Equal Citizenship: partly in virtue of Equal Influence and/or Equal Consideration, those subject to the state stand in at least one relationship of equality to one another, namely that of equal citizenship, whatever other asymmetries, disparities there may be.</w:t>
      </w:r>
    </w:p>
    <w:p w14:paraId="1CEEB69B" w14:textId="1F12668F" w:rsidR="00886E3E" w:rsidRDefault="00886E3E" w:rsidP="00886E3E">
      <w:pPr>
        <w:spacing w:line="480" w:lineRule="auto"/>
      </w:pPr>
      <w:r>
        <w:lastRenderedPageBreak/>
        <w:t xml:space="preserve">In virtue of having claims against inferiority, individuals have claims to these </w:t>
      </w:r>
      <w:r w:rsidR="00576DC3">
        <w:t>secondary tempering factors</w:t>
      </w:r>
      <w:r>
        <w:t>,</w:t>
      </w:r>
      <w:r w:rsidR="00576DC3">
        <w:t xml:space="preserve"> in the absence of which </w:t>
      </w:r>
      <w:r>
        <w:t xml:space="preserve">they would stand in untempered relations of inferiority.  </w:t>
      </w:r>
      <w:r w:rsidRPr="00787AAD">
        <w:t>Many of the</w:t>
      </w:r>
      <w:r>
        <w:t xml:space="preserve"> commonplace complaints left unexplained by interests in improvement and rights against invasion express</w:t>
      </w:r>
      <w:r w:rsidRPr="00787AAD">
        <w:t xml:space="preserve">, in effect, </w:t>
      </w:r>
      <w:r>
        <w:t xml:space="preserve">unmet claims to these </w:t>
      </w:r>
      <w:r w:rsidR="00576DC3">
        <w:t>secondary tempering factors</w:t>
      </w:r>
      <w:r w:rsidRPr="00787AAD">
        <w:t>.</w:t>
      </w:r>
    </w:p>
    <w:p w14:paraId="28EFACC0" w14:textId="52BCD7E9" w:rsidR="00886E3E" w:rsidRDefault="00886E3E" w:rsidP="00886E3E">
      <w:pPr>
        <w:spacing w:line="480" w:lineRule="auto"/>
        <w:ind w:firstLine="720"/>
      </w:pPr>
      <w:r>
        <w:t xml:space="preserve">Observe that the vertical </w:t>
      </w:r>
      <w:r w:rsidR="00576DC3">
        <w:t xml:space="preserve">factors </w:t>
      </w:r>
      <w:r>
        <w:t>differ from many of the legitimating c</w:t>
      </w:r>
      <w:r w:rsidRPr="00787AAD">
        <w:t>onditions</w:t>
      </w:r>
      <w:r>
        <w:t xml:space="preserve"> or limits of legitimacy traditionally said to be necessary for the state’s justification or legitimacy, which were discussed in Section </w:t>
      </w:r>
      <w:r w:rsidR="00FA7E52">
        <w:fldChar w:fldCharType="begin"/>
      </w:r>
      <w:r w:rsidR="00FA7E52">
        <w:instrText xml:space="preserve"> REF _Ref50819565 \r </w:instrText>
      </w:r>
      <w:r w:rsidR="00FA7E52">
        <w:fldChar w:fldCharType="separate"/>
      </w:r>
      <w:r>
        <w:t>2.1</w:t>
      </w:r>
      <w:r w:rsidR="00FA7E52">
        <w:fldChar w:fldCharType="end"/>
      </w:r>
      <w:r>
        <w:t xml:space="preserve">.  In order to satisfy the </w:t>
      </w:r>
      <w:r w:rsidR="00576DC3">
        <w:t>vertical factors</w:t>
      </w:r>
      <w:r>
        <w:t xml:space="preserve">, the </w:t>
      </w:r>
      <w:r w:rsidRPr="00787AAD">
        <w:t xml:space="preserve">state </w:t>
      </w:r>
      <w:r>
        <w:t xml:space="preserve">doesn’t </w:t>
      </w:r>
      <w:r w:rsidRPr="00787AAD">
        <w:t xml:space="preserve">need to restrict its efforts to protecting people from </w:t>
      </w:r>
      <w:r>
        <w:t>invasion of their person or property</w:t>
      </w:r>
      <w:r w:rsidRPr="00787AAD">
        <w:t xml:space="preserve">, but could promote other goods as well. </w:t>
      </w:r>
      <w:r>
        <w:t xml:space="preserve"> Nor need the state secure </w:t>
      </w:r>
      <w:r w:rsidRPr="00787AAD">
        <w:t xml:space="preserve">consent, or </w:t>
      </w:r>
      <w:r>
        <w:t xml:space="preserve">reasonable acceptability.  </w:t>
      </w:r>
    </w:p>
    <w:p w14:paraId="6AE687AB" w14:textId="5432443A" w:rsidR="00886E3E" w:rsidRDefault="00886E3E" w:rsidP="00886E3E">
      <w:pPr>
        <w:spacing w:line="480" w:lineRule="auto"/>
        <w:ind w:firstLine="720"/>
      </w:pPr>
      <w:r>
        <w:t xml:space="preserve">We can also explain more clearly and directly why the vertical </w:t>
      </w:r>
      <w:r w:rsidR="00576DC3">
        <w:t xml:space="preserve">factors </w:t>
      </w:r>
      <w:r>
        <w:t xml:space="preserve">count as answers to the objection </w:t>
      </w:r>
      <w:r w:rsidR="00F4074C">
        <w:t>against the state than why these traditional</w:t>
      </w:r>
      <w:r>
        <w:t xml:space="preserve"> legitimating conditions or limits of legitimacy are answers to the objection against the state.  If the objection to the state is supposed to be that the state uses force, for example, how does it answer that objection that the use of force has a justification that does not rest </w:t>
      </w:r>
      <w:r w:rsidR="00256282">
        <w:t>on sectarian premises or that it is</w:t>
      </w:r>
      <w:r>
        <w:t xml:space="preserve"> not meant to prevent or deter self-regarding choices?  How does that—that the force has a nonsectarian justification or that it used only to prevent or deter other-regarding choices—make it any less a use of force?  And if it does not, then how does it address the objection to the state, which, allegedly, was precisely that the state uses force?  By contrast, the vertical </w:t>
      </w:r>
      <w:r w:rsidR="00576DC3">
        <w:t>factor</w:t>
      </w:r>
      <w:r>
        <w:t xml:space="preserve">s, as we will see, address the objection against the state directly.  If the objection is that, in being subjected to the state, we are subordinated to the superior power and authority of other individuals, then the </w:t>
      </w:r>
      <w:r w:rsidR="00576DC3">
        <w:t>vertical factor</w:t>
      </w:r>
      <w:r>
        <w:t xml:space="preserve">s aim to make it the case that, in being subjected to the state, we </w:t>
      </w:r>
      <w:r>
        <w:lastRenderedPageBreak/>
        <w:t>are not, or at less, subordinated to the superior power and authority of other individuals.</w:t>
      </w:r>
    </w:p>
    <w:p w14:paraId="464F8F47" w14:textId="77777777" w:rsidR="00F22908" w:rsidRDefault="00F22908" w:rsidP="00F22908">
      <w:pPr>
        <w:pStyle w:val="Heading2"/>
        <w:spacing w:line="480" w:lineRule="auto"/>
        <w:ind w:left="0" w:firstLine="0"/>
        <w:jc w:val="center"/>
        <w:sectPr w:rsidR="00F22908" w:rsidSect="00BF3E0A">
          <w:pgSz w:w="12240" w:h="15840"/>
          <w:pgMar w:top="1440" w:right="1440" w:bottom="1440" w:left="1440" w:header="720" w:footer="720" w:gutter="0"/>
          <w:cols w:space="720"/>
          <w:docGrid w:linePitch="326"/>
        </w:sectPr>
      </w:pPr>
    </w:p>
    <w:p w14:paraId="6BFF05A9" w14:textId="37094CD6" w:rsidR="00F22908" w:rsidRPr="00173251" w:rsidRDefault="00F22908" w:rsidP="00F22908">
      <w:pPr>
        <w:pStyle w:val="Heading2"/>
        <w:spacing w:line="480" w:lineRule="auto"/>
        <w:ind w:left="0" w:firstLine="0"/>
        <w:jc w:val="center"/>
      </w:pPr>
      <w:bookmarkStart w:id="174" w:name="_Toc92256125"/>
      <w:r>
        <w:lastRenderedPageBreak/>
        <w:t xml:space="preserve">Inferiority or </w:t>
      </w:r>
      <w:r w:rsidR="00DC232A">
        <w:t>H</w:t>
      </w:r>
      <w:r>
        <w:t>eteronomy</w:t>
      </w:r>
      <w:r w:rsidR="00B369E0">
        <w:t xml:space="preserve">: Self-sovereignty as a </w:t>
      </w:r>
      <w:r w:rsidR="00DC232A">
        <w:t>C</w:t>
      </w:r>
      <w:r w:rsidR="00B369E0">
        <w:t xml:space="preserve">ase </w:t>
      </w:r>
      <w:r w:rsidR="00DC232A">
        <w:t>S</w:t>
      </w:r>
      <w:r w:rsidR="00B369E0">
        <w:t>tudy</w:t>
      </w:r>
      <w:bookmarkEnd w:id="174"/>
    </w:p>
    <w:p w14:paraId="1E2733AA" w14:textId="7CE42F3E" w:rsidR="00440D3D" w:rsidRDefault="00F22908" w:rsidP="00B1272C">
      <w:pPr>
        <w:spacing w:line="480" w:lineRule="auto"/>
        <w:ind w:firstLine="720"/>
      </w:pPr>
      <w:r>
        <w:t xml:space="preserve">We have just said that </w:t>
      </w:r>
      <w:r w:rsidR="00967E2A">
        <w:t xml:space="preserve">on </w:t>
      </w:r>
      <w:r w:rsidR="00676C52">
        <w:t xml:space="preserve">our </w:t>
      </w:r>
      <w:r w:rsidR="00256282">
        <w:t xml:space="preserve">interpretation </w:t>
      </w:r>
      <w:r w:rsidR="00676C52">
        <w:t xml:space="preserve">of </w:t>
      </w:r>
      <w:r w:rsidR="00967E2A">
        <w:t xml:space="preserve">the complaint against the state, there is a clear and direct explanation of </w:t>
      </w:r>
      <w:r>
        <w:t xml:space="preserve">why the </w:t>
      </w:r>
      <w:r w:rsidR="00533C1E">
        <w:t xml:space="preserve">secondary </w:t>
      </w:r>
      <w:r w:rsidR="00676C52">
        <w:t xml:space="preserve">tempering </w:t>
      </w:r>
      <w:r>
        <w:t xml:space="preserve">factors count as answers to the </w:t>
      </w:r>
      <w:r w:rsidR="00676C52">
        <w:t xml:space="preserve">complaint </w:t>
      </w:r>
      <w:r w:rsidR="00967E2A">
        <w:t xml:space="preserve">against the state.  On other interpretations of the complaint against the state, by contrast, it is less clear why </w:t>
      </w:r>
      <w:r w:rsidR="00570E09">
        <w:t>the familiar</w:t>
      </w:r>
      <w:r>
        <w:t xml:space="preserve"> legitimating conditions or limits of legitimacy </w:t>
      </w:r>
      <w:r w:rsidR="00967E2A">
        <w:t xml:space="preserve">count as answers to the complaint </w:t>
      </w:r>
      <w:r>
        <w:t xml:space="preserve">against the state.  </w:t>
      </w:r>
      <w:r w:rsidR="004D3E4A">
        <w:t xml:space="preserve">This </w:t>
      </w:r>
      <w:r w:rsidR="00967E2A">
        <w:t xml:space="preserve">leads us </w:t>
      </w:r>
      <w:r w:rsidR="004D3E4A">
        <w:t>to a more general point</w:t>
      </w:r>
      <w:r w:rsidR="00FC1FF6">
        <w:t>, which is a</w:t>
      </w:r>
      <w:r w:rsidR="00576DC3">
        <w:t xml:space="preserve"> </w:t>
      </w:r>
      <w:r w:rsidR="00440D3D">
        <w:t xml:space="preserve">hinge </w:t>
      </w:r>
      <w:r w:rsidR="00F92FB4">
        <w:t>of</w:t>
      </w:r>
      <w:r w:rsidR="00440D3D">
        <w:t xml:space="preserve"> </w:t>
      </w:r>
      <w:r w:rsidR="00A66668">
        <w:t xml:space="preserve">this </w:t>
      </w:r>
      <w:r w:rsidR="00FC1FF6">
        <w:t>book</w:t>
      </w:r>
      <w:r w:rsidR="004D3E4A">
        <w:t xml:space="preserve">.  </w:t>
      </w:r>
      <w:r w:rsidR="00676C52">
        <w:t>To preface the point, note that, f</w:t>
      </w:r>
      <w:r w:rsidR="002874DC">
        <w:t xml:space="preserve">or all that we have said, the objection to the state might be not to </w:t>
      </w:r>
      <w:r w:rsidR="002874DC" w:rsidRPr="009B15D4">
        <w:t>inferiority</w:t>
      </w:r>
      <w:r w:rsidR="009B15D4">
        <w:t>—</w:t>
      </w:r>
      <w:r w:rsidR="00256282">
        <w:t xml:space="preserve">which we </w:t>
      </w:r>
      <w:r w:rsidR="00967E2A">
        <w:t xml:space="preserve">will </w:t>
      </w:r>
      <w:r w:rsidR="00256282">
        <w:t xml:space="preserve">understand for present purposes </w:t>
      </w:r>
      <w:r w:rsidR="00967E2A">
        <w:t xml:space="preserve">just </w:t>
      </w:r>
      <w:r w:rsidR="00256282">
        <w:t xml:space="preserve">as </w:t>
      </w:r>
      <w:r w:rsidR="009B15D4">
        <w:t>being subject to the alien power and authority of a superior</w:t>
      </w:r>
      <w:r w:rsidR="00B22BF3">
        <w:t xml:space="preserve"> individual</w:t>
      </w:r>
      <w:r w:rsidR="009B15D4">
        <w:t>—</w:t>
      </w:r>
      <w:r w:rsidR="002874DC">
        <w:t xml:space="preserve">but </w:t>
      </w:r>
      <w:r w:rsidR="009B15D4">
        <w:t xml:space="preserve">instead </w:t>
      </w:r>
      <w:r w:rsidR="002874DC">
        <w:t xml:space="preserve">to </w:t>
      </w:r>
      <w:r w:rsidR="00676C52">
        <w:t xml:space="preserve">what we might call </w:t>
      </w:r>
      <w:r w:rsidR="002874DC" w:rsidRPr="00676C52">
        <w:t>heteronomy</w:t>
      </w:r>
      <w:r w:rsidR="00440D3D">
        <w:t>—</w:t>
      </w:r>
      <w:r w:rsidR="00F01369">
        <w:t xml:space="preserve">being subject to alien </w:t>
      </w:r>
      <w:r w:rsidR="00E01B97">
        <w:t>power or authority</w:t>
      </w:r>
      <w:r w:rsidR="00F01369">
        <w:t>, period</w:t>
      </w:r>
      <w:r w:rsidR="00382029">
        <w:t>,</w:t>
      </w:r>
      <w:r w:rsidR="00676C52">
        <w:t xml:space="preserve"> whether natural or artificial, individual or collective, superior, inferior, equal, or neither</w:t>
      </w:r>
      <w:r w:rsidR="00E01B97">
        <w:t>.</w:t>
      </w:r>
      <w:r w:rsidR="009B15D4">
        <w:t xml:space="preserve">  The Myth of the Omittites, for example, does not distinguish between these </w:t>
      </w:r>
      <w:r w:rsidR="00B1272C">
        <w:t xml:space="preserve">possibilities.  Yet they have crucially different implications.  This is because, in brief, </w:t>
      </w:r>
      <w:r w:rsidR="00440D3D">
        <w:t xml:space="preserve">while all </w:t>
      </w:r>
      <w:r w:rsidR="00382029">
        <w:t xml:space="preserve">inferiority </w:t>
      </w:r>
      <w:r w:rsidR="00440D3D">
        <w:t xml:space="preserve">is heteronomy, not all heteronomy is </w:t>
      </w:r>
      <w:r w:rsidR="00130C74">
        <w:t>inferiority</w:t>
      </w:r>
      <w:r w:rsidR="00440D3D">
        <w:t xml:space="preserve">.  This means, </w:t>
      </w:r>
      <w:r w:rsidR="00FC1FF6">
        <w:t xml:space="preserve">first, </w:t>
      </w:r>
      <w:r w:rsidR="00440D3D">
        <w:t>that heteronomy is harder to avoid, simply because it is more widespread</w:t>
      </w:r>
      <w:r w:rsidR="00FC1FF6">
        <w:t xml:space="preserve">.  And it </w:t>
      </w:r>
      <w:r w:rsidR="00440D3D">
        <w:t xml:space="preserve">means, second, that there are fewer </w:t>
      </w:r>
      <w:r w:rsidR="00576DC3">
        <w:t xml:space="preserve">ways to address </w:t>
      </w:r>
      <w:r w:rsidR="00440D3D">
        <w:t>heteronomy than inferiority.  If the problem is heteronomy, to being subject to alien power and authority, then the only solution is to make the power and authority no longer alien.</w:t>
      </w:r>
      <w:r w:rsidR="00A66668">
        <w:t xml:space="preserve">  </w:t>
      </w:r>
      <w:r w:rsidR="00B22BF3">
        <w:t xml:space="preserve">Whereas, if the problem is inferiority, </w:t>
      </w:r>
      <w:r w:rsidR="00130C74">
        <w:t xml:space="preserve">subjection to the power and authority of a superior, </w:t>
      </w:r>
      <w:r w:rsidR="00B22BF3">
        <w:t xml:space="preserve">then there is </w:t>
      </w:r>
      <w:r w:rsidR="00382029">
        <w:t xml:space="preserve">another solution: </w:t>
      </w:r>
      <w:r w:rsidR="00B22BF3">
        <w:t>to make the power and authority</w:t>
      </w:r>
      <w:r w:rsidR="00576DC3">
        <w:t xml:space="preserve">, even if alien, </w:t>
      </w:r>
      <w:r w:rsidR="00B22BF3">
        <w:t>no longer that of a superior.</w:t>
      </w:r>
      <w:r w:rsidR="00676C52">
        <w:t xml:space="preserve">  In sum, if the problem is inferiority, rather than heteronomy, then there is less to put us at odds with our social world, and there are more routes to reconciling us to it.</w:t>
      </w:r>
    </w:p>
    <w:p w14:paraId="43E38BFF" w14:textId="58C984F6" w:rsidR="00741851" w:rsidRDefault="00731F96" w:rsidP="00B22BF3">
      <w:pPr>
        <w:spacing w:line="480" w:lineRule="auto"/>
        <w:ind w:firstLine="720"/>
      </w:pPr>
      <w:r>
        <w:lastRenderedPageBreak/>
        <w:t xml:space="preserve">Elsewhere in this book, we will have occasion to illustrate </w:t>
      </w:r>
      <w:r w:rsidR="00933310">
        <w:t>specific instances of this general point</w:t>
      </w:r>
      <w:r>
        <w:t xml:space="preserve">.  </w:t>
      </w:r>
      <w:r w:rsidR="00933310">
        <w:t xml:space="preserve">It will </w:t>
      </w:r>
      <w:r w:rsidR="00604753">
        <w:t xml:space="preserve">recur when we distinguish inferiority from domination </w:t>
      </w:r>
      <w:r w:rsidR="00435E49">
        <w:t>(</w:t>
      </w:r>
      <w:r w:rsidR="008921B9">
        <w:t>Chapter 23</w:t>
      </w:r>
      <w:r w:rsidR="00435E49">
        <w:t>)</w:t>
      </w:r>
      <w:r w:rsidR="00550A6A">
        <w:t>, which is a kind of heteronomy</w:t>
      </w:r>
      <w:r w:rsidR="00604753">
        <w:t xml:space="preserve">.  It will also recur when we distinguish non-inferiority from </w:t>
      </w:r>
      <w:r w:rsidR="00550A6A">
        <w:t xml:space="preserve">the </w:t>
      </w:r>
      <w:r w:rsidR="00604753">
        <w:t>ideal of self-rule</w:t>
      </w:r>
      <w:r w:rsidR="00550A6A">
        <w:t xml:space="preserve">, which </w:t>
      </w:r>
      <w:r w:rsidR="00604753">
        <w:t>underlies much of democratic theory</w:t>
      </w:r>
      <w:r w:rsidR="00550A6A">
        <w:t xml:space="preserve"> (Part V)</w:t>
      </w:r>
      <w:r w:rsidR="00604753">
        <w:t xml:space="preserve">, </w:t>
      </w:r>
      <w:r w:rsidR="00550A6A">
        <w:t xml:space="preserve">including </w:t>
      </w:r>
      <w:r w:rsidR="00604753">
        <w:t>a strain of thought in Rousseau</w:t>
      </w:r>
      <w:r w:rsidR="00435E49">
        <w:t xml:space="preserve"> (</w:t>
      </w:r>
      <w:r w:rsidR="008921B9">
        <w:t>Conclusion</w:t>
      </w:r>
      <w:r w:rsidR="00435E49">
        <w:t>)</w:t>
      </w:r>
      <w:r w:rsidR="00604753">
        <w:t xml:space="preserve">.  The absence of such self-rule is another kind of heteronomy.  For the present, it may be useful to </w:t>
      </w:r>
      <w:r w:rsidR="00440D3D">
        <w:t>illustrate th</w:t>
      </w:r>
      <w:r w:rsidR="00604753">
        <w:t xml:space="preserve">e point by </w:t>
      </w:r>
      <w:r w:rsidR="00382029">
        <w:t xml:space="preserve">speculating about </w:t>
      </w:r>
      <w:r w:rsidR="00D550EF">
        <w:t xml:space="preserve">a </w:t>
      </w:r>
      <w:r w:rsidR="00550A6A">
        <w:t xml:space="preserve">possible </w:t>
      </w:r>
      <w:r w:rsidR="00D550EF">
        <w:t xml:space="preserve">value </w:t>
      </w:r>
      <w:r w:rsidR="00604753">
        <w:t xml:space="preserve">that </w:t>
      </w:r>
      <w:r w:rsidR="00741851">
        <w:t xml:space="preserve">I will call </w:t>
      </w:r>
      <w:r w:rsidR="00FC20ED">
        <w:t>“</w:t>
      </w:r>
      <w:r w:rsidR="00604753" w:rsidRPr="00435E49">
        <w:t>self-sovereignty</w:t>
      </w:r>
      <w:r w:rsidR="00FC20ED">
        <w:t>”</w:t>
      </w:r>
      <w:r w:rsidR="008921B9">
        <w:t xml:space="preserve"> (and return to in section 20.3</w:t>
      </w:r>
      <w:r w:rsidR="00741851">
        <w:t>).</w:t>
      </w:r>
    </w:p>
    <w:p w14:paraId="0E5CDE3B" w14:textId="6E007A47" w:rsidR="00D550EF" w:rsidRDefault="00D550EF" w:rsidP="00D550EF">
      <w:pPr>
        <w:spacing w:line="480" w:lineRule="auto"/>
        <w:ind w:firstLine="720"/>
      </w:pPr>
      <w:r>
        <w:t xml:space="preserve">The </w:t>
      </w:r>
      <w:r w:rsidR="004B0BEB">
        <w:t>speculation</w:t>
      </w:r>
      <w:r>
        <w:t xml:space="preserve"> is that there is an </w:t>
      </w:r>
      <w:r w:rsidR="00440D3D">
        <w:t xml:space="preserve">objection to being subject to </w:t>
      </w:r>
      <w:r w:rsidR="00E01B97">
        <w:t>alien</w:t>
      </w:r>
      <w:r w:rsidR="003F5A4A">
        <w:t xml:space="preserve">, de facto </w:t>
      </w:r>
      <w:r w:rsidR="00E01B97">
        <w:t xml:space="preserve">authority </w:t>
      </w:r>
      <w:r w:rsidR="00604753">
        <w:t xml:space="preserve">as such: an objection to </w:t>
      </w:r>
      <w:r>
        <w:t xml:space="preserve">being addressed by (or perhaps merely exposed to) </w:t>
      </w:r>
      <w:r w:rsidR="00604753">
        <w:t xml:space="preserve">the commands of an alien </w:t>
      </w:r>
      <w:r w:rsidR="00D46EBA">
        <w:t>will</w:t>
      </w:r>
      <w:r w:rsidR="00B226E1">
        <w:t>—</w:t>
      </w:r>
      <w:r w:rsidR="00D46EBA">
        <w:t xml:space="preserve">whether </w:t>
      </w:r>
      <w:r w:rsidR="00B226E1">
        <w:t xml:space="preserve">natural or artificial, </w:t>
      </w:r>
      <w:r w:rsidR="00D46EBA">
        <w:t xml:space="preserve">individual or collective, </w:t>
      </w:r>
      <w:r w:rsidR="00F22908">
        <w:t>whether superior, inferior, equal, or none of the above</w:t>
      </w:r>
      <w:r w:rsidR="00B226E1">
        <w:t>—</w:t>
      </w:r>
      <w:r w:rsidR="00D46EBA">
        <w:t xml:space="preserve">whose commands are generally obeyed.  </w:t>
      </w:r>
      <w:r>
        <w:rPr>
          <w:iCs/>
        </w:rPr>
        <w:t xml:space="preserve">Now, it seems </w:t>
      </w:r>
      <w:r w:rsidRPr="00192211">
        <w:rPr>
          <w:iCs/>
        </w:rPr>
        <w:t>implausibly broad to suggest that there is a complaint against being addressed by</w:t>
      </w:r>
      <w:r w:rsidR="00382029">
        <w:rPr>
          <w:iCs/>
        </w:rPr>
        <w:t xml:space="preserve"> </w:t>
      </w:r>
      <w:r w:rsidRPr="00192211">
        <w:rPr>
          <w:iCs/>
        </w:rPr>
        <w:t>commands from anyone, such as tho</w:t>
      </w:r>
      <w:r>
        <w:t xml:space="preserve">se of a universally ignored sidewalk crank, who urges “Repent!” </w:t>
      </w:r>
      <w:r w:rsidR="00382029">
        <w:t xml:space="preserve">on </w:t>
      </w:r>
      <w:r>
        <w:t>each passerby.</w:t>
      </w:r>
      <w:r w:rsidR="00455F72">
        <w:rPr>
          <w:rStyle w:val="FootnoteReference"/>
        </w:rPr>
        <w:footnoteReference w:id="51"/>
      </w:r>
      <w:r>
        <w:t xml:space="preserve">  If there is a potentially viable suggestion in the neighborhood</w:t>
      </w:r>
      <w:r w:rsidR="00967E2A">
        <w:t>,</w:t>
      </w:r>
      <w:r>
        <w:t xml:space="preserve"> it is rather that there is an objection to being addressed by the commands of a de facto authority, whose directives are broadly treated as commands.  </w:t>
      </w:r>
      <w:r w:rsidR="003F5A4A">
        <w:t xml:space="preserve">This would contrast </w:t>
      </w:r>
      <w:r w:rsidR="00D46EBA">
        <w:t>with an objection to the analogous constituent of inferiority</w:t>
      </w:r>
      <w:r>
        <w:t xml:space="preserve">, </w:t>
      </w:r>
      <w:r w:rsidR="00D46EBA">
        <w:t xml:space="preserve">that of being subject </w:t>
      </w:r>
      <w:r w:rsidR="00967E2A">
        <w:t xml:space="preserve">not to any de facto authority, but rather </w:t>
      </w:r>
      <w:r w:rsidR="00D46EBA">
        <w:t xml:space="preserve">to the </w:t>
      </w:r>
      <w:r w:rsidR="00C44F88">
        <w:t xml:space="preserve">superior </w:t>
      </w:r>
      <w:r w:rsidR="00967E2A">
        <w:t xml:space="preserve">de facto </w:t>
      </w:r>
      <w:r w:rsidR="00D46EBA">
        <w:t>authority of another</w:t>
      </w:r>
      <w:r w:rsidR="005D18CA">
        <w:t xml:space="preserve"> </w:t>
      </w:r>
      <w:r w:rsidR="00B226E1">
        <w:t xml:space="preserve">natural </w:t>
      </w:r>
      <w:r w:rsidR="00D46EBA">
        <w:t>individual.</w:t>
      </w:r>
    </w:p>
    <w:p w14:paraId="72C96073" w14:textId="2F7C16B4" w:rsidR="00F63B33" w:rsidRDefault="003F5A4A" w:rsidP="00EE2CCB">
      <w:pPr>
        <w:spacing w:line="480" w:lineRule="auto"/>
        <w:ind w:firstLine="720"/>
      </w:pPr>
      <w:r>
        <w:t>The idea of a</w:t>
      </w:r>
      <w:r w:rsidR="00D550EF">
        <w:t xml:space="preserve">n objection </w:t>
      </w:r>
      <w:r>
        <w:t xml:space="preserve">against </w:t>
      </w:r>
      <w:r w:rsidR="00D550EF">
        <w:t xml:space="preserve">mere </w:t>
      </w:r>
      <w:r>
        <w:t>commands</w:t>
      </w:r>
      <w:r w:rsidR="00D550EF">
        <w:t xml:space="preserve">, where this does not constitute any inferior standing, </w:t>
      </w:r>
      <w:r>
        <w:t xml:space="preserve">may seem like moral shadow boxing.  Suppose, however, that </w:t>
      </w:r>
      <w:r>
        <w:lastRenderedPageBreak/>
        <w:t xml:space="preserve">what is to be avoided is a kind of objectionable social standing (as Cohen (2011, 191–2) speculates).  Then perhaps </w:t>
      </w:r>
      <w:r w:rsidR="0062398B">
        <w:t>one could arg</w:t>
      </w:r>
      <w:r w:rsidR="00A15E6B">
        <w:t>u</w:t>
      </w:r>
      <w:r w:rsidR="0062398B">
        <w:t xml:space="preserve">e that </w:t>
      </w:r>
      <w:r>
        <w:t xml:space="preserve">there </w:t>
      </w:r>
      <w:r w:rsidR="00D648D5">
        <w:t xml:space="preserve">is an objection to </w:t>
      </w:r>
      <w:r>
        <w:t xml:space="preserve">being addressed by those commands of a de facto authority: commands that, in virtue of being routinely obeyed, have social reality as commands.  For whatever else one’s social standing may depend on, it would seem to depend on how one is addressed, where that in turn depends not simply on what is said to one, but also on the broader, recognized significance, in one’s society, of what is said.  </w:t>
      </w:r>
      <w:r w:rsidR="00A67560">
        <w:t xml:space="preserve">Such, at least, </w:t>
      </w:r>
      <w:r w:rsidR="00550A6A">
        <w:t xml:space="preserve">would be the picture.  Put negatively, </w:t>
      </w:r>
      <w:r w:rsidR="00D648D5">
        <w:t>being addressed by the commands of a de facto authority is objectionable heteronomy.</w:t>
      </w:r>
      <w:r w:rsidR="00EE2CCB">
        <w:t xml:space="preserve">  Put positively, </w:t>
      </w:r>
      <w:r w:rsidR="00F63B33">
        <w:t>one enjoys a certain kind of social standing insofar as de facto authorities</w:t>
      </w:r>
      <w:r w:rsidR="004B0BEB">
        <w:t xml:space="preserve"> </w:t>
      </w:r>
      <w:r w:rsidR="00F63B33">
        <w:t>do not</w:t>
      </w:r>
      <w:r w:rsidR="004B0BEB">
        <w:t xml:space="preserve"> </w:t>
      </w:r>
      <w:r w:rsidR="00F63B33">
        <w:t xml:space="preserve">command one.  One is sovereign over oneself, one might say.  No other earthly authority, </w:t>
      </w:r>
      <w:r w:rsidR="004B0BEB">
        <w:t xml:space="preserve">natural or artificial, </w:t>
      </w:r>
      <w:r w:rsidR="00F63B33">
        <w:t xml:space="preserve">individual or collective, </w:t>
      </w:r>
      <w:r w:rsidR="004B0BEB">
        <w:t xml:space="preserve">superior, inferior, equal, or none of the above, </w:t>
      </w:r>
      <w:r w:rsidR="00F63B33">
        <w:t xml:space="preserve">tells one what to do, or bosses one around.  While this </w:t>
      </w:r>
      <w:r w:rsidR="00F63B33" w:rsidRPr="00435E49">
        <w:rPr>
          <w:i/>
          <w:iCs/>
        </w:rPr>
        <w:t>self-sovereignty</w:t>
      </w:r>
      <w:r w:rsidR="00435E49">
        <w:t xml:space="preserve"> </w:t>
      </w:r>
      <w:r w:rsidR="00F63B33">
        <w:t xml:space="preserve">would consist in the absence of a certain kind of objectionable social standing, this objectionable social standing would </w:t>
      </w:r>
      <w:r w:rsidR="00F61D55">
        <w:t xml:space="preserve">again </w:t>
      </w:r>
      <w:r w:rsidR="00F63B33">
        <w:t>be different from the objectionable social standing of inferiority to others.</w:t>
      </w:r>
      <w:r w:rsidR="004B0BEB">
        <w:t xml:space="preserve">  </w:t>
      </w:r>
    </w:p>
    <w:p w14:paraId="14D29C7C" w14:textId="6E2F0E0E" w:rsidR="00A66668" w:rsidRDefault="004B0BEB" w:rsidP="00A66668">
      <w:pPr>
        <w:spacing w:line="480" w:lineRule="auto"/>
        <w:ind w:firstLine="720"/>
      </w:pPr>
      <w:r>
        <w:t xml:space="preserve">But now consider, if there is </w:t>
      </w:r>
      <w:r w:rsidR="00861186">
        <w:t xml:space="preserve">this </w:t>
      </w:r>
      <w:r w:rsidR="0092414B">
        <w:t xml:space="preserve">speculative </w:t>
      </w:r>
      <w:r>
        <w:t xml:space="preserve">objection to subjection to alien </w:t>
      </w:r>
      <w:r w:rsidR="00EE2CCB">
        <w:t xml:space="preserve">de facto </w:t>
      </w:r>
      <w:r>
        <w:t xml:space="preserve">authority in general, how we might answer it.  </w:t>
      </w:r>
      <w:r w:rsidR="00956B8D">
        <w:t xml:space="preserve">To begin with, </w:t>
      </w:r>
      <w:r w:rsidR="00E92629">
        <w:t xml:space="preserve">subjection </w:t>
      </w:r>
      <w:r w:rsidR="00E01B97">
        <w:t xml:space="preserve">to alien </w:t>
      </w:r>
      <w:r w:rsidR="00EE2CCB">
        <w:t xml:space="preserve">de facto </w:t>
      </w:r>
      <w:r w:rsidR="00E01B97">
        <w:t>authorit</w:t>
      </w:r>
      <w:r w:rsidR="00E92629">
        <w:t>y</w:t>
      </w:r>
      <w:r w:rsidR="00E01B97">
        <w:t xml:space="preserve"> </w:t>
      </w:r>
      <w:r w:rsidR="00E92629">
        <w:t xml:space="preserve">is </w:t>
      </w:r>
      <w:r w:rsidR="00A67560">
        <w:t xml:space="preserve">much </w:t>
      </w:r>
      <w:r w:rsidR="00E92629">
        <w:t xml:space="preserve">more widespread </w:t>
      </w:r>
      <w:r w:rsidR="00E01B97">
        <w:t xml:space="preserve">than </w:t>
      </w:r>
      <w:r w:rsidR="00E92629">
        <w:t xml:space="preserve">subjection </w:t>
      </w:r>
      <w:r w:rsidR="00E01B97">
        <w:t xml:space="preserve">to </w:t>
      </w:r>
      <w:r w:rsidR="00E92629">
        <w:t xml:space="preserve">the </w:t>
      </w:r>
      <w:r w:rsidR="00EE2CCB">
        <w:t xml:space="preserve">de facto </w:t>
      </w:r>
      <w:r w:rsidR="00E01B97">
        <w:t>authorit</w:t>
      </w:r>
      <w:r w:rsidR="00E92629">
        <w:t xml:space="preserve">y of </w:t>
      </w:r>
      <w:r w:rsidR="0062398B">
        <w:t>a superior</w:t>
      </w:r>
      <w:r w:rsidR="00E01B97">
        <w:t>.</w:t>
      </w:r>
      <w:r w:rsidR="0018772F">
        <w:t xml:space="preserve">  </w:t>
      </w:r>
      <w:r w:rsidR="00E01B97">
        <w:t xml:space="preserve">In a world in which </w:t>
      </w:r>
      <w:r w:rsidR="00A67560">
        <w:t xml:space="preserve">each individual’s </w:t>
      </w:r>
      <w:r w:rsidR="00E01B97">
        <w:t xml:space="preserve">rights are respected, </w:t>
      </w:r>
      <w:r w:rsidR="00E92629">
        <w:t xml:space="preserve">each individual has </w:t>
      </w:r>
      <w:r w:rsidR="00EE2CCB">
        <w:t xml:space="preserve">de facto </w:t>
      </w:r>
      <w:r w:rsidR="00E01B97">
        <w:t>authori</w:t>
      </w:r>
      <w:r w:rsidR="00E92629">
        <w:t xml:space="preserve">ty </w:t>
      </w:r>
      <w:r w:rsidR="00E01B97">
        <w:t xml:space="preserve">over </w:t>
      </w:r>
      <w:r w:rsidR="00E92629">
        <w:t>what others do to their person</w:t>
      </w:r>
      <w:r w:rsidR="00E01B97">
        <w:t xml:space="preserve">.  When I </w:t>
      </w:r>
      <w:r w:rsidR="00E92629">
        <w:t xml:space="preserve">can </w:t>
      </w:r>
      <w:r w:rsidR="00E01B97">
        <w:t xml:space="preserve">command you not to infringe my rights, you are </w:t>
      </w:r>
      <w:r w:rsidR="00E92629">
        <w:t xml:space="preserve">thereby </w:t>
      </w:r>
      <w:r w:rsidR="00E01B97">
        <w:t xml:space="preserve">subject to </w:t>
      </w:r>
      <w:r w:rsidR="00E92629">
        <w:t xml:space="preserve">my alien </w:t>
      </w:r>
      <w:r w:rsidR="00EE2CCB">
        <w:t xml:space="preserve">de facto </w:t>
      </w:r>
      <w:r w:rsidR="00E01B97">
        <w:t xml:space="preserve">authority.  </w:t>
      </w:r>
      <w:r w:rsidR="00E92629">
        <w:t xml:space="preserve">If you have an objection to being subject to alien authority, then you have at least a pro tanto objection to this.  </w:t>
      </w:r>
      <w:r w:rsidR="00E01B97">
        <w:t xml:space="preserve">By contrast, you </w:t>
      </w:r>
      <w:r w:rsidR="00E92629">
        <w:t xml:space="preserve">are not </w:t>
      </w:r>
      <w:r w:rsidR="00E01B97">
        <w:t xml:space="preserve">subject to </w:t>
      </w:r>
      <w:r w:rsidR="006979FA">
        <w:t xml:space="preserve">the </w:t>
      </w:r>
      <w:r w:rsidR="00E01B97">
        <w:t>authority</w:t>
      </w:r>
      <w:r w:rsidR="00E92629">
        <w:t xml:space="preserve"> of </w:t>
      </w:r>
      <w:r w:rsidR="006979FA">
        <w:t>a superior</w:t>
      </w:r>
      <w:r w:rsidR="00E01B97">
        <w:t xml:space="preserve">.  You </w:t>
      </w:r>
      <w:r w:rsidR="00E01B97">
        <w:lastRenderedPageBreak/>
        <w:t xml:space="preserve">have authority over your person, </w:t>
      </w:r>
      <w:r w:rsidR="00F2075D">
        <w:t xml:space="preserve">just </w:t>
      </w:r>
      <w:r w:rsidR="00E01B97">
        <w:t>I have authority over mine.  Each of us is queen of her own castle.</w:t>
      </w:r>
    </w:p>
    <w:p w14:paraId="73092AA8" w14:textId="3C02A654" w:rsidR="00EC65A0" w:rsidRDefault="00E01B97" w:rsidP="006C46B6">
      <w:pPr>
        <w:spacing w:line="480" w:lineRule="auto"/>
        <w:ind w:firstLine="720"/>
      </w:pPr>
      <w:r>
        <w:t xml:space="preserve">Second, there is more than one way to temper or correct subjection to </w:t>
      </w:r>
      <w:r w:rsidR="00A66668">
        <w:t xml:space="preserve">the </w:t>
      </w:r>
      <w:r w:rsidR="006979FA">
        <w:t xml:space="preserve">necessarily alien </w:t>
      </w:r>
      <w:r>
        <w:t>authority</w:t>
      </w:r>
      <w:r w:rsidR="00A66668">
        <w:t xml:space="preserve"> of </w:t>
      </w:r>
      <w:r w:rsidR="006979FA">
        <w:t>a superior</w:t>
      </w:r>
      <w:r>
        <w:t xml:space="preserve">.  Either we can make </w:t>
      </w:r>
      <w:r w:rsidR="00A66668">
        <w:t xml:space="preserve">the authority no </w:t>
      </w:r>
      <w:r>
        <w:t xml:space="preserve">longer alien, or we can make it no longer </w:t>
      </w:r>
      <w:r w:rsidR="00A66668">
        <w:t xml:space="preserve">the authority </w:t>
      </w:r>
      <w:r>
        <w:t>of a superior.</w:t>
      </w:r>
      <w:r w:rsidR="0018772F">
        <w:t xml:space="preserve">  </w:t>
      </w:r>
      <w:r>
        <w:t xml:space="preserve">The </w:t>
      </w:r>
      <w:r w:rsidR="00576DC3">
        <w:t>vertical factor</w:t>
      </w:r>
      <w:r>
        <w:t xml:space="preserve">s of </w:t>
      </w:r>
      <w:r w:rsidR="001347B5">
        <w:t>I</w:t>
      </w:r>
      <w:r>
        <w:t xml:space="preserve">mpersonal </w:t>
      </w:r>
      <w:r w:rsidR="001347B5">
        <w:t>J</w:t>
      </w:r>
      <w:r>
        <w:t xml:space="preserve">ustification, </w:t>
      </w:r>
      <w:r w:rsidR="001347B5">
        <w:t>L</w:t>
      </w:r>
      <w:r>
        <w:t xml:space="preserve">east </w:t>
      </w:r>
      <w:r w:rsidR="001347B5">
        <w:t>D</w:t>
      </w:r>
      <w:r>
        <w:t>iscretion</w:t>
      </w:r>
      <w:r w:rsidR="001347B5">
        <w:t xml:space="preserve">, </w:t>
      </w:r>
      <w:r w:rsidR="006979FA">
        <w:t xml:space="preserve">Equal Application, Downward Accountability, Upward Unaccountability, and </w:t>
      </w:r>
      <w:r w:rsidR="001347B5">
        <w:t xml:space="preserve">Equal Influence </w:t>
      </w:r>
      <w:r>
        <w:t xml:space="preserve">aim to </w:t>
      </w:r>
      <w:r w:rsidR="001347B5">
        <w:t>do the latter</w:t>
      </w:r>
      <w:r>
        <w:t>.</w:t>
      </w:r>
      <w:r w:rsidR="00C82366">
        <w:t xml:space="preserve">  </w:t>
      </w:r>
      <w:r w:rsidR="001347B5">
        <w:t xml:space="preserve">Likewise, some of the </w:t>
      </w:r>
      <w:r w:rsidR="006979FA">
        <w:t xml:space="preserve">primary </w:t>
      </w:r>
      <w:r>
        <w:t>tempering factors</w:t>
      </w:r>
      <w:r w:rsidR="006979FA">
        <w:t xml:space="preserve">, such as </w:t>
      </w:r>
      <w:r w:rsidR="003D73BE">
        <w:t>E</w:t>
      </w:r>
      <w:r w:rsidR="006979FA" w:rsidRPr="003D73BE">
        <w:t xml:space="preserve">galitarian </w:t>
      </w:r>
      <w:r w:rsidR="003D73BE">
        <w:t>R</w:t>
      </w:r>
      <w:r w:rsidR="006979FA" w:rsidRPr="003D73BE">
        <w:t>elationship</w:t>
      </w:r>
      <w:r w:rsidR="006979FA">
        <w:t xml:space="preserve">, </w:t>
      </w:r>
      <w:r w:rsidR="001347B5">
        <w:t xml:space="preserve">address the </w:t>
      </w:r>
      <w:r w:rsidR="006979FA">
        <w:t xml:space="preserve">specifically </w:t>
      </w:r>
      <w:r w:rsidR="001347B5">
        <w:t>inferiorizing character of subjection to authority</w:t>
      </w:r>
      <w:r>
        <w:t xml:space="preserve">.  Part of what makes </w:t>
      </w:r>
      <w:r w:rsidR="00A464B1">
        <w:t xml:space="preserve">the </w:t>
      </w:r>
      <w:r w:rsidR="001347B5">
        <w:t xml:space="preserve">authority </w:t>
      </w:r>
      <w:r w:rsidR="00A464B1">
        <w:t xml:space="preserve">of teachers and flight attendants </w:t>
      </w:r>
      <w:r>
        <w:t xml:space="preserve">less objectionable, </w:t>
      </w:r>
      <w:r w:rsidR="001347B5">
        <w:t xml:space="preserve">we have suggested, </w:t>
      </w:r>
      <w:r>
        <w:t>is that</w:t>
      </w:r>
      <w:r w:rsidR="00576DC3">
        <w:t>, so long as Equal Citizenship obtains, that authority</w:t>
      </w:r>
      <w:r>
        <w:t xml:space="preserve"> is embedded in a relation of citizenship, in which one stands as an equal to others</w:t>
      </w:r>
      <w:r w:rsidR="00C82366">
        <w:t>.</w:t>
      </w:r>
      <w:r w:rsidR="001347B5">
        <w:t xml:space="preserve">  </w:t>
      </w:r>
      <w:r>
        <w:t>By contrast, if the objection is to subjection to alien authority</w:t>
      </w:r>
      <w:r w:rsidR="001347B5">
        <w:t xml:space="preserve"> as such</w:t>
      </w:r>
      <w:r>
        <w:t xml:space="preserve">, then </w:t>
      </w:r>
      <w:r w:rsidR="001347B5">
        <w:t>we seem to have only the former way to address it</w:t>
      </w:r>
      <w:r>
        <w:t xml:space="preserve">: </w:t>
      </w:r>
      <w:r w:rsidR="001347B5">
        <w:t xml:space="preserve">namely, </w:t>
      </w:r>
      <w:r>
        <w:t xml:space="preserve">to make </w:t>
      </w:r>
      <w:r w:rsidR="001347B5">
        <w:t xml:space="preserve">the authority </w:t>
      </w:r>
      <w:r>
        <w:t>no longer alien.</w:t>
      </w:r>
      <w:r w:rsidR="00C82366">
        <w:t xml:space="preserve">  </w:t>
      </w:r>
      <w:r w:rsidR="006D5B06">
        <w:t xml:space="preserve">But how else are we to do this, if not by </w:t>
      </w:r>
      <w:r w:rsidR="001347B5">
        <w:t>mak</w:t>
      </w:r>
      <w:r w:rsidR="006D5B06">
        <w:t>ing</w:t>
      </w:r>
      <w:r w:rsidR="001347B5">
        <w:t xml:space="preserve"> the </w:t>
      </w:r>
      <w:r>
        <w:t xml:space="preserve">commands of the authority </w:t>
      </w:r>
      <w:r w:rsidR="006D5B06">
        <w:t xml:space="preserve">somehow </w:t>
      </w:r>
      <w:r>
        <w:t>commands that you g</w:t>
      </w:r>
      <w:r w:rsidR="006D5B06">
        <w:t xml:space="preserve">ive </w:t>
      </w:r>
      <w:r>
        <w:t>yourself</w:t>
      </w:r>
      <w:r w:rsidR="006D5B06">
        <w:t>?</w:t>
      </w:r>
      <w:r>
        <w:t xml:space="preserve">  </w:t>
      </w:r>
      <w:r w:rsidR="00F92FB4">
        <w:t>And how are we to do that</w:t>
      </w:r>
      <w:r w:rsidR="00550A6A">
        <w:t xml:space="preserve"> compatibly with, say, living under a state</w:t>
      </w:r>
      <w:r w:rsidR="00F92FB4">
        <w:t>?</w:t>
      </w:r>
    </w:p>
    <w:p w14:paraId="66FDEE27" w14:textId="7F042EBE" w:rsidR="00BA4CD0" w:rsidRDefault="00EC65A0" w:rsidP="00A87D90">
      <w:pPr>
        <w:spacing w:line="480" w:lineRule="auto"/>
        <w:ind w:firstLine="720"/>
      </w:pPr>
      <w:r>
        <w:t>It might be replied that</w:t>
      </w:r>
      <w:r w:rsidR="00E01B97">
        <w:t xml:space="preserve">, even if you do not give the commands to yourself, nevertheless, </w:t>
      </w:r>
      <w:r w:rsidR="006979FA">
        <w:t>so long</w:t>
      </w:r>
      <w:r>
        <w:t xml:space="preserve"> </w:t>
      </w:r>
      <w:r w:rsidR="006979FA">
        <w:t xml:space="preserve">as </w:t>
      </w:r>
      <w:r>
        <w:t xml:space="preserve">the commands have the right content, then, </w:t>
      </w:r>
      <w:r w:rsidR="00E01B97">
        <w:t xml:space="preserve">in complying with the commands, you </w:t>
      </w:r>
      <w:r w:rsidR="003C48F2">
        <w:t>do only what you have most reason to do</w:t>
      </w:r>
      <w:r w:rsidR="00E01B97">
        <w:t>.</w:t>
      </w:r>
      <w:r w:rsidR="00C82366">
        <w:t xml:space="preserve">  </w:t>
      </w:r>
      <w:r w:rsidR="00FC20ED">
        <w:t>Now, it is not clear how this addresses the alleged problem: namely, subjection to the commands of an alien authority.  You are still subject to the commands of an alien authority.  It is just that, as it happens, you already have your own reasons to do</w:t>
      </w:r>
      <w:r w:rsidR="00F61D55">
        <w:t xml:space="preserve"> what the authority commands.  But, s</w:t>
      </w:r>
      <w:r w:rsidR="00FC20ED">
        <w:t xml:space="preserve">etting this aside, </w:t>
      </w:r>
      <w:r w:rsidR="00EE2CCB">
        <w:t xml:space="preserve">what sort of state would issue commands of the right content?  </w:t>
      </w:r>
      <w:r w:rsidR="006145ED">
        <w:t xml:space="preserve">If </w:t>
      </w:r>
      <w:r w:rsidR="006145ED">
        <w:lastRenderedPageBreak/>
        <w:t xml:space="preserve">we deny that even the ideal state issues commands of the right content, then one </w:t>
      </w:r>
      <w:r w:rsidR="009C0B47">
        <w:t>wonders what other commands could have the right content</w:t>
      </w:r>
      <w:r w:rsidR="006145ED">
        <w:t xml:space="preserve">.  </w:t>
      </w:r>
      <w:r w:rsidR="009C0B47">
        <w:t xml:space="preserve">How could the content of the ideal state’s commands be improved?  </w:t>
      </w:r>
      <w:r w:rsidR="006145ED">
        <w:t>If, alternatively, we accept that the ideal state issue</w:t>
      </w:r>
      <w:r w:rsidR="0092414B">
        <w:t>s</w:t>
      </w:r>
      <w:r w:rsidR="006145ED">
        <w:t xml:space="preserve"> commands of the right content, </w:t>
      </w:r>
      <w:r w:rsidR="006979FA">
        <w:t xml:space="preserve">then </w:t>
      </w:r>
      <w:r w:rsidR="006145ED">
        <w:t>the ideal state would in itself suffice to avoid heteronomy.  But then we lose sight once again of the complaint against state</w:t>
      </w:r>
      <w:r w:rsidR="00964B4A">
        <w:t xml:space="preserve">, </w:t>
      </w:r>
      <w:r w:rsidR="00A570C2">
        <w:t>for that complaint was supposed to apply even to the ideal state</w:t>
      </w:r>
      <w:r w:rsidR="006979FA">
        <w:t xml:space="preserve">. </w:t>
      </w:r>
      <w:r w:rsidR="00BA4CD0">
        <w:t xml:space="preserve"> </w:t>
      </w:r>
    </w:p>
    <w:p w14:paraId="380457B2" w14:textId="1177C4F1" w:rsidR="00400058" w:rsidRDefault="00B671A7" w:rsidP="00A87D90">
      <w:pPr>
        <w:spacing w:line="480" w:lineRule="auto"/>
        <w:ind w:firstLine="720"/>
      </w:pPr>
      <w:r>
        <w:t>In any event</w:t>
      </w:r>
      <w:r w:rsidR="006979FA">
        <w:t xml:space="preserve">, </w:t>
      </w:r>
      <w:r w:rsidR="00EC65A0">
        <w:t xml:space="preserve">the ideal state </w:t>
      </w:r>
      <w:r w:rsidR="003C48F2">
        <w:t xml:space="preserve">does not command you to do </w:t>
      </w:r>
      <w:r w:rsidR="00BA4CD0">
        <w:t xml:space="preserve">whatever </w:t>
      </w:r>
      <w:r w:rsidR="00EC65A0">
        <w:t xml:space="preserve">it is that you have most reason to </w:t>
      </w:r>
      <w:r w:rsidR="003C48F2">
        <w:t>do</w:t>
      </w:r>
      <w:r w:rsidR="00EC65A0">
        <w:t xml:space="preserve">.  </w:t>
      </w:r>
      <w:r w:rsidR="004916B6">
        <w:t xml:space="preserve">It might be argued that insofar as </w:t>
      </w:r>
      <w:r w:rsidR="009C0B47">
        <w:t>the</w:t>
      </w:r>
      <w:r w:rsidR="00EC65A0">
        <w:t xml:space="preserve"> </w:t>
      </w:r>
      <w:r w:rsidR="00BA4CD0">
        <w:t xml:space="preserve">commands of the </w:t>
      </w:r>
      <w:r w:rsidR="00EC65A0">
        <w:t>ideal state</w:t>
      </w:r>
      <w:r w:rsidR="004B6513">
        <w:t xml:space="preserve"> </w:t>
      </w:r>
      <w:r w:rsidR="00BA4CD0">
        <w:t xml:space="preserve">command you </w:t>
      </w:r>
      <w:r w:rsidR="004916B6">
        <w:t>only s</w:t>
      </w:r>
      <w:r w:rsidR="00BA4CD0">
        <w:t xml:space="preserve">to </w:t>
      </w:r>
      <w:r w:rsidR="004916B6">
        <w:t xml:space="preserve">fulfill your duty to serve the public interest, the ideal state </w:t>
      </w:r>
      <w:r w:rsidR="003C48F2">
        <w:t xml:space="preserve">commands you to </w:t>
      </w:r>
      <w:r w:rsidR="004916B6">
        <w:t xml:space="preserve">do only </w:t>
      </w:r>
      <w:r w:rsidR="003C48F2">
        <w:t xml:space="preserve">what you have most reason to </w:t>
      </w:r>
      <w:r w:rsidR="004916B6">
        <w:t>do.</w:t>
      </w:r>
      <w:r w:rsidR="00EC65A0">
        <w:t xml:space="preserve">  </w:t>
      </w:r>
      <w:r w:rsidR="00512EFA">
        <w:t xml:space="preserve">However, </w:t>
      </w:r>
      <w:r w:rsidR="004916B6">
        <w:t xml:space="preserve">as </w:t>
      </w:r>
      <w:r w:rsidR="00E957D1">
        <w:t>we saw in section 2.6</w:t>
      </w:r>
      <w:r w:rsidR="004B6513">
        <w:t xml:space="preserve">, while the commands of the ideal state </w:t>
      </w:r>
      <w:r w:rsidR="004916B6">
        <w:t xml:space="preserve">will </w:t>
      </w:r>
      <w:r w:rsidR="00343439">
        <w:t xml:space="preserve">serve the public interest, they will not necessarily command you to </w:t>
      </w:r>
      <w:r w:rsidR="00EC65A0" w:rsidRPr="00A87D90">
        <w:rPr>
          <w:iCs/>
        </w:rPr>
        <w:t xml:space="preserve">fulfill your </w:t>
      </w:r>
      <w:r w:rsidR="00343439">
        <w:rPr>
          <w:iCs/>
        </w:rPr>
        <w:t xml:space="preserve">own </w:t>
      </w:r>
      <w:r w:rsidR="00EC65A0" w:rsidRPr="00A87D90">
        <w:rPr>
          <w:iCs/>
        </w:rPr>
        <w:t>duty</w:t>
      </w:r>
      <w:r w:rsidR="00EC65A0">
        <w:t xml:space="preserve"> to serve the public interest.</w:t>
      </w:r>
    </w:p>
    <w:p w14:paraId="7F42C696" w14:textId="28E442C5" w:rsidR="009E1594" w:rsidRDefault="00400058" w:rsidP="00956B8D">
      <w:pPr>
        <w:spacing w:line="480" w:lineRule="auto"/>
        <w:ind w:firstLine="720"/>
      </w:pPr>
      <w:r>
        <w:t xml:space="preserve">Alternatively, it might be said that the state’s commands are one’s own commands, </w:t>
      </w:r>
      <w:r w:rsidR="00550A6A">
        <w:t xml:space="preserve">when </w:t>
      </w:r>
      <w:r>
        <w:t>one somehow i</w:t>
      </w:r>
      <w:r w:rsidR="006F137A">
        <w:t>dentifi</w:t>
      </w:r>
      <w:r>
        <w:t xml:space="preserve">es </w:t>
      </w:r>
      <w:r w:rsidR="006F137A">
        <w:t>with the state</w:t>
      </w:r>
      <w:r w:rsidR="00A77708">
        <w:t xml:space="preserve">.  </w:t>
      </w:r>
      <w:r>
        <w:t xml:space="preserve">Presumably, identifying with the state is a matter of having </w:t>
      </w:r>
      <w:r w:rsidR="00512EFA">
        <w:t xml:space="preserve">(or being disposed to have) </w:t>
      </w:r>
      <w:r>
        <w:t xml:space="preserve">certain attitudes </w:t>
      </w:r>
      <w:r w:rsidR="00512EFA">
        <w:t xml:space="preserve">toward </w:t>
      </w:r>
      <w:r>
        <w:t xml:space="preserve">the state.  But if all that is needed </w:t>
      </w:r>
      <w:r w:rsidR="00444A75">
        <w:t xml:space="preserve">to avoid heteronomy, understood as not being subject to an alien authority, </w:t>
      </w:r>
      <w:r>
        <w:t xml:space="preserve">is that we in fact identify with the state, then </w:t>
      </w:r>
      <w:r w:rsidR="00444A75">
        <w:t xml:space="preserve">the </w:t>
      </w:r>
      <w:r w:rsidR="00A87D90">
        <w:t xml:space="preserve">escape from </w:t>
      </w:r>
      <w:r w:rsidR="00444A75">
        <w:t>heteronomy seems too cheaply won.  The ugliest of regimes can free us from heteronomy</w:t>
      </w:r>
      <w:r>
        <w:t xml:space="preserve">, so long as </w:t>
      </w:r>
      <w:r w:rsidR="00444A75">
        <w:t xml:space="preserve">we </w:t>
      </w:r>
      <w:r>
        <w:t xml:space="preserve">in fact </w:t>
      </w:r>
      <w:r w:rsidR="00444A75">
        <w:t>identify with them</w:t>
      </w:r>
      <w:r>
        <w:t xml:space="preserve">.  </w:t>
      </w:r>
      <w:r w:rsidR="00210727">
        <w:t xml:space="preserve">And </w:t>
      </w:r>
      <w:r w:rsidR="00444A75">
        <w:t>suppose that the state meets whatever other conditions one can imagine</w:t>
      </w:r>
      <w:r>
        <w:t xml:space="preserve">, but </w:t>
      </w:r>
      <w:r w:rsidR="00444A75">
        <w:t xml:space="preserve">still </w:t>
      </w:r>
      <w:r>
        <w:t xml:space="preserve">one refuses </w:t>
      </w:r>
      <w:r w:rsidR="00444A75">
        <w:t xml:space="preserve">to identify with it.  Does </w:t>
      </w:r>
      <w:r>
        <w:t xml:space="preserve">one </w:t>
      </w:r>
      <w:r w:rsidR="00444A75">
        <w:t xml:space="preserve">then </w:t>
      </w:r>
      <w:r>
        <w:t xml:space="preserve">have a complaint about </w:t>
      </w:r>
      <w:r w:rsidR="00444A75">
        <w:t>one’s resulting heteronomy</w:t>
      </w:r>
      <w:r>
        <w:t xml:space="preserve">?  </w:t>
      </w:r>
      <w:r w:rsidR="00210727">
        <w:t xml:space="preserve">Perhaps it might be replied that </w:t>
      </w:r>
      <w:r w:rsidR="00740858">
        <w:t xml:space="preserve">the state’s commands are one’s own so long as one </w:t>
      </w:r>
      <w:r w:rsidR="008910B1">
        <w:t xml:space="preserve">has reason to identify with it.  But then when does one have reason to identify with the state?  When </w:t>
      </w:r>
      <w:r w:rsidR="00210727">
        <w:t xml:space="preserve">the state </w:t>
      </w:r>
      <w:r w:rsidR="008910B1">
        <w:lastRenderedPageBreak/>
        <w:t>secure</w:t>
      </w:r>
      <w:r w:rsidR="00210727">
        <w:t>s, as the ideal state does,</w:t>
      </w:r>
      <w:r w:rsidR="008910B1">
        <w:t xml:space="preserve"> the </w:t>
      </w:r>
      <w:r w:rsidR="00AA6259">
        <w:t>public interest</w:t>
      </w:r>
      <w:r w:rsidR="00210727">
        <w:t>?  But then</w:t>
      </w:r>
      <w:r w:rsidR="005D3C13">
        <w:t>, once again,</w:t>
      </w:r>
      <w:r w:rsidR="00210727">
        <w:t xml:space="preserve"> </w:t>
      </w:r>
      <w:r w:rsidR="00512EFA">
        <w:t>we lose sight of the complaint against state</w:t>
      </w:r>
      <w:r w:rsidR="00EC7649">
        <w:t>, which was supposed to apply even to the ideal state</w:t>
      </w:r>
      <w:r w:rsidR="00FD183C">
        <w:t xml:space="preserve">.  </w:t>
      </w:r>
    </w:p>
    <w:p w14:paraId="58719978" w14:textId="75067500" w:rsidR="00AA6259" w:rsidRPr="00C3277D" w:rsidRDefault="006C46B6" w:rsidP="009E1594">
      <w:pPr>
        <w:spacing w:line="480" w:lineRule="auto"/>
        <w:ind w:firstLine="720"/>
      </w:pPr>
      <w:r>
        <w:t xml:space="preserve">No doubt, one could </w:t>
      </w:r>
      <w:r w:rsidR="001C51E9">
        <w:t xml:space="preserve">try to </w:t>
      </w:r>
      <w:r>
        <w:t xml:space="preserve">pursue further this line of thought: namely, that the objection to the state is an objection is to subjection to alien authority as such, and that that this objection can be addressed by making the state’s authority somehow one’s own authority.  Although I am not optimistic about </w:t>
      </w:r>
      <w:r w:rsidR="001C51E9">
        <w:t>that there is forward progress to be made</w:t>
      </w:r>
      <w:r>
        <w:t>, I will not press</w:t>
      </w:r>
      <w:r w:rsidR="001C51E9">
        <w:t xml:space="preserve"> that criticism</w:t>
      </w:r>
      <w:r>
        <w:t xml:space="preserve">.  </w:t>
      </w:r>
      <w:r w:rsidR="001C51E9">
        <w:t xml:space="preserve">The thing to remind ourselves of, and to </w:t>
      </w:r>
      <w:r>
        <w:t>emphasize</w:t>
      </w:r>
      <w:r w:rsidR="001C51E9">
        <w:t xml:space="preserve">, </w:t>
      </w:r>
      <w:r>
        <w:t>is the crucial contrast.  I</w:t>
      </w:r>
      <w:r w:rsidR="009E1594">
        <w:t xml:space="preserve">f the objection is to subjection to alien authority as such, then </w:t>
      </w:r>
      <w:r>
        <w:t xml:space="preserve">there is only </w:t>
      </w:r>
      <w:r w:rsidR="009E1594">
        <w:t xml:space="preserve">way to address it: namely, to make the authority </w:t>
      </w:r>
      <w:r>
        <w:t>one’s own</w:t>
      </w:r>
      <w:r w:rsidR="009E1594">
        <w:t xml:space="preserve">.  </w:t>
      </w:r>
      <w:r>
        <w:t>By contrast, if the objection is to subjection to the authority of a superior, then there is</w:t>
      </w:r>
      <w:r w:rsidR="00115B05">
        <w:t xml:space="preserve">, in addition, </w:t>
      </w:r>
      <w:r>
        <w:t xml:space="preserve">another way to address it: namely, to </w:t>
      </w:r>
      <w:r w:rsidR="00115B05">
        <w:t xml:space="preserve">make the </w:t>
      </w:r>
      <w:r w:rsidR="009E1594">
        <w:t xml:space="preserve">authority </w:t>
      </w:r>
      <w:r w:rsidR="00115B05">
        <w:t xml:space="preserve">not </w:t>
      </w:r>
      <w:r w:rsidR="009E1594">
        <w:t>that of a superior.</w:t>
      </w:r>
      <w:r w:rsidR="001C51E9">
        <w:t xml:space="preserve">  There are </w:t>
      </w:r>
      <w:r w:rsidR="00FE5EE6">
        <w:t xml:space="preserve">simply </w:t>
      </w:r>
      <w:r w:rsidR="001C51E9">
        <w:t xml:space="preserve">more possibilities for reconciling ourselves to </w:t>
      </w:r>
      <w:r w:rsidR="00FE5EE6">
        <w:t>our social world</w:t>
      </w:r>
      <w:r w:rsidR="001C51E9">
        <w:t>.</w:t>
      </w:r>
    </w:p>
    <w:p w14:paraId="191963C4" w14:textId="77777777" w:rsidR="00AA6259" w:rsidRDefault="00AA6259" w:rsidP="00AA6259"/>
    <w:p w14:paraId="18A7D911" w14:textId="775BFC7A" w:rsidR="006F137A" w:rsidRDefault="006F137A" w:rsidP="00EC65A0">
      <w:pPr>
        <w:spacing w:line="480" w:lineRule="auto"/>
        <w:ind w:firstLine="720"/>
      </w:pPr>
    </w:p>
    <w:p w14:paraId="0961E716" w14:textId="77777777" w:rsidR="00A60233" w:rsidRDefault="00A60233" w:rsidP="00173251">
      <w:pPr>
        <w:pStyle w:val="Heading2"/>
        <w:spacing w:line="480" w:lineRule="auto"/>
        <w:ind w:left="0" w:firstLine="0"/>
        <w:jc w:val="center"/>
        <w:sectPr w:rsidR="00A60233" w:rsidSect="00BF3E0A">
          <w:pgSz w:w="12240" w:h="15840"/>
          <w:pgMar w:top="1440" w:right="1440" w:bottom="1440" w:left="1440" w:header="720" w:footer="720" w:gutter="0"/>
          <w:cols w:space="720"/>
          <w:docGrid w:linePitch="326"/>
        </w:sectPr>
      </w:pPr>
      <w:bookmarkStart w:id="175" w:name="_Ref454805684"/>
      <w:bookmarkStart w:id="176" w:name="_Ref454805688"/>
      <w:bookmarkStart w:id="177" w:name="_Ref50825617"/>
      <w:bookmarkStart w:id="178" w:name="_Ref50825620"/>
      <w:bookmarkStart w:id="179" w:name="_Ref50829138"/>
      <w:bookmarkStart w:id="180" w:name="_Ref50829140"/>
      <w:bookmarkStart w:id="181" w:name="_Ref50883316"/>
      <w:bookmarkStart w:id="182" w:name="_Ref50883318"/>
    </w:p>
    <w:p w14:paraId="15B98921" w14:textId="7848513F" w:rsidR="00CC24AA" w:rsidRDefault="00CC24AA" w:rsidP="00173251">
      <w:pPr>
        <w:pStyle w:val="Heading2"/>
        <w:spacing w:line="480" w:lineRule="auto"/>
        <w:ind w:left="0" w:firstLine="0"/>
        <w:jc w:val="center"/>
      </w:pPr>
      <w:bookmarkStart w:id="183" w:name="_Toc92256126"/>
      <w:r>
        <w:lastRenderedPageBreak/>
        <w:t>Impersonal Justification and Least Discretion</w:t>
      </w:r>
      <w:bookmarkEnd w:id="175"/>
      <w:bookmarkEnd w:id="176"/>
      <w:bookmarkEnd w:id="177"/>
      <w:bookmarkEnd w:id="178"/>
      <w:bookmarkEnd w:id="179"/>
      <w:bookmarkEnd w:id="180"/>
      <w:bookmarkEnd w:id="181"/>
      <w:bookmarkEnd w:id="182"/>
      <w:bookmarkEnd w:id="183"/>
    </w:p>
    <w:p w14:paraId="4800109B" w14:textId="41931570" w:rsidR="00914538" w:rsidRDefault="005A2313" w:rsidP="000676C3">
      <w:pPr>
        <w:spacing w:line="480" w:lineRule="auto"/>
        <w:ind w:firstLine="720"/>
      </w:pPr>
      <w:r>
        <w:t xml:space="preserve">Let us now examine the vertical factors in greater detail.  </w:t>
      </w:r>
      <w:r w:rsidR="00914538">
        <w:t xml:space="preserve">The first </w:t>
      </w:r>
      <w:r w:rsidR="00EB68AE">
        <w:t>vertical factor</w:t>
      </w:r>
      <w:r w:rsidR="00914538">
        <w:t xml:space="preserve">, Impersonal Justification, is that the relevant asymmetry of power </w:t>
      </w:r>
      <w:r w:rsidR="00614A5D">
        <w:t xml:space="preserve">and authority </w:t>
      </w:r>
      <w:r w:rsidR="00914538">
        <w:t xml:space="preserve">of Offe over Indy constitutes an impersonally justified office.  To say that the asymmetry constitutes an </w:t>
      </w:r>
      <w:r w:rsidR="00914538" w:rsidRPr="00AB632B">
        <w:rPr>
          <w:i/>
        </w:rPr>
        <w:t>office</w:t>
      </w:r>
      <w:r w:rsidR="00914538">
        <w:t xml:space="preserve"> is, for our purposes, just to say that it consists in </w:t>
      </w:r>
      <w:r w:rsidR="00614A5D">
        <w:t xml:space="preserve">Offe’s capacity to make, by certain processes, </w:t>
      </w:r>
      <w:r w:rsidR="00914538">
        <w:t>certain decisions</w:t>
      </w:r>
      <w:r w:rsidR="00614A5D">
        <w:t xml:space="preserve">, </w:t>
      </w:r>
      <w:r w:rsidR="00914538">
        <w:t xml:space="preserve">which have certain implications for Indy.  And to say that an office is </w:t>
      </w:r>
      <w:r w:rsidR="00914538" w:rsidRPr="00AB632B">
        <w:rPr>
          <w:i/>
        </w:rPr>
        <w:t>impersonally justified</w:t>
      </w:r>
      <w:r w:rsidR="00914538">
        <w:t xml:space="preserve"> is to say t</w:t>
      </w:r>
      <w:r w:rsidR="00614A5D">
        <w:t>hat its existence and operation—that is, Offe’s making decisions of that kind, by processes of that kind—</w:t>
      </w:r>
      <w:r w:rsidR="00914538">
        <w:t>serves impersonal reasons, against the relevant background, at least as well as any alternative, and better than any alternative not marked by a similar asymmetry.</w:t>
      </w:r>
    </w:p>
    <w:p w14:paraId="574448FE" w14:textId="64614F53" w:rsidR="00914538" w:rsidRDefault="00914538" w:rsidP="000676C3">
      <w:pPr>
        <w:spacing w:line="480" w:lineRule="auto"/>
        <w:ind w:firstLine="720"/>
      </w:pPr>
      <w:r>
        <w:t>By “impersonal reasons,” I mean</w:t>
      </w:r>
      <w:r w:rsidR="00614A5D" w:rsidRPr="00614A5D">
        <w:rPr>
          <w:rFonts w:cs="Times New Roman"/>
        </w:rPr>
        <w:t xml:space="preserve"> </w:t>
      </w:r>
      <w:r w:rsidR="00614A5D">
        <w:rPr>
          <w:rFonts w:cs="Times New Roman"/>
        </w:rPr>
        <w:t>either “globally impersonal” or “locally impersonal” reasons.  Let us focus first on globally impersonal reasons.  These are reasons</w:t>
      </w:r>
      <w:r>
        <w:t xml:space="preserve"> that </w:t>
      </w:r>
      <w:r w:rsidR="00614A5D">
        <w:t xml:space="preserve">simply </w:t>
      </w:r>
      <w:r>
        <w:t xml:space="preserve">are not personal: not grounded in the agent’s interests, projects, or relationships as such.  What is being ruled out is that it could justify my </w:t>
      </w:r>
      <w:r w:rsidR="00E069FA">
        <w:t xml:space="preserve">otherwise untempered </w:t>
      </w:r>
      <w:r>
        <w:t>asymmetric power or auth</w:t>
      </w:r>
      <w:r w:rsidRPr="00F32793">
        <w:t>ority over you that the asymmetry would serve my interests, projects, or relationships, as opposed merely to someone’s interests, projects, or relationships.  The pronoun, “my</w:t>
      </w:r>
      <w:r>
        <w:t>,” as it were, can add n</w:t>
      </w:r>
      <w:r w:rsidR="00614A5D">
        <w:t>o weight to the justification.</w:t>
      </w:r>
    </w:p>
    <w:p w14:paraId="30D1770E" w14:textId="0C7EFC00" w:rsidR="00914538" w:rsidRDefault="00914538" w:rsidP="000676C3">
      <w:pPr>
        <w:spacing w:line="480" w:lineRule="auto"/>
        <w:ind w:firstLine="720"/>
      </w:pPr>
      <w:r>
        <w:t xml:space="preserve">To be sure, personal reasons are universalizable.  If I have reason to promote my own projects specially, then everyone has similar reason to promote their own projects specially.  But, even so, the reason I have to promote my project, because it is mine, is different from the reason I have to promote someone’s project, simply because it is someone’s.  The latter sort of reason does not recommend my favoring my project over </w:t>
      </w:r>
      <w:r>
        <w:lastRenderedPageBreak/>
        <w:t xml:space="preserve">other people’s projects.  For my project </w:t>
      </w:r>
      <w:r w:rsidR="00F06F82">
        <w:t xml:space="preserve">is </w:t>
      </w:r>
      <w:r>
        <w:t>no more and no less someone’s project than is someone else’s project.</w:t>
      </w:r>
      <w:r>
        <w:rPr>
          <w:rStyle w:val="FootnoteReference"/>
        </w:rPr>
        <w:footnoteReference w:id="52"/>
      </w:r>
      <w:r>
        <w:t xml:space="preserve"> </w:t>
      </w:r>
    </w:p>
    <w:p w14:paraId="452318EA" w14:textId="77777777" w:rsidR="00E069FA" w:rsidRDefault="00914538" w:rsidP="000676C3">
      <w:pPr>
        <w:spacing w:line="480" w:lineRule="auto"/>
        <w:ind w:firstLine="720"/>
      </w:pPr>
      <w:r>
        <w:t>To be sure, my personal reasons, where the pronoun, “my,” does add weight, are genuine reasons.  More than that, they are reasons that can justify my acting in ways to which someone would otherwise have a complaint.  For example, you might have no complaint about my passing up some opp</w:t>
      </w:r>
      <w:r w:rsidRPr="00F32793">
        <w:t xml:space="preserve">ortunity to help your child, because my child needs my attention instead.  What Impersonal Justification requires is that </w:t>
      </w:r>
      <w:r>
        <w:t xml:space="preserve">personal reasons of this kind have no bearing on whether my </w:t>
      </w:r>
      <w:r w:rsidR="00E069FA">
        <w:t xml:space="preserve">otherwise </w:t>
      </w:r>
      <w:r>
        <w:t xml:space="preserve">untempered asymmetric power </w:t>
      </w:r>
      <w:r w:rsidR="00E069FA">
        <w:t xml:space="preserve">or authority </w:t>
      </w:r>
      <w:r>
        <w:t xml:space="preserve">over you is justified.  It can’t justify my </w:t>
      </w:r>
      <w:r w:rsidR="00E069FA">
        <w:t xml:space="preserve">otherwise </w:t>
      </w:r>
      <w:r>
        <w:t xml:space="preserve">untempered asymmetric power </w:t>
      </w:r>
      <w:r w:rsidR="00E069FA">
        <w:t xml:space="preserve">or authority </w:t>
      </w:r>
      <w:r>
        <w:t>over</w:t>
      </w:r>
      <w:r w:rsidRPr="00F32793">
        <w:t xml:space="preserve"> you that it would mean that my child gets attention, as opposed merely to some child’s getting attention.  If my </w:t>
      </w:r>
      <w:r w:rsidR="00E069FA">
        <w:t xml:space="preserve">otherwise untempered </w:t>
      </w:r>
      <w:r w:rsidRPr="00F32793">
        <w:t xml:space="preserve">asymmetric power </w:t>
      </w:r>
      <w:r w:rsidR="00E069FA">
        <w:t xml:space="preserve">or authority </w:t>
      </w:r>
      <w:r w:rsidRPr="00F32793">
        <w:t>over you is justified, the case must be made in terms of impersonal reasons.</w:t>
      </w:r>
      <w:r w:rsidR="00282233">
        <w:t xml:space="preserve">  </w:t>
      </w:r>
    </w:p>
    <w:p w14:paraId="662159B4" w14:textId="127FF8DE" w:rsidR="00914538" w:rsidRDefault="00282233" w:rsidP="000676C3">
      <w:pPr>
        <w:spacing w:line="480" w:lineRule="auto"/>
        <w:ind w:firstLine="720"/>
      </w:pPr>
      <w:r>
        <w:rPr>
          <w:rFonts w:cs="Times New Roman"/>
        </w:rPr>
        <w:t xml:space="preserve">Note that Impersonal Justification is significantly stronger than the requirement, which goes without saying, that the justification of asymmetric power and authority be compatible with the truth that everyone’s interests are equally important.  </w:t>
      </w:r>
      <w:r w:rsidR="00E069FA">
        <w:rPr>
          <w:rFonts w:cs="Times New Roman"/>
        </w:rPr>
        <w:t>This goes without saying, because there is no justification of anything that is incompatible with the truth that everyone’s interests are equally important.  Even j</w:t>
      </w:r>
      <w:r>
        <w:rPr>
          <w:rFonts w:cs="Times New Roman"/>
        </w:rPr>
        <w:t xml:space="preserve">ustifications based on </w:t>
      </w:r>
      <w:r>
        <w:rPr>
          <w:rFonts w:cs="Times New Roman"/>
        </w:rPr>
        <w:lastRenderedPageBreak/>
        <w:t>personal reasons are in general compatible with the truth that everyone’s interests are equally important.  When I help my child instead of yours, on the grounds that it is my child, I don’t somehow presuppose that my child’s interes</w:t>
      </w:r>
      <w:r w:rsidR="00FA5C77">
        <w:rPr>
          <w:rFonts w:cs="Times New Roman"/>
        </w:rPr>
        <w:t>ts are more important than your child’s</w:t>
      </w:r>
      <w:r>
        <w:rPr>
          <w:rFonts w:cs="Times New Roman"/>
        </w:rPr>
        <w:t>.  If I did, then I would think that you have the same reason to help my child instead of yours.</w:t>
      </w:r>
    </w:p>
    <w:p w14:paraId="1B8905A8" w14:textId="6752A2DE" w:rsidR="00914538" w:rsidRDefault="00914538" w:rsidP="000676C3">
      <w:pPr>
        <w:spacing w:line="480" w:lineRule="auto"/>
        <w:ind w:firstLine="720"/>
      </w:pPr>
      <w:r>
        <w:t>This</w:t>
      </w:r>
      <w:r w:rsidRPr="00F32793">
        <w:t xml:space="preserve"> ban on personal reasons is not a ban on all agent-relative reasons.  First, there may be agent-relative restrictions, such as </w:t>
      </w:r>
      <w:r w:rsidR="00DC09A6" w:rsidRPr="00F32793">
        <w:t>th</w:t>
      </w:r>
      <w:r w:rsidR="00DC09A6">
        <w:t>e Force Constraint</w:t>
      </w:r>
      <w:r>
        <w:t>, which make reference not to the agent’s interests, projects, or relationships, but instead merely to the structure of the choice that the agent faces, such as that the agent may not use force (at least absent adequate opportunity to avoid) even to bring about a greater good.  Note that such agent-relative restrictions apply not only to natural individuals, but also to artificial or corporate agents, which don’t have personal reasons, because they don’t have interests, projects, or relationships.</w:t>
      </w:r>
    </w:p>
    <w:p w14:paraId="18CD60E2" w14:textId="59B4DAD7" w:rsidR="00914538" w:rsidRDefault="00914538" w:rsidP="000676C3">
      <w:pPr>
        <w:spacing w:line="480" w:lineRule="auto"/>
        <w:ind w:firstLine="720"/>
      </w:pPr>
      <w:r>
        <w:t>Second, there may be personal reasons that are noneth</w:t>
      </w:r>
      <w:r w:rsidR="0035356E">
        <w:t xml:space="preserve">eless shared by everyone who is </w:t>
      </w:r>
      <w:r>
        <w:t xml:space="preserve">at one or the other end of the asymmetry.  </w:t>
      </w:r>
      <w:r w:rsidR="00E069FA">
        <w:t xml:space="preserve">These are locally impersonal reasons.  </w:t>
      </w:r>
      <w:r>
        <w:t>Perhaps you and I each have personal reas</w:t>
      </w:r>
      <w:r w:rsidRPr="00F32793">
        <w:t xml:space="preserve">ons to aid our compatriots, as opposed merely to aiding people.  In that case, while the reasons that justify the asymmetry between us may be no more mine than yours, still they may be ours in a way in which they aren’t the reasons of others outside of the asymmetry.  </w:t>
      </w:r>
      <w:r w:rsidR="006F4A8A" w:rsidRPr="00F32793">
        <w:t>Personal r</w:t>
      </w:r>
      <w:r w:rsidRPr="00F32793">
        <w:t>easons of this kind are</w:t>
      </w:r>
      <w:r w:rsidR="006F4A8A" w:rsidRPr="00F32793">
        <w:t>, one might say, not personal</w:t>
      </w:r>
      <w:r w:rsidRPr="00F32793">
        <w:t xml:space="preserve"> with respect to the asymmetry between us</w:t>
      </w:r>
      <w:r w:rsidR="00E069FA">
        <w:t>.  These locally impersonal reasons can also contribute to satisfying Impersonal Justification.</w:t>
      </w:r>
    </w:p>
    <w:p w14:paraId="493A3748" w14:textId="77777777" w:rsidR="006F6F7E" w:rsidRDefault="00914538" w:rsidP="006F6F7E">
      <w:pPr>
        <w:spacing w:line="480" w:lineRule="auto"/>
        <w:ind w:firstLine="720"/>
      </w:pPr>
      <w:r>
        <w:t xml:space="preserve">Finally, there can be impersonal reasons to follow policies of prioritizing one’s own projects or relationships.  Perhaps military esprit de corps is better overall when members of a given unit look after their own first.  (Compare the sort of impersonal </w:t>
      </w:r>
      <w:r>
        <w:lastRenderedPageBreak/>
        <w:t xml:space="preserve">justification that Williams </w:t>
      </w:r>
      <w:r w:rsidR="00EB71B4">
        <w:t>(</w:t>
      </w:r>
      <w:r>
        <w:t>1982</w:t>
      </w:r>
      <w:r w:rsidR="00EB71B4">
        <w:t xml:space="preserve">) </w:t>
      </w:r>
      <w:r>
        <w:t>famously believed would, on the lips of a spouse, involve “one thought too many.”)</w:t>
      </w:r>
    </w:p>
    <w:p w14:paraId="4287A569" w14:textId="56C49990" w:rsidR="00914538" w:rsidRDefault="00BA2C12" w:rsidP="000676C3">
      <w:pPr>
        <w:spacing w:line="480" w:lineRule="auto"/>
        <w:ind w:firstLine="720"/>
      </w:pPr>
      <w:r>
        <w:t xml:space="preserve">Among </w:t>
      </w:r>
      <w:r w:rsidR="00336795">
        <w:t xml:space="preserve">globally </w:t>
      </w:r>
      <w:r w:rsidR="00914538">
        <w:t>impersonal reasons</w:t>
      </w:r>
      <w:r>
        <w:t xml:space="preserve"> </w:t>
      </w:r>
      <w:r w:rsidR="00914538">
        <w:t xml:space="preserve">are </w:t>
      </w:r>
      <w:r>
        <w:t xml:space="preserve">presumably </w:t>
      </w:r>
      <w:r w:rsidR="00914538">
        <w:t>reasons to promote the public interest: to improve the situation of everyone, as far as is possible compatibly with fairness to others.</w:t>
      </w:r>
      <w:r w:rsidR="00914538">
        <w:rPr>
          <w:rStyle w:val="FootnoteReference"/>
        </w:rPr>
        <w:footnoteReference w:id="53"/>
      </w:r>
      <w:r w:rsidR="00914538">
        <w:t xml:space="preserve">  </w:t>
      </w:r>
      <w:r>
        <w:t xml:space="preserve">We can also include, as </w:t>
      </w:r>
      <w:r w:rsidR="00336795">
        <w:t xml:space="preserve">globally </w:t>
      </w:r>
      <w:r>
        <w:t xml:space="preserve">impersonal reasons, reasons of the kind given by claims against </w:t>
      </w:r>
      <w:r w:rsidR="005230F1">
        <w:t>inferiority</w:t>
      </w:r>
      <w:r>
        <w:t xml:space="preserve"> and by rights against invasion.  This does not exclude the possibility of other </w:t>
      </w:r>
      <w:r w:rsidR="00336795">
        <w:t xml:space="preserve">globally </w:t>
      </w:r>
      <w:r w:rsidR="00914538">
        <w:t xml:space="preserve">impersonal reasons, such as </w:t>
      </w:r>
      <w:r>
        <w:t xml:space="preserve">reasons </w:t>
      </w:r>
      <w:r w:rsidR="00914538">
        <w:t>to protect the environment or to promote the arts.</w:t>
      </w:r>
      <w:r w:rsidR="00914538">
        <w:rPr>
          <w:rStyle w:val="FootnoteReference"/>
        </w:rPr>
        <w:footnoteReference w:id="54"/>
      </w:r>
      <w:r w:rsidR="00336795">
        <w:t xml:space="preserve">  And there can be an even wider range of locally impersonal reasons, such as reasons to work for the greater glory of a shared faith.</w:t>
      </w:r>
    </w:p>
    <w:p w14:paraId="5978AEDA" w14:textId="06673E2C" w:rsidR="00462937" w:rsidRDefault="00914538" w:rsidP="00EB68AE">
      <w:pPr>
        <w:spacing w:line="480" w:lineRule="auto"/>
        <w:ind w:firstLine="720"/>
      </w:pPr>
      <w:r>
        <w:t xml:space="preserve">The second, and closely related, </w:t>
      </w:r>
      <w:r w:rsidR="00EB68AE">
        <w:t xml:space="preserve">vertical </w:t>
      </w:r>
      <w:r w:rsidR="00B76164">
        <w:t xml:space="preserve">tempering </w:t>
      </w:r>
      <w:r w:rsidR="00EB68AE">
        <w:t>factor</w:t>
      </w:r>
      <w:r>
        <w:t>, Least Discretion, is that the official should exercise only so much discretion in decisions about how to use the office as serves the impersonal reasons that justify it.  If the official could serve the impersonal reasons no less well without such and such discretion, then the official should not exercise it.</w:t>
      </w:r>
      <w:r w:rsidR="00EB68AE">
        <w:t xml:space="preserve">  </w:t>
      </w:r>
      <w:r>
        <w:t xml:space="preserve">Note that </w:t>
      </w:r>
      <w:r w:rsidRPr="00184A63">
        <w:t xml:space="preserve">Least Discretion presupposes that there are impersonal </w:t>
      </w:r>
      <w:r w:rsidRPr="00184A63">
        <w:lastRenderedPageBreak/>
        <w:t>reasons that justify the office (or at least that would just</w:t>
      </w:r>
      <w:r>
        <w:t>ify it if the official were to use it appropriately), in the service of which whatever discretion is permitted is permitted.</w:t>
      </w:r>
      <w:r w:rsidR="00EB68AE">
        <w:t xml:space="preserve">  </w:t>
      </w:r>
      <w:r w:rsidR="00462937">
        <w:t xml:space="preserve">Impersonal Justification and Least Discretion imply </w:t>
      </w:r>
      <w:r w:rsidR="00B76164">
        <w:t xml:space="preserve">several </w:t>
      </w:r>
      <w:r w:rsidR="00462937">
        <w:t>subsidiary principles</w:t>
      </w:r>
      <w:r w:rsidR="00B76164">
        <w:t xml:space="preserve"> to be discussed in later chapters: </w:t>
      </w:r>
      <w:r w:rsidR="00462937">
        <w:t>the Duty to Execute, the Duty to Exclude, and Equal Treatment by Officials.</w:t>
      </w:r>
    </w:p>
    <w:p w14:paraId="60E90DA8" w14:textId="77DFC512" w:rsidR="00914538" w:rsidRDefault="00914538" w:rsidP="000676C3">
      <w:pPr>
        <w:spacing w:line="480" w:lineRule="auto"/>
        <w:ind w:firstLine="720"/>
        <w:rPr>
          <w:noProof/>
        </w:rPr>
      </w:pPr>
      <w:r>
        <w:t>So far</w:t>
      </w:r>
      <w:r w:rsidR="00F456E3">
        <w:t>,</w:t>
      </w:r>
      <w:r>
        <w:t xml:space="preserve"> our discussion has been stipulative.  What might explain the stipulation?  Why do Impersonal Justification and Least Discretion temper asymmetries of power and authority?  The basic idea is that jointly they effect a separation</w:t>
      </w:r>
      <w:r w:rsidRPr="00184A63">
        <w:t xml:space="preserve"> of the office from the natural individual who occupies it.  This distinction between office and occupant, as has long b</w:t>
      </w:r>
      <w:r w:rsidRPr="002F5F2D">
        <w:t xml:space="preserve">een noted, is </w:t>
      </w:r>
      <w:r>
        <w:t xml:space="preserve">particularly pronounced in </w:t>
      </w:r>
      <w:r w:rsidRPr="002F5F2D">
        <w:t>the modern Western conception of the state</w:t>
      </w:r>
      <w:r>
        <w:rPr>
          <w:noProof/>
        </w:rPr>
        <w:t xml:space="preserve"> (Weber </w:t>
      </w:r>
      <w:r w:rsidRPr="00DE16AF">
        <w:rPr>
          <w:noProof/>
        </w:rPr>
        <w:t>1956</w:t>
      </w:r>
      <w:r w:rsidR="006345CE">
        <w:rPr>
          <w:noProof/>
        </w:rPr>
        <w:t xml:space="preserve">, </w:t>
      </w:r>
      <w:r>
        <w:rPr>
          <w:noProof/>
        </w:rPr>
        <w:t>973–975</w:t>
      </w:r>
      <w:r w:rsidR="006345CE">
        <w:rPr>
          <w:noProof/>
        </w:rPr>
        <w:t>;</w:t>
      </w:r>
      <w:r>
        <w:rPr>
          <w:noProof/>
        </w:rPr>
        <w:t xml:space="preserve"> Klaveren</w:t>
      </w:r>
      <w:r w:rsidRPr="00DE16AF">
        <w:rPr>
          <w:noProof/>
        </w:rPr>
        <w:t xml:space="preserve"> 1957</w:t>
      </w:r>
      <w:r w:rsidR="006345CE">
        <w:rPr>
          <w:noProof/>
        </w:rPr>
        <w:t>;</w:t>
      </w:r>
      <w:r>
        <w:rPr>
          <w:noProof/>
        </w:rPr>
        <w:t xml:space="preserve"> Huntington 1968</w:t>
      </w:r>
      <w:r w:rsidRPr="00DE16AF">
        <w:rPr>
          <w:noProof/>
        </w:rPr>
        <w:t>)</w:t>
      </w:r>
      <w:r w:rsidRPr="002F5F2D">
        <w:t>.</w:t>
      </w:r>
      <w:r>
        <w:t xml:space="preserve">  As Ripstein </w:t>
      </w:r>
      <w:r w:rsidR="006345CE">
        <w:t>(</w:t>
      </w:r>
      <w:r>
        <w:t>2009</w:t>
      </w:r>
      <w:r w:rsidR="006345CE">
        <w:t>, 192)</w:t>
      </w:r>
      <w:r>
        <w:t xml:space="preserve"> puts it:</w:t>
      </w:r>
    </w:p>
    <w:p w14:paraId="67BDDB97" w14:textId="70E4B44E" w:rsidR="00914538" w:rsidRDefault="00914538" w:rsidP="000676C3">
      <w:pPr>
        <w:spacing w:line="480" w:lineRule="auto"/>
        <w:ind w:left="720"/>
        <w:rPr>
          <w:rFonts w:ascii="Times New Roman" w:hAnsi="Times New Roman" w:cs="Times New Roman"/>
        </w:rPr>
      </w:pPr>
      <w:r w:rsidRPr="0056367A">
        <w:t xml:space="preserve">An official is permitted only to act for the purposes defined by </w:t>
      </w:r>
      <w:r>
        <w:t>[a]</w:t>
      </w:r>
      <w:r w:rsidRPr="0056367A">
        <w:t xml:space="preserve"> mandate.  The concept of an official role thus introduces a distinction between the mandate created by the office and the private purposes of t</w:t>
      </w:r>
      <w:r>
        <w:t>he officeholder</w:t>
      </w:r>
      <w:r w:rsidRPr="0056367A">
        <w:t>.</w:t>
      </w:r>
      <w:r>
        <w:rPr>
          <w:rStyle w:val="FootnoteReference"/>
        </w:rPr>
        <w:footnoteReference w:id="55"/>
      </w:r>
    </w:p>
    <w:p w14:paraId="77E11E0D" w14:textId="32E88A49" w:rsidR="00914538" w:rsidRDefault="004421FD" w:rsidP="000676C3">
      <w:pPr>
        <w:spacing w:line="480" w:lineRule="auto"/>
      </w:pPr>
      <w:r>
        <w:t>Consequently, t</w:t>
      </w:r>
      <w:r w:rsidR="00914538">
        <w:t xml:space="preserve">he superior power and authority of the office is </w:t>
      </w:r>
      <w:r>
        <w:t xml:space="preserve">less </w:t>
      </w:r>
      <w:r w:rsidR="00914538">
        <w:t>that of the natural person who occupies it.  Thus, y</w:t>
      </w:r>
      <w:r w:rsidR="00914538" w:rsidRPr="002F5F2D">
        <w:t>ou are less</w:t>
      </w:r>
      <w:r>
        <w:t xml:space="preserve"> </w:t>
      </w:r>
      <w:r w:rsidR="00914538" w:rsidRPr="002F5F2D">
        <w:t xml:space="preserve">subject to him, the person occupying the office, and rather, or more, subject to the office alone.  </w:t>
      </w:r>
      <w:r w:rsidR="00914538">
        <w:t xml:space="preserve">To be sure, you are </w:t>
      </w:r>
      <w:r>
        <w:t xml:space="preserve">no less </w:t>
      </w:r>
      <w:r w:rsidR="00914538">
        <w:t xml:space="preserve">subjected to the asymmetric power and authority of the office itself.  However, </w:t>
      </w:r>
      <w:r w:rsidR="00914538">
        <w:lastRenderedPageBreak/>
        <w:t xml:space="preserve">whatever the office is, it is not another natural person.  </w:t>
      </w:r>
      <w:r w:rsidR="00914538" w:rsidRPr="002F5F2D">
        <w:t xml:space="preserve">It is not the sort of entity to which relations of </w:t>
      </w:r>
      <w:r w:rsidR="00914538">
        <w:t>inferiority (or superiority or equality) are possible</w:t>
      </w:r>
      <w:r w:rsidR="00914538" w:rsidRPr="002F5F2D">
        <w:t>.</w:t>
      </w:r>
    </w:p>
    <w:p w14:paraId="5B9377E0" w14:textId="7F6854ED" w:rsidR="00914538" w:rsidRDefault="00914538" w:rsidP="000676C3">
      <w:pPr>
        <w:spacing w:line="480" w:lineRule="auto"/>
        <w:ind w:firstLine="720"/>
        <w:rPr>
          <w:iCs/>
        </w:rPr>
      </w:pPr>
      <w:r>
        <w:t xml:space="preserve">Why is this?  Insofar as Impersonal Justification is satisfied, the </w:t>
      </w:r>
      <w:r w:rsidR="00B76164">
        <w:t xml:space="preserve">existence and operation of the </w:t>
      </w:r>
      <w:r>
        <w:t xml:space="preserve">office, in the first place, serves </w:t>
      </w:r>
      <w:r w:rsidRPr="00184A63">
        <w:rPr>
          <w:iCs/>
        </w:rPr>
        <w:t>reasons</w:t>
      </w:r>
      <w:r>
        <w:t xml:space="preserve">, as opposed to the arbitrary whims of the occupant or particularized considerations such as that she is </w:t>
      </w:r>
      <w:r w:rsidRPr="006345CE">
        <w:rPr>
          <w:iCs/>
        </w:rPr>
        <w:t>Dolly Parton</w:t>
      </w:r>
      <w:r w:rsidRPr="00ED653D">
        <w:rPr>
          <w:i/>
        </w:rPr>
        <w:t xml:space="preserve"> </w:t>
      </w:r>
      <w:r>
        <w:t xml:space="preserve">(as opposed </w:t>
      </w:r>
      <w:r w:rsidR="00B76164">
        <w:t xml:space="preserve">the globally impersonal reason that she is </w:t>
      </w:r>
      <w:r w:rsidRPr="00A42650">
        <w:rPr>
          <w:iCs/>
        </w:rPr>
        <w:t xml:space="preserve">someone </w:t>
      </w:r>
      <w:r w:rsidR="00B76164">
        <w:rPr>
          <w:iCs/>
        </w:rPr>
        <w:t xml:space="preserve">and the locally impersonal reason that she is </w:t>
      </w:r>
      <w:r w:rsidRPr="00A42650">
        <w:rPr>
          <w:iCs/>
        </w:rPr>
        <w:t>a national treasure).  Moreover, the office serves only impersonal reasons, as opposed to the personal reasons of the occupant (or anyone else).  And insofar as Least Discretion is satisfied, the official’s decision-making is limited to the service of those impersonal reasons.  The office, as Ripstein puts it, “exhausts” the occupant.</w:t>
      </w:r>
    </w:p>
    <w:p w14:paraId="5D9139DE" w14:textId="77777777" w:rsidR="0067327E" w:rsidRDefault="0067327E">
      <w:pPr>
        <w:rPr>
          <w:rFonts w:eastAsiaTheme="majorEastAsia" w:cstheme="majorBidi"/>
          <w:b/>
          <w:i/>
          <w:szCs w:val="26"/>
        </w:rPr>
      </w:pPr>
      <w:r>
        <w:br w:type="page"/>
      </w:r>
    </w:p>
    <w:p w14:paraId="0A9E0B94" w14:textId="0B083500" w:rsidR="0067327E" w:rsidRDefault="0067327E" w:rsidP="0067327E">
      <w:pPr>
        <w:pStyle w:val="Heading2"/>
        <w:spacing w:line="480" w:lineRule="auto"/>
        <w:ind w:left="0" w:firstLine="0"/>
        <w:jc w:val="center"/>
      </w:pPr>
      <w:bookmarkStart w:id="184" w:name="_Toc92256127"/>
      <w:r>
        <w:lastRenderedPageBreak/>
        <w:t>Equal Application</w:t>
      </w:r>
      <w:bookmarkEnd w:id="184"/>
    </w:p>
    <w:p w14:paraId="718E706F" w14:textId="0382FD2E" w:rsidR="001E19D2" w:rsidRDefault="0067327E" w:rsidP="00665C57">
      <w:pPr>
        <w:spacing w:line="480" w:lineRule="auto"/>
        <w:ind w:firstLine="720"/>
      </w:pPr>
      <w:r>
        <w:t xml:space="preserve">The </w:t>
      </w:r>
      <w:r w:rsidR="00EB68AE">
        <w:t>vertical factor</w:t>
      </w:r>
      <w:r w:rsidR="00771092">
        <w:t xml:space="preserve"> of Equal Application obtains when exercises of asymmetric power and authority apply as much to those who wield it as to those who are simply subject to it.  </w:t>
      </w:r>
      <w:r w:rsidR="00665C57">
        <w:t xml:space="preserve">The </w:t>
      </w:r>
      <w:r w:rsidR="00771092">
        <w:t xml:space="preserve">commander addresses </w:t>
      </w:r>
      <w:r w:rsidR="00665C57">
        <w:t xml:space="preserve">the same command to herself as she addresses to others </w:t>
      </w:r>
      <w:r w:rsidR="00771092">
        <w:t xml:space="preserve">and </w:t>
      </w:r>
      <w:r w:rsidR="00665C57">
        <w:t xml:space="preserve">is </w:t>
      </w:r>
      <w:r w:rsidR="00771092">
        <w:t xml:space="preserve">just as inclined to follow it.  </w:t>
      </w:r>
      <w:r w:rsidR="00665C57">
        <w:t xml:space="preserve">The </w:t>
      </w:r>
      <w:r w:rsidR="00771092">
        <w:t xml:space="preserve">wielder of power exercises </w:t>
      </w:r>
      <w:r w:rsidR="00665C57">
        <w:t>power in a way that affects himself as much as it affects others</w:t>
      </w:r>
      <w:r w:rsidR="00771092">
        <w:t xml:space="preserve">.  </w:t>
      </w:r>
      <w:r w:rsidR="00E71044">
        <w:t xml:space="preserve">In general, </w:t>
      </w:r>
      <w:r w:rsidR="00771092">
        <w:t xml:space="preserve">the decision-maker is someone to whom </w:t>
      </w:r>
      <w:r w:rsidR="00665C57">
        <w:t xml:space="preserve">their own </w:t>
      </w:r>
      <w:r w:rsidR="00771092">
        <w:t>decision applies.</w:t>
      </w:r>
      <w:r w:rsidR="00665C57">
        <w:t xml:space="preserve">  </w:t>
      </w:r>
    </w:p>
    <w:p w14:paraId="181016ED" w14:textId="26DBDD2C" w:rsidR="001E19D2" w:rsidRDefault="002439DC" w:rsidP="001E19D2">
      <w:pPr>
        <w:spacing w:line="480" w:lineRule="auto"/>
        <w:ind w:firstLine="720"/>
      </w:pPr>
      <w:r>
        <w:t xml:space="preserve">Contrast the paradigm of </w:t>
      </w:r>
      <w:r w:rsidR="00665C57">
        <w:t>bondage</w:t>
      </w:r>
      <w:r>
        <w:t xml:space="preserve">.  There </w:t>
      </w:r>
      <w:r w:rsidR="00665C57">
        <w:t xml:space="preserve">Equal Application is glaringly absent.  Masters do not </w:t>
      </w:r>
      <w:r w:rsidR="00771092">
        <w:t>order</w:t>
      </w:r>
      <w:r w:rsidR="00665C57">
        <w:t xml:space="preserve"> themselves to do what they order </w:t>
      </w:r>
      <w:r w:rsidR="00771092">
        <w:t>slave</w:t>
      </w:r>
      <w:r w:rsidR="00665C57">
        <w:t>s to do</w:t>
      </w:r>
      <w:r w:rsidR="00771092">
        <w:t>.</w:t>
      </w:r>
      <w:r w:rsidR="001E19D2">
        <w:t xml:space="preserve">  </w:t>
      </w:r>
      <w:r>
        <w:t xml:space="preserve">In this case, there are </w:t>
      </w:r>
      <w:r w:rsidR="001E19D2">
        <w:t xml:space="preserve">two differences between </w:t>
      </w:r>
      <w:r w:rsidR="00C01619">
        <w:t>Hyman</w:t>
      </w:r>
      <w:r w:rsidR="001E19D2">
        <w:t xml:space="preserve"> and </w:t>
      </w:r>
      <w:r w:rsidR="00C01619">
        <w:t>Loman</w:t>
      </w:r>
      <w:r w:rsidR="001E19D2">
        <w:t xml:space="preserve">.  </w:t>
      </w:r>
      <w:r w:rsidR="00C01619">
        <w:t>Hyman</w:t>
      </w:r>
      <w:r w:rsidR="001E19D2">
        <w:t xml:space="preserve"> makes decisions, whereas </w:t>
      </w:r>
      <w:r w:rsidR="00C01619">
        <w:t>Loman</w:t>
      </w:r>
      <w:r w:rsidR="001E19D2">
        <w:t xml:space="preserve"> does not, and </w:t>
      </w:r>
      <w:r w:rsidR="00C01619">
        <w:t>Loman</w:t>
      </w:r>
      <w:r w:rsidR="001E19D2">
        <w:t xml:space="preserve"> takes those decisions, whereas </w:t>
      </w:r>
      <w:r w:rsidR="00C01619">
        <w:t>Hyman</w:t>
      </w:r>
      <w:r w:rsidR="001E19D2">
        <w:t xml:space="preserve"> does not.  When Equal Application holds, by contrast, </w:t>
      </w:r>
      <w:r>
        <w:t>the latter difference is absent</w:t>
      </w:r>
      <w:r w:rsidR="001E19D2">
        <w:t>.</w:t>
      </w:r>
      <w:r>
        <w:t xml:space="preserve">  The relationship is, to that extent, removed from the paradigm of bondage.</w:t>
      </w:r>
      <w:r w:rsidR="00665C57">
        <w:t xml:space="preserve"> </w:t>
      </w:r>
    </w:p>
    <w:p w14:paraId="4CDA97FB" w14:textId="0C9E6E33" w:rsidR="00771092" w:rsidRDefault="00665C57" w:rsidP="00665C57">
      <w:pPr>
        <w:spacing w:line="480" w:lineRule="auto"/>
        <w:ind w:firstLine="720"/>
      </w:pPr>
      <w:r>
        <w:t xml:space="preserve">To say that Equal Application is a </w:t>
      </w:r>
      <w:r w:rsidR="00EB68AE">
        <w:t xml:space="preserve">tempering factor </w:t>
      </w:r>
      <w:r>
        <w:t xml:space="preserve">is </w:t>
      </w:r>
      <w:r w:rsidR="00771092">
        <w:t xml:space="preserve">not to say that exercises of asymmetric power and authority are necessarily objectionable if Equal Application does not obtain: if the decisions do not apply to the decision-maker themselves.  </w:t>
      </w:r>
      <w:r>
        <w:t xml:space="preserve">There may be other </w:t>
      </w:r>
      <w:r w:rsidR="00EB68AE">
        <w:t>tempering factors</w:t>
      </w:r>
      <w:r>
        <w:t xml:space="preserve">.  </w:t>
      </w:r>
      <w:r w:rsidR="00771092">
        <w:t>In particular, even when Equal Application is violated, Impersonal Justification may still be respected.  There may be an impersonal justification why the decision does not apply to the decision-makers themselves.  For example, being a boss, monitoring and directing the activity of the enterprise, may be a full-time job.  It may be inefficient or impossible for the boss to comply with the commands they give others.</w:t>
      </w:r>
    </w:p>
    <w:p w14:paraId="61D74301" w14:textId="420DC5AF" w:rsidR="002244B1" w:rsidRDefault="002244B1" w:rsidP="00665C57">
      <w:pPr>
        <w:spacing w:line="480" w:lineRule="auto"/>
        <w:ind w:firstLine="720"/>
      </w:pPr>
    </w:p>
    <w:p w14:paraId="15312978" w14:textId="77777777" w:rsidR="0067327E" w:rsidRDefault="0067327E" w:rsidP="0067327E">
      <w:pPr>
        <w:pStyle w:val="Heading2"/>
        <w:spacing w:line="480" w:lineRule="auto"/>
        <w:ind w:left="0" w:firstLine="0"/>
        <w:jc w:val="center"/>
        <w:sectPr w:rsidR="0067327E" w:rsidSect="00BF3E0A">
          <w:pgSz w:w="12240" w:h="15840"/>
          <w:pgMar w:top="1440" w:right="1440" w:bottom="1440" w:left="1440" w:header="720" w:footer="720" w:gutter="0"/>
          <w:cols w:space="720"/>
          <w:docGrid w:linePitch="326"/>
        </w:sectPr>
      </w:pPr>
    </w:p>
    <w:p w14:paraId="560615DA" w14:textId="4C12FC12" w:rsidR="0067327E" w:rsidRDefault="00422D97" w:rsidP="0067327E">
      <w:pPr>
        <w:pStyle w:val="Heading2"/>
        <w:spacing w:line="480" w:lineRule="auto"/>
        <w:ind w:left="0" w:firstLine="0"/>
        <w:jc w:val="center"/>
      </w:pPr>
      <w:bookmarkStart w:id="185" w:name="_Toc92256128"/>
      <w:r>
        <w:lastRenderedPageBreak/>
        <w:t xml:space="preserve">Downward </w:t>
      </w:r>
      <w:r w:rsidR="00784A97">
        <w:t>Accountability</w:t>
      </w:r>
      <w:r>
        <w:t xml:space="preserve"> and Upward </w:t>
      </w:r>
      <w:r w:rsidR="00F004AC">
        <w:t>Una</w:t>
      </w:r>
      <w:r>
        <w:t>ccountability</w:t>
      </w:r>
      <w:bookmarkEnd w:id="185"/>
    </w:p>
    <w:p w14:paraId="786108B2" w14:textId="5D060497" w:rsidR="00DA2940" w:rsidRDefault="00801418" w:rsidP="00DA2940">
      <w:pPr>
        <w:spacing w:line="480" w:lineRule="auto"/>
        <w:ind w:firstLine="720"/>
      </w:pPr>
      <w:r>
        <w:t xml:space="preserve">A further </w:t>
      </w:r>
      <w:r w:rsidR="00EF4046">
        <w:t xml:space="preserve">pair of </w:t>
      </w:r>
      <w:r w:rsidR="00EB68AE">
        <w:t>factor</w:t>
      </w:r>
      <w:r w:rsidR="00EF4046">
        <w:t>s</w:t>
      </w:r>
      <w:r>
        <w:t xml:space="preserve"> </w:t>
      </w:r>
      <w:r w:rsidR="00EF4046">
        <w:t>that temper relations of power and authority concern accountability.</w:t>
      </w:r>
      <w:r w:rsidR="00DA2940" w:rsidRPr="00DA2940">
        <w:rPr>
          <w:rStyle w:val="FootnoteReference"/>
        </w:rPr>
        <w:t xml:space="preserve"> </w:t>
      </w:r>
      <w:r w:rsidR="00DA2940">
        <w:rPr>
          <w:rStyle w:val="FootnoteReference"/>
        </w:rPr>
        <w:footnoteReference w:id="56"/>
      </w:r>
      <w:r w:rsidR="00EF4046">
        <w:t xml:space="preserve">  </w:t>
      </w:r>
      <w:r w:rsidR="00DA2940">
        <w:t xml:space="preserve">By “accountability,” in this context, I mean not moral facts, such as that is one person is entitled to resent another for what they do, but instead social facts, which depend on actual attitudes and dispositions.  </w:t>
      </w:r>
    </w:p>
    <w:p w14:paraId="5358B273" w14:textId="26AD13E5" w:rsidR="00EF4046" w:rsidRDefault="00DA2940" w:rsidP="00DA2940">
      <w:pPr>
        <w:spacing w:line="480" w:lineRule="auto"/>
        <w:ind w:firstLine="720"/>
      </w:pPr>
      <w:r>
        <w:t xml:space="preserve">The first of these two tempering factors </w:t>
      </w:r>
      <w:r w:rsidR="004836F3">
        <w:t xml:space="preserve">is the absence of </w:t>
      </w:r>
      <w:r w:rsidR="004B6DFC">
        <w:rPr>
          <w:i/>
          <w:iCs/>
        </w:rPr>
        <w:t>Upward A</w:t>
      </w:r>
      <w:r w:rsidR="004836F3" w:rsidRPr="00DA2940">
        <w:rPr>
          <w:i/>
          <w:iCs/>
        </w:rPr>
        <w:t>ccountability</w:t>
      </w:r>
      <w:r w:rsidR="004836F3">
        <w:t xml:space="preserve">: </w:t>
      </w:r>
      <w:r w:rsidR="00EF4046">
        <w:t xml:space="preserve">while </w:t>
      </w:r>
      <w:r w:rsidR="00C01619">
        <w:t>Hyman</w:t>
      </w:r>
      <w:r w:rsidR="00EF4046">
        <w:t xml:space="preserve"> has </w:t>
      </w:r>
      <w:r w:rsidR="00D67527">
        <w:t xml:space="preserve">superior </w:t>
      </w:r>
      <w:r w:rsidR="00EF4046">
        <w:t xml:space="preserve">authority over </w:t>
      </w:r>
      <w:r w:rsidR="00C01619">
        <w:t>Loman</w:t>
      </w:r>
      <w:r w:rsidR="00EF4046">
        <w:t xml:space="preserve">, </w:t>
      </w:r>
      <w:r>
        <w:t xml:space="preserve">it is not the case that </w:t>
      </w:r>
      <w:r w:rsidR="00C01619">
        <w:t>Loman</w:t>
      </w:r>
      <w:r w:rsidR="00EF4046">
        <w:t xml:space="preserve"> </w:t>
      </w:r>
      <w:r>
        <w:t xml:space="preserve">is </w:t>
      </w:r>
      <w:r w:rsidR="00EF4046">
        <w:t xml:space="preserve">accountable </w:t>
      </w:r>
      <w:r w:rsidR="00EF4046" w:rsidRPr="00D67527">
        <w:t xml:space="preserve">to </w:t>
      </w:r>
      <w:r w:rsidR="00C01619">
        <w:t>Hyman</w:t>
      </w:r>
      <w:r w:rsidR="00EF4046">
        <w:rPr>
          <w:i/>
          <w:iCs/>
        </w:rPr>
        <w:t xml:space="preserve"> </w:t>
      </w:r>
      <w:r w:rsidR="00EF4046">
        <w:t xml:space="preserve">for </w:t>
      </w:r>
      <w:r w:rsidR="00C96E7E">
        <w:t xml:space="preserve">obedience </w:t>
      </w:r>
      <w:r w:rsidR="00C01619">
        <w:t>Hyman</w:t>
      </w:r>
      <w:r w:rsidR="00EF4046">
        <w:t>’s commands.</w:t>
      </w:r>
      <w:r>
        <w:t xml:space="preserve">  </w:t>
      </w:r>
      <w:r w:rsidR="00EF4046">
        <w:t xml:space="preserve">That </w:t>
      </w:r>
      <w:r w:rsidR="00FF724C">
        <w:t>“</w:t>
      </w:r>
      <w:r w:rsidR="00C01619">
        <w:t>Loman</w:t>
      </w:r>
      <w:r w:rsidR="00EF4046">
        <w:t xml:space="preserve"> is accountable to </w:t>
      </w:r>
      <w:r w:rsidR="00C01619">
        <w:t>Hyman</w:t>
      </w:r>
      <w:r w:rsidR="00EF4046">
        <w:t xml:space="preserve"> </w:t>
      </w:r>
      <w:r w:rsidR="00FF724C">
        <w:t xml:space="preserve">for </w:t>
      </w:r>
      <w:r w:rsidR="00C96E7E">
        <w:t xml:space="preserve">obedience to </w:t>
      </w:r>
      <w:r w:rsidR="00C01619">
        <w:t>Hyman</w:t>
      </w:r>
      <w:r w:rsidR="00C96E7E">
        <w:t>’s commands</w:t>
      </w:r>
      <w:r w:rsidR="00FF724C">
        <w:t xml:space="preserve">” </w:t>
      </w:r>
      <w:r w:rsidR="00EF4046">
        <w:t>might mean one of several things</w:t>
      </w:r>
      <w:r w:rsidR="00FF724C">
        <w:t>.  First, it might mean</w:t>
      </w:r>
      <w:r w:rsidR="00FF724C" w:rsidRPr="00FF724C">
        <w:t xml:space="preserve"> that </w:t>
      </w:r>
      <w:r w:rsidR="00C01619">
        <w:t>Loman</w:t>
      </w:r>
      <w:r w:rsidR="00EF4046" w:rsidRPr="00FF724C">
        <w:t xml:space="preserve"> may be punished, at </w:t>
      </w:r>
      <w:r w:rsidR="00C01619">
        <w:t>Hyman</w:t>
      </w:r>
      <w:r w:rsidR="00EF4046" w:rsidRPr="00FF724C">
        <w:t xml:space="preserve">’s discretion, for disobeying </w:t>
      </w:r>
      <w:r w:rsidR="00C01619">
        <w:t>Hyman</w:t>
      </w:r>
      <w:r w:rsidR="00EF4046" w:rsidRPr="00FF724C">
        <w:t>’s commands</w:t>
      </w:r>
      <w:r w:rsidR="00FF724C" w:rsidRPr="00FF724C">
        <w:t xml:space="preserve">.  Second, it might mean that </w:t>
      </w:r>
      <w:r w:rsidR="00C01619">
        <w:t>Loman</w:t>
      </w:r>
      <w:r w:rsidR="00EF4046" w:rsidRPr="00FF724C">
        <w:t xml:space="preserve"> </w:t>
      </w:r>
      <w:r w:rsidR="00FF724C" w:rsidRPr="00FF724C">
        <w:t xml:space="preserve">is </w:t>
      </w:r>
      <w:r w:rsidR="00EF4046" w:rsidRPr="00FF724C">
        <w:t xml:space="preserve">subject to </w:t>
      </w:r>
      <w:r w:rsidR="00C01619">
        <w:t>Hyman</w:t>
      </w:r>
      <w:r w:rsidR="00EF4046" w:rsidRPr="00FF724C">
        <w:t xml:space="preserve">’s </w:t>
      </w:r>
      <w:r w:rsidR="004935FA">
        <w:t xml:space="preserve">expressions of </w:t>
      </w:r>
      <w:r w:rsidR="00EF4046" w:rsidRPr="00FF724C">
        <w:t xml:space="preserve">resentment for disobeying, </w:t>
      </w:r>
      <w:r w:rsidR="00A0333A">
        <w:t xml:space="preserve">or to </w:t>
      </w:r>
      <w:r w:rsidR="00EF4046" w:rsidRPr="00FF724C">
        <w:t xml:space="preserve">others’ </w:t>
      </w:r>
      <w:r w:rsidR="004935FA">
        <w:t xml:space="preserve">expressions of </w:t>
      </w:r>
      <w:r w:rsidR="00EF4046" w:rsidRPr="00FF724C">
        <w:t xml:space="preserve">indignation on </w:t>
      </w:r>
      <w:r w:rsidR="00C01619">
        <w:t>Hyman</w:t>
      </w:r>
      <w:r w:rsidR="00EF4046" w:rsidRPr="00FF724C">
        <w:t xml:space="preserve">’s behalf.  </w:t>
      </w:r>
      <w:r w:rsidR="008D246C">
        <w:t xml:space="preserve">(These expressions, however, might be </w:t>
      </w:r>
      <w:r w:rsidR="00EF4046" w:rsidRPr="00FF724C">
        <w:t>in</w:t>
      </w:r>
      <w:r w:rsidR="00EF4046">
        <w:t>sincere</w:t>
      </w:r>
      <w:r w:rsidR="008D246C">
        <w:t>, in that the ex</w:t>
      </w:r>
      <w:r w:rsidR="00066245">
        <w:t xml:space="preserve">presser may not believe that </w:t>
      </w:r>
      <w:r w:rsidR="00EF4046">
        <w:t xml:space="preserve">moral demand has </w:t>
      </w:r>
      <w:r w:rsidR="00066245">
        <w:t xml:space="preserve">in fact </w:t>
      </w:r>
      <w:r w:rsidR="00EF4046">
        <w:t>been flouted.</w:t>
      </w:r>
      <w:r w:rsidR="00066245">
        <w:t>)</w:t>
      </w:r>
      <w:r w:rsidR="00EF4046">
        <w:t xml:space="preserve">  Finally, </w:t>
      </w:r>
      <w:r w:rsidR="00FF724C">
        <w:t xml:space="preserve">it might mean that </w:t>
      </w:r>
      <w:r w:rsidR="00C01619">
        <w:t>Loman</w:t>
      </w:r>
      <w:r w:rsidR="00EF4046">
        <w:t xml:space="preserve"> </w:t>
      </w:r>
      <w:r w:rsidR="00FF724C">
        <w:t xml:space="preserve">is </w:t>
      </w:r>
      <w:r w:rsidR="00EF4046">
        <w:t xml:space="preserve">expected to </w:t>
      </w:r>
      <w:r w:rsidR="00EF4046" w:rsidRPr="00FF724C">
        <w:t>justify to</w:t>
      </w:r>
      <w:r w:rsidR="00EF4046">
        <w:t xml:space="preserve"> </w:t>
      </w:r>
      <w:r w:rsidR="00C01619">
        <w:t>Hyman</w:t>
      </w:r>
      <w:r w:rsidR="00EF4046">
        <w:t xml:space="preserve"> </w:t>
      </w:r>
      <w:r>
        <w:t xml:space="preserve">any failure to obey or </w:t>
      </w:r>
      <w:r w:rsidR="00EF4046">
        <w:t xml:space="preserve">any discretion exercised in obedience.  These expectations may be backed in turn by punishment or by resentment and indignation.  Or they may be social expectations, in the </w:t>
      </w:r>
      <w:r w:rsidR="008921B9">
        <w:t>sense introduced in section 6.3</w:t>
      </w:r>
      <w:r w:rsidR="00EF4046">
        <w:t xml:space="preserve">, where </w:t>
      </w:r>
      <w:r w:rsidR="00C01619">
        <w:t>Loman</w:t>
      </w:r>
      <w:r w:rsidR="00EF4046">
        <w:t>’s refusal to justify is met with</w:t>
      </w:r>
      <w:r w:rsidR="00066245">
        <w:t>, for example,</w:t>
      </w:r>
      <w:r w:rsidR="00EF4046">
        <w:t xml:space="preserve"> surprise and confusion.</w:t>
      </w:r>
    </w:p>
    <w:p w14:paraId="029C7B64" w14:textId="76D9A58B" w:rsidR="00A410BE" w:rsidRDefault="00DA2940" w:rsidP="008B1A1C">
      <w:pPr>
        <w:spacing w:line="480" w:lineRule="auto"/>
        <w:ind w:firstLine="720"/>
      </w:pPr>
      <w:r>
        <w:t xml:space="preserve">The second of these two tempering factors is the presence of </w:t>
      </w:r>
      <w:r w:rsidR="004B6DFC">
        <w:rPr>
          <w:i/>
          <w:iCs/>
        </w:rPr>
        <w:t>Downward A</w:t>
      </w:r>
      <w:r w:rsidRPr="00DA2940">
        <w:rPr>
          <w:i/>
          <w:iCs/>
        </w:rPr>
        <w:t>ccountability</w:t>
      </w:r>
      <w:r>
        <w:t xml:space="preserve">: while </w:t>
      </w:r>
      <w:r w:rsidR="00C01619">
        <w:t>Hyman</w:t>
      </w:r>
      <w:r>
        <w:t xml:space="preserve"> has superior power and authority over </w:t>
      </w:r>
      <w:r w:rsidR="00C01619">
        <w:t>Loman</w:t>
      </w:r>
      <w:r>
        <w:t xml:space="preserve">, </w:t>
      </w:r>
      <w:r w:rsidR="00C01619">
        <w:t>Hyman</w:t>
      </w:r>
      <w:r>
        <w:t xml:space="preserve"> is accountable to </w:t>
      </w:r>
      <w:r w:rsidR="00C01619">
        <w:t>Loman</w:t>
      </w:r>
      <w:r>
        <w:t xml:space="preserve"> for </w:t>
      </w:r>
      <w:r w:rsidR="00C01619">
        <w:t>Hyman</w:t>
      </w:r>
      <w:r>
        <w:t xml:space="preserve">’s use of it.  </w:t>
      </w:r>
      <w:r w:rsidR="00FF724C">
        <w:t>That “</w:t>
      </w:r>
      <w:r w:rsidR="00C01619">
        <w:t>Hyman</w:t>
      </w:r>
      <w:r w:rsidR="00FF724C">
        <w:t xml:space="preserve"> is accountable to </w:t>
      </w:r>
      <w:r w:rsidR="00C01619">
        <w:t>Loman</w:t>
      </w:r>
      <w:r w:rsidR="00FF724C">
        <w:t xml:space="preserve"> for </w:t>
      </w:r>
      <w:r w:rsidR="00C01619">
        <w:lastRenderedPageBreak/>
        <w:t>Hyman</w:t>
      </w:r>
      <w:r w:rsidR="00FF724C">
        <w:t xml:space="preserve">’s use of superior power and authority” might mean </w:t>
      </w:r>
      <w:r>
        <w:t xml:space="preserve">any </w:t>
      </w:r>
      <w:r w:rsidR="00FF724C">
        <w:t>of the following things.  First</w:t>
      </w:r>
      <w:r w:rsidR="00D86605">
        <w:t xml:space="preserve">, it might mean </w:t>
      </w:r>
      <w:r w:rsidR="00DC719E">
        <w:t xml:space="preserve">that </w:t>
      </w:r>
      <w:r w:rsidR="00C01619">
        <w:t>Hyman</w:t>
      </w:r>
      <w:r w:rsidR="00FF724C">
        <w:t xml:space="preserve"> is </w:t>
      </w:r>
      <w:r w:rsidR="00F911C8">
        <w:t xml:space="preserve">subject to being </w:t>
      </w:r>
      <w:r w:rsidR="0067327E" w:rsidRPr="00EB1FC7">
        <w:t>punished</w:t>
      </w:r>
      <w:r w:rsidR="00801418" w:rsidRPr="00EB1FC7">
        <w:t>, at</w:t>
      </w:r>
      <w:r w:rsidR="00801418">
        <w:t xml:space="preserve"> the discretion of </w:t>
      </w:r>
      <w:r w:rsidR="00C01619">
        <w:t>Loman</w:t>
      </w:r>
      <w:r w:rsidR="0067327E">
        <w:t xml:space="preserve">, for </w:t>
      </w:r>
      <w:r w:rsidR="00046F2F">
        <w:t xml:space="preserve">uses of </w:t>
      </w:r>
      <w:r w:rsidR="00DC719E">
        <w:t>it</w:t>
      </w:r>
      <w:r w:rsidR="00046F2F">
        <w:t xml:space="preserve"> that wrong </w:t>
      </w:r>
      <w:r w:rsidR="00C01619">
        <w:t>Loman</w:t>
      </w:r>
      <w:r w:rsidR="0067327E">
        <w:t>.</w:t>
      </w:r>
      <w:r w:rsidR="00DC719E">
        <w:t xml:space="preserve">  Or it might mean, second, </w:t>
      </w:r>
      <w:r w:rsidR="00046F2F">
        <w:t xml:space="preserve">that </w:t>
      </w:r>
      <w:r w:rsidR="00C01619">
        <w:t>Hyman</w:t>
      </w:r>
      <w:r w:rsidR="00FF724C">
        <w:t xml:space="preserve"> is subject to </w:t>
      </w:r>
      <w:r w:rsidR="00C01619">
        <w:t>Loman</w:t>
      </w:r>
      <w:r w:rsidR="00FF724C">
        <w:t xml:space="preserve">’s </w:t>
      </w:r>
      <w:r w:rsidR="004935FA">
        <w:t xml:space="preserve">expressions of </w:t>
      </w:r>
      <w:r w:rsidR="00FF724C" w:rsidRPr="00FF724C">
        <w:t xml:space="preserve">resentment for </w:t>
      </w:r>
      <w:r w:rsidR="00FF724C">
        <w:t xml:space="preserve">uses of it that wrong </w:t>
      </w:r>
      <w:r w:rsidR="00C01619">
        <w:t>Loman</w:t>
      </w:r>
      <w:r w:rsidR="00FF724C" w:rsidRPr="00FF724C">
        <w:t xml:space="preserve">, </w:t>
      </w:r>
      <w:r w:rsidR="004935FA">
        <w:t xml:space="preserve">or </w:t>
      </w:r>
      <w:r w:rsidR="00A0333A">
        <w:t xml:space="preserve">to </w:t>
      </w:r>
      <w:r w:rsidR="00FF724C" w:rsidRPr="00FF724C">
        <w:t xml:space="preserve">others’ indignation on </w:t>
      </w:r>
      <w:r w:rsidR="00C01619">
        <w:t>Loman</w:t>
      </w:r>
      <w:r w:rsidR="004935FA">
        <w:t xml:space="preserve">’s </w:t>
      </w:r>
      <w:r w:rsidR="00FF724C" w:rsidRPr="00FF724C">
        <w:t xml:space="preserve">behalf.  </w:t>
      </w:r>
      <w:r w:rsidR="004836F3">
        <w:t>Such expressions are not discouraged</w:t>
      </w:r>
      <w:r>
        <w:t xml:space="preserve">, for example, </w:t>
      </w:r>
      <w:r w:rsidR="004836F3">
        <w:t xml:space="preserve">by social expectations.  </w:t>
      </w:r>
      <w:r w:rsidR="0087736A">
        <w:t xml:space="preserve">(Of course, </w:t>
      </w:r>
      <w:r w:rsidR="00C01619">
        <w:t>Loman</w:t>
      </w:r>
      <w:r w:rsidR="0087736A">
        <w:t xml:space="preserve"> </w:t>
      </w:r>
      <w:r w:rsidR="002E62DF">
        <w:t xml:space="preserve">is in any case morally </w:t>
      </w:r>
      <w:r w:rsidR="0087736A">
        <w:t>entitled to express resentment</w:t>
      </w:r>
      <w:r w:rsidR="002E62DF">
        <w:t xml:space="preserve"> for </w:t>
      </w:r>
      <w:r w:rsidR="00C01619">
        <w:t>Hyman</w:t>
      </w:r>
      <w:r w:rsidR="002E62DF">
        <w:t>’s uses of power and authority that wrong him, as he is morally entitled to express resentment for any action by anyone that wrongs him</w:t>
      </w:r>
      <w:r w:rsidR="0087736A">
        <w:t xml:space="preserve">.)  </w:t>
      </w:r>
      <w:r w:rsidR="001476E8">
        <w:t>Or it might</w:t>
      </w:r>
      <w:r w:rsidR="00D34960">
        <w:t xml:space="preserve"> mean</w:t>
      </w:r>
      <w:r w:rsidR="001476E8">
        <w:t xml:space="preserve">, third, that </w:t>
      </w:r>
      <w:r w:rsidR="00C01619">
        <w:t>Hyman</w:t>
      </w:r>
      <w:r w:rsidR="001476E8">
        <w:t xml:space="preserve"> is subject to </w:t>
      </w:r>
      <w:r w:rsidR="00C01619">
        <w:t>Loman</w:t>
      </w:r>
      <w:r w:rsidR="001476E8">
        <w:t xml:space="preserve">’s expressions, if not of resentment, then of </w:t>
      </w:r>
      <w:r w:rsidR="00A6407C">
        <w:t xml:space="preserve">a kind of </w:t>
      </w:r>
      <w:r w:rsidR="001476E8">
        <w:t xml:space="preserve">displeasure </w:t>
      </w:r>
      <w:r w:rsidR="00A6407C">
        <w:t xml:space="preserve">akin to resentment, </w:t>
      </w:r>
      <w:r w:rsidR="001476E8">
        <w:t xml:space="preserve">at </w:t>
      </w:r>
      <w:r w:rsidR="00C01619">
        <w:t>Hyman</w:t>
      </w:r>
      <w:r w:rsidR="001476E8">
        <w:t xml:space="preserve">’s poor use of superior power and authority, even when </w:t>
      </w:r>
      <w:r w:rsidR="00A6407C">
        <w:t xml:space="preserve">it </w:t>
      </w:r>
      <w:r w:rsidR="001476E8">
        <w:t xml:space="preserve">does not wrong </w:t>
      </w:r>
      <w:r w:rsidR="00C01619">
        <w:t>Loman</w:t>
      </w:r>
      <w:r w:rsidR="00D10573">
        <w:t xml:space="preserve">.  </w:t>
      </w:r>
      <w:r w:rsidR="002F345D">
        <w:t xml:space="preserve">Or it might mean, </w:t>
      </w:r>
      <w:r w:rsidR="001476E8">
        <w:t>fourth</w:t>
      </w:r>
      <w:r w:rsidR="002F345D">
        <w:t xml:space="preserve">, that </w:t>
      </w:r>
      <w:r w:rsidR="00C01619">
        <w:t>Hyman</w:t>
      </w:r>
      <w:r w:rsidR="004935FA">
        <w:t xml:space="preserve"> is </w:t>
      </w:r>
      <w:r w:rsidR="00F911C8">
        <w:t xml:space="preserve">subject to being </w:t>
      </w:r>
      <w:r w:rsidR="0067327E" w:rsidRPr="00A410BE">
        <w:t>removed</w:t>
      </w:r>
      <w:r w:rsidR="002D2054">
        <w:t xml:space="preserve"> from </w:t>
      </w:r>
      <w:r w:rsidR="004935FA">
        <w:t xml:space="preserve">his </w:t>
      </w:r>
      <w:r w:rsidR="002D2054">
        <w:t xml:space="preserve">position of </w:t>
      </w:r>
      <w:r w:rsidR="002E62DF">
        <w:t xml:space="preserve">superior </w:t>
      </w:r>
      <w:r w:rsidR="002D2054">
        <w:t xml:space="preserve">power and authority, at the discretion of </w:t>
      </w:r>
      <w:r w:rsidR="00C01619">
        <w:t>Loman</w:t>
      </w:r>
      <w:r w:rsidR="002D2054">
        <w:t xml:space="preserve">, </w:t>
      </w:r>
      <w:r w:rsidR="0067327E">
        <w:t xml:space="preserve">for </w:t>
      </w:r>
      <w:r w:rsidR="00C01619">
        <w:t>Hyman</w:t>
      </w:r>
      <w:r w:rsidR="004935FA">
        <w:t xml:space="preserve">’s </w:t>
      </w:r>
      <w:r w:rsidR="0067327E">
        <w:t xml:space="preserve">use of </w:t>
      </w:r>
      <w:r w:rsidR="002D2054">
        <w:t>it</w:t>
      </w:r>
      <w:r w:rsidR="0067327E">
        <w:t>.</w:t>
      </w:r>
      <w:r w:rsidR="002F345D">
        <w:t xml:space="preserve">  </w:t>
      </w:r>
      <w:r w:rsidR="002D2054">
        <w:t xml:space="preserve">Or it might mean, </w:t>
      </w:r>
      <w:r w:rsidR="002F345D">
        <w:t>finally</w:t>
      </w:r>
      <w:r w:rsidR="002D2054">
        <w:t xml:space="preserve">, that </w:t>
      </w:r>
      <w:r w:rsidR="00C01619">
        <w:t>Hyman</w:t>
      </w:r>
      <w:r w:rsidR="004935FA">
        <w:t xml:space="preserve"> is expected to </w:t>
      </w:r>
      <w:r w:rsidR="00EB6988">
        <w:t xml:space="preserve">provide explanations </w:t>
      </w:r>
      <w:r w:rsidR="0067327E">
        <w:t xml:space="preserve">to </w:t>
      </w:r>
      <w:r w:rsidR="00C01619">
        <w:t>Loman</w:t>
      </w:r>
      <w:r w:rsidR="0067327E">
        <w:t xml:space="preserve">, for </w:t>
      </w:r>
      <w:r w:rsidR="00C01619">
        <w:t>Hyman</w:t>
      </w:r>
      <w:r w:rsidR="004935FA">
        <w:t xml:space="preserve">’s </w:t>
      </w:r>
      <w:r w:rsidR="0067327E">
        <w:t xml:space="preserve">use of </w:t>
      </w:r>
      <w:r w:rsidR="002E62DF">
        <w:t>his superior power and authority</w:t>
      </w:r>
      <w:r w:rsidR="00EB6988">
        <w:t>, which reveal both the process by which decision was made and why, perhaps in part by being made by that process, the decision was justified</w:t>
      </w:r>
      <w:r w:rsidR="0067327E">
        <w:t>.</w:t>
      </w:r>
      <w:r w:rsidR="00F911C8">
        <w:rPr>
          <w:rStyle w:val="FootnoteReference"/>
        </w:rPr>
        <w:footnoteReference w:id="57"/>
      </w:r>
      <w:r w:rsidR="00F004AC">
        <w:t xml:space="preserve">  </w:t>
      </w:r>
      <w:r w:rsidR="00F67A10">
        <w:t xml:space="preserve">Since </w:t>
      </w:r>
      <w:r w:rsidR="000A42DD">
        <w:t xml:space="preserve">these </w:t>
      </w:r>
      <w:r w:rsidR="00D629AA">
        <w:t>forms of D</w:t>
      </w:r>
      <w:r w:rsidR="009B580D">
        <w:t>o</w:t>
      </w:r>
      <w:r w:rsidR="00D629AA">
        <w:t>wnward A</w:t>
      </w:r>
      <w:r w:rsidR="009B580D">
        <w:t xml:space="preserve">ccountability all increase the </w:t>
      </w:r>
      <w:r w:rsidR="00F004AC">
        <w:t>costs</w:t>
      </w:r>
      <w:r w:rsidR="008B1A1C">
        <w:t xml:space="preserve"> </w:t>
      </w:r>
      <w:r w:rsidR="00F67A10">
        <w:t xml:space="preserve">that </w:t>
      </w:r>
      <w:r w:rsidR="00C01619">
        <w:t>Hyman</w:t>
      </w:r>
      <w:r w:rsidR="000A42DD">
        <w:t xml:space="preserve"> </w:t>
      </w:r>
      <w:r w:rsidR="00F67A10">
        <w:t xml:space="preserve">faces in </w:t>
      </w:r>
      <w:r w:rsidR="000A42DD">
        <w:t xml:space="preserve">exercising </w:t>
      </w:r>
      <w:r w:rsidR="00F004AC">
        <w:t>power and authority</w:t>
      </w:r>
      <w:r w:rsidR="008B1A1C">
        <w:t xml:space="preserve"> over </w:t>
      </w:r>
      <w:r w:rsidR="00C01619">
        <w:t>Loman</w:t>
      </w:r>
      <w:r w:rsidR="008B1A1C">
        <w:t xml:space="preserve">, </w:t>
      </w:r>
      <w:r w:rsidR="00F67A10">
        <w:t xml:space="preserve">they reduce </w:t>
      </w:r>
      <w:r w:rsidR="00C01619">
        <w:t>Hyman</w:t>
      </w:r>
      <w:r w:rsidR="00F67A10">
        <w:t>’s power</w:t>
      </w:r>
      <w:r w:rsidR="001E4B9E">
        <w:t xml:space="preserve"> </w:t>
      </w:r>
      <w:r w:rsidR="00EE2F90">
        <w:t>and authority</w:t>
      </w:r>
      <w:r w:rsidR="00F67A10">
        <w:t>.</w:t>
      </w:r>
      <w:r w:rsidR="001E4B9E">
        <w:t xml:space="preserve">  However, they </w:t>
      </w:r>
      <w:r w:rsidR="009B580D">
        <w:t xml:space="preserve">have a further </w:t>
      </w:r>
      <w:r w:rsidR="005B6F82">
        <w:t>tempering significance</w:t>
      </w:r>
      <w:r w:rsidR="009B580D">
        <w:t xml:space="preserve">, </w:t>
      </w:r>
      <w:r w:rsidR="00BF220D">
        <w:t xml:space="preserve">not shared by other kinds of </w:t>
      </w:r>
      <w:r w:rsidR="009B580D">
        <w:t>costs</w:t>
      </w:r>
      <w:r w:rsidR="00BF220D">
        <w:t xml:space="preserve"> that </w:t>
      </w:r>
      <w:r w:rsidR="00C01619">
        <w:t>Hyman</w:t>
      </w:r>
      <w:r w:rsidR="00BF220D">
        <w:t xml:space="preserve"> might face in exercising power and authority</w:t>
      </w:r>
      <w:r w:rsidR="00F004AC">
        <w:t>.</w:t>
      </w:r>
    </w:p>
    <w:p w14:paraId="1D61455A" w14:textId="3E935056" w:rsidR="003258B0" w:rsidRDefault="00F911C8" w:rsidP="00ED4ED4">
      <w:pPr>
        <w:spacing w:line="480" w:lineRule="auto"/>
        <w:ind w:firstLine="720"/>
      </w:pPr>
      <w:r>
        <w:lastRenderedPageBreak/>
        <w:t xml:space="preserve">Contrast the paradigm of bondage.  </w:t>
      </w:r>
      <w:r w:rsidR="00557447">
        <w:t>Upward A</w:t>
      </w:r>
      <w:r w:rsidR="00B4130E">
        <w:t xml:space="preserve">ccountability is glaringly present.  </w:t>
      </w:r>
      <w:r w:rsidR="00C96E7E">
        <w:t xml:space="preserve">Slaves are accountable to masters for </w:t>
      </w:r>
      <w:r w:rsidR="0087736A">
        <w:t>obedience</w:t>
      </w:r>
      <w:r w:rsidR="00B4130E">
        <w:t xml:space="preserve">. </w:t>
      </w:r>
      <w:r w:rsidR="0087736A">
        <w:t xml:space="preserve"> </w:t>
      </w:r>
      <w:r w:rsidR="00557447">
        <w:t>Downward A</w:t>
      </w:r>
      <w:r>
        <w:t>ccountability is glaringly absent.  Slaves can in no way hold masters to account</w:t>
      </w:r>
      <w:r w:rsidR="002D66A1">
        <w:t xml:space="preserve"> for how masters wield their power and authority over slaves</w:t>
      </w:r>
      <w:r w:rsidR="00255EF3">
        <w:t xml:space="preserve">.  </w:t>
      </w:r>
      <w:r w:rsidR="002E62DF">
        <w:t xml:space="preserve">So, simply put, </w:t>
      </w:r>
      <w:r w:rsidR="00D629AA">
        <w:t>the absence of Upward A</w:t>
      </w:r>
      <w:r w:rsidR="0087736A">
        <w:t>cco</w:t>
      </w:r>
      <w:r w:rsidR="00D629AA">
        <w:t>untability and the presence of Downward A</w:t>
      </w:r>
      <w:r w:rsidR="0087736A">
        <w:t xml:space="preserve">ccountability </w:t>
      </w:r>
      <w:r w:rsidR="002E62DF">
        <w:t>shift</w:t>
      </w:r>
      <w:r w:rsidR="0087736A">
        <w:t xml:space="preserve"> asymmetries of power and authority further from the paradigm of </w:t>
      </w:r>
      <w:r w:rsidR="002E62DF">
        <w:t>bondage</w:t>
      </w:r>
      <w:r w:rsidR="0087736A">
        <w:t>.</w:t>
      </w:r>
      <w:r w:rsidR="002E62DF">
        <w:t xml:space="preserve">  Moreover, we can mak</w:t>
      </w:r>
      <w:r w:rsidR="004B6DFC">
        <w:t>e sense of why this is.  Where Upward A</w:t>
      </w:r>
      <w:r w:rsidR="002E62DF">
        <w:t xml:space="preserve">ccountability is absent, </w:t>
      </w:r>
      <w:r w:rsidR="00C01619">
        <w:t>Loman</w:t>
      </w:r>
      <w:r w:rsidR="002E62DF">
        <w:t xml:space="preserve">’s obedience is not understood as something that is owed </w:t>
      </w:r>
      <w:r w:rsidR="00C01619">
        <w:t>Hyman</w:t>
      </w:r>
      <w:r w:rsidR="002E62DF">
        <w:t xml:space="preserve">, something that </w:t>
      </w:r>
      <w:r w:rsidR="00C01619">
        <w:t>Hyman</w:t>
      </w:r>
      <w:r w:rsidR="002E62DF">
        <w:t xml:space="preserve"> himself has a claim to.  </w:t>
      </w:r>
      <w:r w:rsidR="00C01619">
        <w:t>Hyman</w:t>
      </w:r>
      <w:r w:rsidR="002E62DF">
        <w:t xml:space="preserve">’s superior authority over </w:t>
      </w:r>
      <w:r w:rsidR="00C01619">
        <w:t>Loman</w:t>
      </w:r>
      <w:r w:rsidR="002E62DF">
        <w:t xml:space="preserve"> is less </w:t>
      </w:r>
      <w:r w:rsidR="00C01619">
        <w:t>Hyman</w:t>
      </w:r>
      <w:r w:rsidR="002E62DF">
        <w:t>’s personal possession.</w:t>
      </w:r>
      <w:r w:rsidR="006E303E">
        <w:t xml:space="preserve">  For a clear example of how </w:t>
      </w:r>
      <w:r w:rsidR="003F0646">
        <w:t xml:space="preserve">one might not be </w:t>
      </w:r>
      <w:r w:rsidR="006E303E">
        <w:t>upward</w:t>
      </w:r>
      <w:r w:rsidR="003F0646">
        <w:t>ly</w:t>
      </w:r>
      <w:r w:rsidR="006E303E">
        <w:t xml:space="preserve"> accountab</w:t>
      </w:r>
      <w:r w:rsidR="003F0646">
        <w:t xml:space="preserve">le to someone who nonetheless wields superior authority, </w:t>
      </w:r>
      <w:r w:rsidR="006E303E">
        <w:t xml:space="preserve">suppose that </w:t>
      </w:r>
      <w:r w:rsidR="003F0646">
        <w:t>Stentor</w:t>
      </w:r>
      <w:r w:rsidR="006E303E">
        <w:t xml:space="preserve">, </w:t>
      </w:r>
      <w:r w:rsidR="003F0646">
        <w:t xml:space="preserve">because his </w:t>
      </w:r>
      <w:r w:rsidR="006E303E">
        <w:t>voice</w:t>
      </w:r>
      <w:r w:rsidR="003F0646">
        <w:t xml:space="preserve"> alone carries far enough</w:t>
      </w:r>
      <w:r w:rsidR="006E303E">
        <w:t xml:space="preserve">, is </w:t>
      </w:r>
      <w:r w:rsidR="003F0646">
        <w:t xml:space="preserve">the only person capable of solving </w:t>
      </w:r>
      <w:r w:rsidR="006E303E">
        <w:t xml:space="preserve">a particular coordination problem.  Once </w:t>
      </w:r>
      <w:r w:rsidR="003F0646">
        <w:t xml:space="preserve">Stentor </w:t>
      </w:r>
      <w:r w:rsidR="006E303E">
        <w:t xml:space="preserve">commands “Drive on the right!” disobeying his command may now wrong other drivers, but it does not wrong </w:t>
      </w:r>
      <w:r w:rsidR="00D33BDD">
        <w:t>Stentor</w:t>
      </w:r>
      <w:r w:rsidR="006E303E">
        <w:t xml:space="preserve">, in particular.  If we further suppose that </w:t>
      </w:r>
      <w:r w:rsidR="003F0646">
        <w:t xml:space="preserve">Stentor’s </w:t>
      </w:r>
      <w:r w:rsidR="006E303E">
        <w:t xml:space="preserve">community is one that </w:t>
      </w:r>
      <w:r w:rsidR="00407A87">
        <w:t xml:space="preserve">expresses resentment and indignation just when they are called for, then </w:t>
      </w:r>
      <w:r w:rsidR="004B6DFC">
        <w:t>U</w:t>
      </w:r>
      <w:r w:rsidR="003F0646">
        <w:t xml:space="preserve">pward </w:t>
      </w:r>
      <w:r w:rsidR="004B6DFC">
        <w:t>Un</w:t>
      </w:r>
      <w:r w:rsidR="003F0646">
        <w:t>accountability will be absent, despite Stentor’s superior authority</w:t>
      </w:r>
      <w:r w:rsidR="006E303E">
        <w:t xml:space="preserve">.  </w:t>
      </w:r>
      <w:r w:rsidR="004B6DFC">
        <w:t>Where Downward A</w:t>
      </w:r>
      <w:r w:rsidR="00255EF3">
        <w:t xml:space="preserve">ccountability </w:t>
      </w:r>
      <w:r w:rsidR="00ED4ED4">
        <w:t xml:space="preserve">is present, </w:t>
      </w:r>
      <w:r w:rsidR="00C01619">
        <w:t>Loman</w:t>
      </w:r>
      <w:r w:rsidR="00D86605">
        <w:t xml:space="preserve"> </w:t>
      </w:r>
      <w:r w:rsidR="00ED4ED4">
        <w:t xml:space="preserve">has </w:t>
      </w:r>
      <w:r w:rsidR="00D86605">
        <w:t xml:space="preserve">a kind of </w:t>
      </w:r>
      <w:r w:rsidR="00ED4ED4">
        <w:t xml:space="preserve">reciprocal </w:t>
      </w:r>
      <w:r w:rsidR="00451567">
        <w:t>power and authority</w:t>
      </w:r>
      <w:r w:rsidR="00ED4ED4">
        <w:t>, albeit different in kind,</w:t>
      </w:r>
      <w:r w:rsidR="00D86605">
        <w:t xml:space="preserve"> over </w:t>
      </w:r>
      <w:r w:rsidR="00C01619">
        <w:t>Hyman</w:t>
      </w:r>
      <w:r w:rsidR="00451567">
        <w:t>.</w:t>
      </w:r>
      <w:r w:rsidR="00255EF3">
        <w:t xml:space="preserve">  </w:t>
      </w:r>
      <w:r w:rsidR="00ED4ED4">
        <w:t xml:space="preserve">The relationship is, in that way, more </w:t>
      </w:r>
      <w:r w:rsidR="00324EC6">
        <w:t>symmetric</w:t>
      </w:r>
      <w:r w:rsidR="00ED4ED4">
        <w:t>al</w:t>
      </w:r>
      <w:r w:rsidR="002E62DF">
        <w:t>.</w:t>
      </w:r>
    </w:p>
    <w:p w14:paraId="4A66BCE0" w14:textId="194D53A3" w:rsidR="008C5201" w:rsidRDefault="00ED4ED4" w:rsidP="003F0646">
      <w:pPr>
        <w:spacing w:line="480" w:lineRule="auto"/>
        <w:ind w:firstLine="720"/>
      </w:pPr>
      <w:r>
        <w:t>T</w:t>
      </w:r>
      <w:r w:rsidR="003E2AA6">
        <w:t xml:space="preserve">hese tempering factors </w:t>
      </w:r>
      <w:r>
        <w:t xml:space="preserve">can </w:t>
      </w:r>
      <w:r w:rsidR="003F0646">
        <w:t xml:space="preserve">obtain </w:t>
      </w:r>
      <w:r>
        <w:t xml:space="preserve">in </w:t>
      </w:r>
      <w:r w:rsidR="003E2AA6">
        <w:t xml:space="preserve">the case of </w:t>
      </w:r>
      <w:r>
        <w:t xml:space="preserve">state </w:t>
      </w:r>
      <w:r w:rsidR="003E2AA6">
        <w:t>officials.</w:t>
      </w:r>
      <w:r>
        <w:t xml:space="preserve">  </w:t>
      </w:r>
      <w:r w:rsidR="004B6DFC">
        <w:t xml:space="preserve">State officials </w:t>
      </w:r>
      <w:r w:rsidR="00FF0C5C">
        <w:t xml:space="preserve">may </w:t>
      </w:r>
      <w:r w:rsidR="004B6DFC">
        <w:t>be Downwardly A</w:t>
      </w:r>
      <w:r w:rsidR="003F0646">
        <w:t xml:space="preserve">ccountable to those subject to their superior power and authority.  And those subject to their superior power and authority </w:t>
      </w:r>
      <w:r w:rsidR="00FF0C5C">
        <w:t xml:space="preserve">may not be </w:t>
      </w:r>
      <w:r w:rsidR="004B6DFC">
        <w:t>Upwardly A</w:t>
      </w:r>
      <w:r w:rsidR="003F0646">
        <w:t xml:space="preserve">ccountable to </w:t>
      </w:r>
      <w:r w:rsidR="00F13C24">
        <w:t>those who wield that superior power and authority</w:t>
      </w:r>
      <w:r w:rsidR="003F0646">
        <w:t xml:space="preserve">.  </w:t>
      </w:r>
      <w:r w:rsidR="003F0646">
        <w:lastRenderedPageBreak/>
        <w:t xml:space="preserve">Obedience to the commands of state officials are not owed to them, but instead to </w:t>
      </w:r>
      <w:r w:rsidR="00724B0F">
        <w:t>other citizens.</w:t>
      </w:r>
    </w:p>
    <w:p w14:paraId="28F686CC" w14:textId="77777777" w:rsidR="0004179F" w:rsidRPr="009E7C9D" w:rsidRDefault="0004179F" w:rsidP="00046F2F">
      <w:pPr>
        <w:spacing w:line="480" w:lineRule="auto"/>
      </w:pPr>
    </w:p>
    <w:p w14:paraId="71C50A3F" w14:textId="77777777" w:rsidR="0094199F" w:rsidRDefault="0094199F" w:rsidP="002F345D">
      <w:pPr>
        <w:pStyle w:val="Heading2"/>
        <w:numPr>
          <w:ilvl w:val="0"/>
          <w:numId w:val="0"/>
        </w:numPr>
        <w:spacing w:line="480" w:lineRule="auto"/>
        <w:sectPr w:rsidR="0094199F" w:rsidSect="00BF3E0A">
          <w:pgSz w:w="12240" w:h="15840"/>
          <w:pgMar w:top="1440" w:right="1440" w:bottom="1440" w:left="1440" w:header="720" w:footer="720" w:gutter="0"/>
          <w:cols w:space="720"/>
          <w:docGrid w:linePitch="326"/>
        </w:sectPr>
      </w:pPr>
    </w:p>
    <w:p w14:paraId="5F89AE6C" w14:textId="6EC40A1E" w:rsidR="00B90EF6" w:rsidRDefault="00B90EF6" w:rsidP="000676C3">
      <w:pPr>
        <w:pStyle w:val="Heading2"/>
        <w:spacing w:line="480" w:lineRule="auto"/>
        <w:ind w:left="0" w:firstLine="0"/>
        <w:jc w:val="center"/>
      </w:pPr>
      <w:bookmarkStart w:id="186" w:name="_Toc92256129"/>
      <w:r>
        <w:lastRenderedPageBreak/>
        <w:t>Equal Influence</w:t>
      </w:r>
      <w:bookmarkEnd w:id="186"/>
    </w:p>
    <w:p w14:paraId="48C29AAF" w14:textId="6FCBC2E2" w:rsidR="00B40C59" w:rsidRDefault="00A34138" w:rsidP="00B40C59">
      <w:pPr>
        <w:spacing w:line="480" w:lineRule="auto"/>
        <w:ind w:firstLine="720"/>
      </w:pPr>
      <w:r>
        <w:t>I will be brief</w:t>
      </w:r>
      <w:r w:rsidR="000C76AB">
        <w:t xml:space="preserve"> about the </w:t>
      </w:r>
      <w:r w:rsidR="00EB68AE">
        <w:t>vertical factor</w:t>
      </w:r>
      <w:r w:rsidR="000C76AB">
        <w:t xml:space="preserve"> of Equal Influence</w:t>
      </w:r>
      <w:r w:rsidR="00D62B93">
        <w:t xml:space="preserve">, </w:t>
      </w:r>
      <w:r>
        <w:t xml:space="preserve">because </w:t>
      </w:r>
      <w:r w:rsidR="002215B7">
        <w:t xml:space="preserve">Parts </w:t>
      </w:r>
      <w:r w:rsidR="00343359">
        <w:t xml:space="preserve">V and VI </w:t>
      </w:r>
      <w:r w:rsidR="00D50AC3">
        <w:t xml:space="preserve">are </w:t>
      </w:r>
      <w:r>
        <w:t xml:space="preserve">devoted to </w:t>
      </w:r>
      <w:r w:rsidR="00EA3118">
        <w:t>it</w:t>
      </w:r>
      <w:r>
        <w:t xml:space="preserve">.  </w:t>
      </w:r>
      <w:r w:rsidR="00A23007">
        <w:t xml:space="preserve">Equal Influence is satisfied insofar as any individual who is subject to superior untempered power and authority has as much opportunity as any other individual for informed, autonomous influence over decisions regarding how that power and authority are exercised.  </w:t>
      </w:r>
      <w:r w:rsidR="006D02BA">
        <w:t xml:space="preserve">The rationale is straightforward.  </w:t>
      </w:r>
      <w:r w:rsidR="00B40C59">
        <w:t>I</w:t>
      </w:r>
      <w:r w:rsidR="00B40C59" w:rsidRPr="00787AAD">
        <w:t xml:space="preserve">f I </w:t>
      </w:r>
      <w:r w:rsidR="00B40C59">
        <w:t xml:space="preserve">have as much </w:t>
      </w:r>
      <w:r w:rsidR="00B40C59" w:rsidRPr="00787AAD">
        <w:t>opportunity for informed, autonomous influence</w:t>
      </w:r>
      <w:r w:rsidR="00B40C59">
        <w:t xml:space="preserve"> over a decision how to exercise power as anyone else has</w:t>
      </w:r>
      <w:r w:rsidR="00B40C59" w:rsidRPr="00787AAD">
        <w:t xml:space="preserve">, then </w:t>
      </w:r>
      <w:r w:rsidR="00B40C59" w:rsidRPr="00240BF0">
        <w:t>there’s no one to whom I can point and say, because</w:t>
      </w:r>
      <w:r w:rsidR="00B40C59">
        <w:t xml:space="preserve"> that individual </w:t>
      </w:r>
      <w:r w:rsidR="00B40C59" w:rsidRPr="00240BF0">
        <w:t xml:space="preserve">had greater influence, I, in being subjected to that </w:t>
      </w:r>
      <w:r w:rsidR="00B40C59">
        <w:t>decision</w:t>
      </w:r>
      <w:r w:rsidR="00B40C59" w:rsidRPr="00240BF0">
        <w:t xml:space="preserve">, am subordinated to </w:t>
      </w:r>
      <w:r w:rsidR="00B40C59">
        <w:t>that individual</w:t>
      </w:r>
      <w:r w:rsidR="00B40C59" w:rsidRPr="00240BF0">
        <w:t xml:space="preserve">.  I </w:t>
      </w:r>
      <w:r w:rsidR="00B40C59">
        <w:t xml:space="preserve">may </w:t>
      </w:r>
      <w:r w:rsidR="00B40C59" w:rsidRPr="00240BF0">
        <w:t xml:space="preserve">have far lesser influence than </w:t>
      </w:r>
      <w:r w:rsidR="00B40C59">
        <w:t xml:space="preserve">has </w:t>
      </w:r>
      <w:r w:rsidR="00B40C59" w:rsidRPr="00240BF0">
        <w:t xml:space="preserve">the </w:t>
      </w:r>
      <w:r w:rsidR="00B40C59" w:rsidRPr="00787AAD">
        <w:t>collective</w:t>
      </w:r>
      <w:r w:rsidR="00B40C59">
        <w:t xml:space="preserve"> as a whole.  B</w:t>
      </w:r>
      <w:r w:rsidR="00B40C59" w:rsidRPr="00787AAD">
        <w:t xml:space="preserve">ut that </w:t>
      </w:r>
      <w:r w:rsidR="00B40C59">
        <w:t xml:space="preserve">collective </w:t>
      </w:r>
      <w:r w:rsidR="00B40C59" w:rsidRPr="00787AAD">
        <w:t xml:space="preserve">is not another </w:t>
      </w:r>
      <w:r w:rsidR="00B40C59">
        <w:t>natural person</w:t>
      </w:r>
      <w:r w:rsidR="00B40C59" w:rsidRPr="00787AAD">
        <w:t>, with whom a question of equality arises.</w:t>
      </w:r>
      <w:r w:rsidR="003A0EC4">
        <w:t xml:space="preserve"> </w:t>
      </w:r>
      <w:r w:rsidR="008B4782">
        <w:t xml:space="preserve"> Indeed, Equal Influence does not so much change the character of the asymmetry of power and authority so much as replace asymmetry with symmetry entirely</w:t>
      </w:r>
      <w:r w:rsidR="003A0EC4">
        <w:t>.</w:t>
      </w:r>
    </w:p>
    <w:p w14:paraId="11C7792D" w14:textId="0E856C46" w:rsidR="009E7C9D" w:rsidRDefault="00DC232A" w:rsidP="00787F26">
      <w:pPr>
        <w:spacing w:line="480" w:lineRule="auto"/>
        <w:ind w:firstLine="720"/>
      </w:pPr>
      <w:r>
        <w:t>I</w:t>
      </w:r>
      <w:r w:rsidR="006E7E4B">
        <w:t xml:space="preserve">t </w:t>
      </w:r>
      <w:r>
        <w:t xml:space="preserve">may seem like </w:t>
      </w:r>
      <w:r w:rsidR="006E7E4B">
        <w:t xml:space="preserve">the tempering effect of </w:t>
      </w:r>
      <w:r w:rsidR="008B4782">
        <w:t xml:space="preserve">Equal Influence </w:t>
      </w:r>
      <w:r>
        <w:t xml:space="preserve">can be realized only insofar as offices are abolished.  For offices </w:t>
      </w:r>
      <w:r w:rsidR="008B4782">
        <w:t xml:space="preserve">give </w:t>
      </w:r>
      <w:r w:rsidR="009E7C9D">
        <w:t>decision-making powers</w:t>
      </w:r>
      <w:r>
        <w:t xml:space="preserve"> to some and not to others</w:t>
      </w:r>
      <w:r w:rsidR="009E7C9D">
        <w:t xml:space="preserve">.  </w:t>
      </w:r>
      <w:r w:rsidR="006E7E4B">
        <w:t xml:space="preserve">But </w:t>
      </w:r>
      <w:r>
        <w:t xml:space="preserve">this is to overlook the </w:t>
      </w:r>
      <w:r w:rsidR="00D33BDD">
        <w:t>primary tempering factor of Downward E</w:t>
      </w:r>
      <w:r w:rsidR="002D0398">
        <w:t>qualization</w:t>
      </w:r>
      <w:r>
        <w:t xml:space="preserve">: </w:t>
      </w:r>
      <w:r w:rsidR="006E7E4B">
        <w:t>that equality at a more final level tempers inequality at a less final level.</w:t>
      </w:r>
      <w:r w:rsidR="002D0398">
        <w:t xml:space="preserve"> </w:t>
      </w:r>
      <w:r w:rsidR="006E7E4B">
        <w:t xml:space="preserve"> </w:t>
      </w:r>
      <w:r>
        <w:t xml:space="preserve">So long as </w:t>
      </w:r>
      <w:r w:rsidR="009E7C9D">
        <w:t xml:space="preserve">Equal </w:t>
      </w:r>
      <w:r w:rsidR="006E7E4B">
        <w:t>I</w:t>
      </w:r>
      <w:r w:rsidR="009E7C9D">
        <w:t xml:space="preserve">nfluence </w:t>
      </w:r>
      <w:r>
        <w:t>is enjoyed at over decisions higher up in the official decision-making hierarchy, this tempers the asymmetries of power and authority constituted by offices lower down</w:t>
      </w:r>
      <w:r w:rsidR="007B7DC7">
        <w:t>.</w:t>
      </w:r>
      <w:r w:rsidR="00440E21">
        <w:t xml:space="preserve">  We will return to this point in section 27.4.</w:t>
      </w:r>
    </w:p>
    <w:p w14:paraId="001616D3" w14:textId="0D9E1DB1" w:rsidR="00E83C67" w:rsidRDefault="00080AD9" w:rsidP="00E0244C">
      <w:pPr>
        <w:spacing w:line="480" w:lineRule="auto"/>
        <w:ind w:firstLine="720"/>
      </w:pPr>
      <w:r w:rsidRPr="00787AAD">
        <w:t xml:space="preserve">One might </w:t>
      </w:r>
      <w:r>
        <w:t xml:space="preserve">object </w:t>
      </w:r>
      <w:r w:rsidRPr="00787AAD">
        <w:t xml:space="preserve">that no matter what institutions we imagine, </w:t>
      </w:r>
      <w:r>
        <w:t xml:space="preserve">presumably some individuals will have </w:t>
      </w:r>
      <w:r w:rsidRPr="00787AAD">
        <w:t xml:space="preserve">greater </w:t>
      </w:r>
      <w:r>
        <w:t xml:space="preserve">power than others.  There will be military officers, say, who could, if they had a mind to do so, ignore civilian control.  So long as these military </w:t>
      </w:r>
      <w:r>
        <w:lastRenderedPageBreak/>
        <w:t>officers are disposed to respect democratic, civilian control, precisely because they respect Equal Influence, however, then Equal Influence, as I understand it, is achieved.  Equal Influence can rest on the disposition of people to wield whatever greater power they have only in ways that respect Equal Influence.  This is a difference from republican views,</w:t>
      </w:r>
      <w:r w:rsidR="00EE2F90">
        <w:t xml:space="preserve"> which I discuss in chapter 23</w:t>
      </w:r>
      <w:r w:rsidR="00E83C67">
        <w:t xml:space="preserve">.  </w:t>
      </w:r>
    </w:p>
    <w:p w14:paraId="403EF127" w14:textId="77777777" w:rsidR="00B64BB8" w:rsidRDefault="00B64BB8" w:rsidP="00B64BB8">
      <w:pPr>
        <w:pStyle w:val="Heading2"/>
        <w:spacing w:line="480" w:lineRule="auto"/>
        <w:ind w:left="0" w:firstLine="0"/>
        <w:jc w:val="center"/>
        <w:sectPr w:rsidR="00B64BB8" w:rsidSect="00BF3E0A">
          <w:pgSz w:w="12240" w:h="15840"/>
          <w:pgMar w:top="1440" w:right="1440" w:bottom="1440" w:left="1440" w:header="720" w:footer="720" w:gutter="0"/>
          <w:cols w:space="720"/>
          <w:docGrid w:linePitch="326"/>
        </w:sectPr>
      </w:pPr>
    </w:p>
    <w:p w14:paraId="7C3D2A4F" w14:textId="6BC26057" w:rsidR="00B64BB8" w:rsidRDefault="00A01781" w:rsidP="00B64BB8">
      <w:pPr>
        <w:pStyle w:val="Heading2"/>
        <w:spacing w:line="480" w:lineRule="auto"/>
        <w:ind w:left="0" w:firstLine="0"/>
        <w:jc w:val="center"/>
      </w:pPr>
      <w:bookmarkStart w:id="187" w:name="_Toc92256130"/>
      <w:r>
        <w:lastRenderedPageBreak/>
        <w:t>Ruling and Being Ruled in T</w:t>
      </w:r>
      <w:r w:rsidR="00B64BB8">
        <w:t>urn</w:t>
      </w:r>
      <w:bookmarkEnd w:id="187"/>
    </w:p>
    <w:p w14:paraId="2E2E997D" w14:textId="353D08ED" w:rsidR="00B64BB8" w:rsidRDefault="00B64BB8" w:rsidP="00B64BB8">
      <w:pPr>
        <w:spacing w:line="480" w:lineRule="auto"/>
        <w:ind w:firstLine="720"/>
      </w:pPr>
      <w:r>
        <w:t xml:space="preserve">Aristotle recognized a problem similar to ours: How </w:t>
      </w:r>
      <w:r w:rsidR="00D05579">
        <w:t>is the rule of some over others compatible with the equality of all?</w:t>
      </w:r>
      <w:r>
        <w:t xml:space="preserve">  </w:t>
      </w:r>
      <w:r w:rsidR="00D05579">
        <w:t>To be sure, w</w:t>
      </w:r>
      <w:r>
        <w:t xml:space="preserve">hereas we </w:t>
      </w:r>
      <w:r w:rsidR="009B3711">
        <w:t>assume</w:t>
      </w:r>
      <w:r>
        <w:t xml:space="preserve"> that all human beings have claims against inferiority, Aristotle held that some human beings are naturally inferior to others and so social institutions, including slavery, that reflect this are not unjust.  However, Aristotle </w:t>
      </w:r>
      <w:r w:rsidR="001D4D80">
        <w:t xml:space="preserve">at least entertained the possibility that </w:t>
      </w:r>
      <w:r>
        <w:t>some</w:t>
      </w:r>
      <w:r w:rsidR="001D4D80">
        <w:t>, if not all,</w:t>
      </w:r>
      <w:r>
        <w:t xml:space="preserve"> human beings </w:t>
      </w:r>
      <w:r w:rsidR="00D05579">
        <w:t xml:space="preserve">both </w:t>
      </w:r>
      <w:r>
        <w:t>are natural equals to one another and not inferior to any other human beings (</w:t>
      </w:r>
      <w:r w:rsidR="00D05579">
        <w:t xml:space="preserve">which perhaps is what he meant by calling them </w:t>
      </w:r>
      <w:r w:rsidR="00DE2FB4">
        <w:t>“</w:t>
      </w:r>
      <w:r w:rsidR="00D05579">
        <w:t>free</w:t>
      </w:r>
      <w:r w:rsidR="00DE2FB4">
        <w:t>”</w:t>
      </w:r>
      <w:r>
        <w:t xml:space="preserve">).  </w:t>
      </w:r>
      <w:r w:rsidR="00245598">
        <w:t xml:space="preserve">So, </w:t>
      </w:r>
      <w:r>
        <w:t xml:space="preserve">he faced the question of how it can be just for one such natural equal to rule over another, which appears to occur whenever one natural equal holds a special office to which </w:t>
      </w:r>
      <w:r w:rsidR="00FB0F0E">
        <w:t>an</w:t>
      </w:r>
      <w:r>
        <w:t xml:space="preserve">other </w:t>
      </w:r>
      <w:r w:rsidR="00FB0F0E">
        <w:t xml:space="preserve">natural equal </w:t>
      </w:r>
      <w:r>
        <w:t>is subject.</w:t>
      </w:r>
      <w:r w:rsidR="00245598">
        <w:t xml:space="preserve">  The solution, which Aristotle seems to treat not only as obvious, but also </w:t>
      </w:r>
      <w:r w:rsidR="00FB0F0E">
        <w:t xml:space="preserve">without any serious competitors, </w:t>
      </w:r>
      <w:r w:rsidR="00245598">
        <w:t>is ro</w:t>
      </w:r>
      <w:r w:rsidR="00D05579">
        <w:t>tation in office.  E</w:t>
      </w:r>
      <w:r w:rsidR="00245598">
        <w:t>v</w:t>
      </w:r>
      <w:r w:rsidR="001D4D80">
        <w:t>eryone who is ruled at one time</w:t>
      </w:r>
      <w:r w:rsidR="00245598">
        <w:t xml:space="preserve"> takes a</w:t>
      </w:r>
      <w:r w:rsidR="00175469">
        <w:t xml:space="preserve"> turn at ruling at another time, so that ove</w:t>
      </w:r>
      <w:r w:rsidR="00D05579">
        <w:t>r time, the distribution of ruling and being ruled</w:t>
      </w:r>
      <w:r w:rsidR="00175469">
        <w:t xml:space="preserve"> is equal</w:t>
      </w:r>
      <w:r w:rsidR="004C0FFF">
        <w:t xml:space="preserve"> (</w:t>
      </w:r>
      <w:r w:rsidR="004D2136">
        <w:t xml:space="preserve">e.g., </w:t>
      </w:r>
      <w:r w:rsidR="004D2136">
        <w:rPr>
          <w:i/>
        </w:rPr>
        <w:t xml:space="preserve">Politics </w:t>
      </w:r>
      <w:r w:rsidR="004D2136">
        <w:t xml:space="preserve">I.12 </w:t>
      </w:r>
      <w:r w:rsidR="003A06D4">
        <w:t>1259b4–6</w:t>
      </w:r>
      <w:r w:rsidR="00D40904">
        <w:t xml:space="preserve">, </w:t>
      </w:r>
      <w:r w:rsidR="004D2136">
        <w:t xml:space="preserve">II.2 </w:t>
      </w:r>
      <w:r w:rsidR="00D40904">
        <w:t>1261a38–1261b2</w:t>
      </w:r>
      <w:r w:rsidR="004D2136">
        <w:t>, 2017 18, 23</w:t>
      </w:r>
      <w:r w:rsidR="004C0FFF">
        <w:t>)</w:t>
      </w:r>
      <w:r w:rsidR="00175469">
        <w:t xml:space="preserve">.  </w:t>
      </w:r>
      <w:r w:rsidR="00D05579">
        <w:t>This suggests that rotation might represent a further secondary tempering factor.</w:t>
      </w:r>
    </w:p>
    <w:p w14:paraId="7230B959" w14:textId="77F5C0A0" w:rsidR="00B64BB8" w:rsidRDefault="00175469" w:rsidP="00A94157">
      <w:pPr>
        <w:spacing w:line="480" w:lineRule="auto"/>
        <w:ind w:firstLine="720"/>
      </w:pPr>
      <w:r>
        <w:t xml:space="preserve">There is the obvious </w:t>
      </w:r>
      <w:r w:rsidR="00D05579">
        <w:t xml:space="preserve">practical difficulty that </w:t>
      </w:r>
      <w:r w:rsidR="005044A5">
        <w:t xml:space="preserve">this </w:t>
      </w:r>
      <w:r w:rsidR="00D05579">
        <w:t xml:space="preserve">rotation </w:t>
      </w:r>
      <w:r w:rsidR="005044A5">
        <w:t xml:space="preserve">is unavailable when </w:t>
      </w:r>
      <w:r w:rsidR="00B64BB8">
        <w:t xml:space="preserve">the ratio of the citizenry to offices is </w:t>
      </w:r>
      <w:r w:rsidR="005044A5">
        <w:t xml:space="preserve">too </w:t>
      </w:r>
      <w:r w:rsidR="00B64BB8">
        <w:t xml:space="preserve">high.  </w:t>
      </w:r>
      <w:r w:rsidR="00D05579">
        <w:t xml:space="preserve">However, </w:t>
      </w:r>
      <w:r w:rsidR="00A94157">
        <w:t xml:space="preserve">there is also </w:t>
      </w:r>
      <w:r w:rsidR="006E1C2C">
        <w:t>the more fundamental question of whether</w:t>
      </w:r>
      <w:r w:rsidR="00CA59B7">
        <w:t xml:space="preserve">, how, and how far </w:t>
      </w:r>
      <w:r w:rsidR="006E1C2C">
        <w:t xml:space="preserve">rotation </w:t>
      </w:r>
      <w:r w:rsidR="00D05579">
        <w:t xml:space="preserve">tempers subjection </w:t>
      </w:r>
      <w:r w:rsidR="007F24E6">
        <w:t xml:space="preserve">to </w:t>
      </w:r>
      <w:r w:rsidR="00A94157">
        <w:t xml:space="preserve">asymmetric power and authority. </w:t>
      </w:r>
      <w:r w:rsidR="006B2D7D">
        <w:t xml:space="preserve"> </w:t>
      </w:r>
      <w:r w:rsidR="00B64BB8">
        <w:t xml:space="preserve">Granted, </w:t>
      </w:r>
      <w:r w:rsidR="006E1C2C">
        <w:t xml:space="preserve">rotation provides temporary relief from such subjection, and equally distributes this temporary relief.  </w:t>
      </w:r>
      <w:r w:rsidR="00CA59B7">
        <w:t xml:space="preserve">For in </w:t>
      </w:r>
      <w:r w:rsidR="00B64BB8">
        <w:t xml:space="preserve">those moments when </w:t>
      </w:r>
      <w:r w:rsidR="006B2D7D">
        <w:t xml:space="preserve">one </w:t>
      </w:r>
      <w:r w:rsidR="006E1C2C">
        <w:t>wields the superior power and authority</w:t>
      </w:r>
      <w:r w:rsidR="006B2D7D">
        <w:t>,</w:t>
      </w:r>
      <w:r w:rsidR="006E1C2C">
        <w:t xml:space="preserve"> one is not subjected to it</w:t>
      </w:r>
      <w:r w:rsidR="00B64BB8">
        <w:t xml:space="preserve">.  </w:t>
      </w:r>
      <w:r w:rsidR="002739BE">
        <w:t xml:space="preserve">And, granted, to endorse rotation is to deny that one has some permanent trait that makes it is more appropriate for one to be subjected to asymmetric power and authority than it is for anyone else </w:t>
      </w:r>
      <w:r w:rsidR="002739BE">
        <w:lastRenderedPageBreak/>
        <w:t xml:space="preserve">(among whom the office rotates) to be subjected to it, because, for example, one is a natural slave.  </w:t>
      </w:r>
      <w:r w:rsidR="00CA59B7">
        <w:t xml:space="preserve">But does it provide relief in those moments when one is subjected to asymmetric power and authority?  By analogy, is the wrong of discrimination somehow mitigated, at the time when one is discriminated against, by the fact that in a year’s time, a different </w:t>
      </w:r>
      <w:r w:rsidR="002739BE">
        <w:t xml:space="preserve">group, and not yours, will be discriminated against?  Granted, one can look forward to relief from discrimination, and one can rest assured that the basing trait is not permanent.  But does that </w:t>
      </w:r>
      <w:r w:rsidR="000F2A79">
        <w:t xml:space="preserve">go to the heart of the </w:t>
      </w:r>
      <w:r w:rsidR="00830661">
        <w:t>problem?</w:t>
      </w:r>
    </w:p>
    <w:p w14:paraId="73673336" w14:textId="5EFF9C07" w:rsidR="00013168" w:rsidRDefault="004C0FFF" w:rsidP="00CD0863">
      <w:pPr>
        <w:spacing w:line="480" w:lineRule="auto"/>
        <w:ind w:firstLine="720"/>
      </w:pPr>
      <w:r>
        <w:t xml:space="preserve">Perhaps, </w:t>
      </w:r>
      <w:r w:rsidR="001C2982">
        <w:t>for Aristotle</w:t>
      </w:r>
      <w:r>
        <w:t>,</w:t>
      </w:r>
      <w:r w:rsidR="000B1E6F">
        <w:t xml:space="preserve"> </w:t>
      </w:r>
      <w:r w:rsidR="00B57CDB">
        <w:t xml:space="preserve">rotation </w:t>
      </w:r>
      <w:r w:rsidR="006E27E7">
        <w:t xml:space="preserve">was </w:t>
      </w:r>
      <w:r w:rsidR="00B57CDB">
        <w:t>not a solution to the problem of inferiority, as we are understanding it</w:t>
      </w:r>
      <w:r w:rsidR="000F2A79">
        <w:t>.</w:t>
      </w:r>
      <w:r w:rsidR="00B57CDB">
        <w:t xml:space="preserve"> </w:t>
      </w:r>
      <w:r w:rsidR="00CD0863">
        <w:t xml:space="preserve"> </w:t>
      </w:r>
      <w:r w:rsidR="00B57CDB">
        <w:t>It was a solution instead to a problem of fair distribution</w:t>
      </w:r>
      <w:r w:rsidR="003433EF">
        <w:t xml:space="preserve"> of opportunities for political activity</w:t>
      </w:r>
      <w:r w:rsidR="00DE762D">
        <w:t xml:space="preserve"> (see </w:t>
      </w:r>
      <w:r w:rsidR="00EE2F90">
        <w:t>section 26.2</w:t>
      </w:r>
      <w:r w:rsidR="00DE762D">
        <w:t>)</w:t>
      </w:r>
      <w:r w:rsidR="003433EF">
        <w:t xml:space="preserve">, in a context in which claims to opportunities for political activity were particularly </w:t>
      </w:r>
      <w:r w:rsidR="00244A36">
        <w:t>urgent</w:t>
      </w:r>
      <w:r w:rsidR="00B57CDB">
        <w:t xml:space="preserve">.  </w:t>
      </w:r>
      <w:r w:rsidR="00244A36">
        <w:t>We imagine Aristotle holding</w:t>
      </w:r>
      <w:r w:rsidR="00DE2FB4">
        <w:t xml:space="preserve"> the following. </w:t>
      </w:r>
      <w:r w:rsidR="00CD0863">
        <w:t xml:space="preserve"> </w:t>
      </w:r>
      <w:r w:rsidR="00244A36">
        <w:t>First, t</w:t>
      </w:r>
      <w:r w:rsidR="00CD0863">
        <w:t>o exercise</w:t>
      </w:r>
      <w:r w:rsidR="00B57CDB">
        <w:t xml:space="preserve"> the virtues, including political virtue, </w:t>
      </w:r>
      <w:r w:rsidR="00CD0863">
        <w:t xml:space="preserve">just is happiness.  </w:t>
      </w:r>
      <w:r w:rsidR="00244A36">
        <w:t xml:space="preserve">Second, holding </w:t>
      </w:r>
      <w:r w:rsidR="00CD0863">
        <w:t xml:space="preserve">office is necessary for the exercise of political virtue.  </w:t>
      </w:r>
      <w:r w:rsidR="00244A36">
        <w:t xml:space="preserve">Third, natural equals have </w:t>
      </w:r>
      <w:r w:rsidR="00850EDE">
        <w:t xml:space="preserve">an equal </w:t>
      </w:r>
      <w:r w:rsidR="00244A36">
        <w:t xml:space="preserve">capacity for the exercise of political virtue.  </w:t>
      </w:r>
      <w:r w:rsidR="00CD0863">
        <w:t xml:space="preserve">So, </w:t>
      </w:r>
      <w:r w:rsidR="00B57CDB">
        <w:t xml:space="preserve">for someone to </w:t>
      </w:r>
      <w:r w:rsidR="00244A36">
        <w:t>be a natural equal</w:t>
      </w:r>
      <w:r w:rsidR="00CD0863">
        <w:t xml:space="preserve">, but </w:t>
      </w:r>
      <w:r w:rsidR="00B57CDB">
        <w:t xml:space="preserve">to be deprived of office, is for them to be </w:t>
      </w:r>
      <w:r w:rsidR="00CD0863">
        <w:t xml:space="preserve">deprived of the opportunity for </w:t>
      </w:r>
      <w:r w:rsidR="00B57CDB">
        <w:t>happiness</w:t>
      </w:r>
      <w:r w:rsidR="00502FEA">
        <w:t xml:space="preserve">, which </w:t>
      </w:r>
      <w:r w:rsidR="00850EDE">
        <w:t>they might otherwise have enjoyed</w:t>
      </w:r>
      <w:r w:rsidR="00CD0863">
        <w:t xml:space="preserve">. </w:t>
      </w:r>
      <w:r w:rsidR="00B57CDB">
        <w:t xml:space="preserve"> </w:t>
      </w:r>
      <w:r w:rsidR="003433EF">
        <w:t xml:space="preserve">Rotation is </w:t>
      </w:r>
      <w:r w:rsidR="00FE0264">
        <w:t xml:space="preserve">the fairest </w:t>
      </w:r>
      <w:r w:rsidR="00A620C1">
        <w:t xml:space="preserve">way of </w:t>
      </w:r>
      <w:r w:rsidR="000F2A79">
        <w:t xml:space="preserve">distributing a scarce, positive good: namely, </w:t>
      </w:r>
      <w:r w:rsidR="009C78FA">
        <w:t xml:space="preserve">the </w:t>
      </w:r>
      <w:r w:rsidR="00B57CDB">
        <w:t>opportunity</w:t>
      </w:r>
      <w:r w:rsidR="000F2A79">
        <w:t xml:space="preserve"> for </w:t>
      </w:r>
      <w:r w:rsidR="00244A36">
        <w:t>exercising political virtue</w:t>
      </w:r>
      <w:r w:rsidR="000F2A79">
        <w:t>.</w:t>
      </w:r>
      <w:r w:rsidR="0064126F">
        <w:t xml:space="preserve">  </w:t>
      </w:r>
      <w:r w:rsidR="00A058FB">
        <w:t xml:space="preserve">Indeed, it seems a fair </w:t>
      </w:r>
      <w:r w:rsidR="00B64BB8">
        <w:t>solution to the problem that not all can engage in a valuable activity at the same time that they should each have a turn to engage in it</w:t>
      </w:r>
      <w:r w:rsidR="00FE0264">
        <w:t xml:space="preserve">.  This seems a </w:t>
      </w:r>
      <w:r w:rsidR="00A058FB">
        <w:t xml:space="preserve">better solution than distributing </w:t>
      </w:r>
      <w:r w:rsidR="00A620C1">
        <w:t xml:space="preserve">a non-rotating </w:t>
      </w:r>
      <w:r w:rsidR="00013168">
        <w:t xml:space="preserve">office </w:t>
      </w:r>
      <w:r w:rsidR="00A058FB">
        <w:t>by lottery</w:t>
      </w:r>
      <w:r w:rsidR="003433EF">
        <w:t>.  L</w:t>
      </w:r>
      <w:r w:rsidR="00FE0264">
        <w:t>ottery suggests itself only when the good is indivisible, but in this case the good is divisible</w:t>
      </w:r>
      <w:r w:rsidR="00B64BB8">
        <w:t>.</w:t>
      </w:r>
      <w:r w:rsidR="00244A36">
        <w:t xml:space="preserve">  Each can exercise political virtue </w:t>
      </w:r>
      <w:r w:rsidR="00850EDE">
        <w:t>at least for a time, by taking turns</w:t>
      </w:r>
      <w:r w:rsidR="00244A36">
        <w:t>.</w:t>
      </w:r>
    </w:p>
    <w:p w14:paraId="6E214738" w14:textId="20B42EDD" w:rsidR="00B64BB8" w:rsidRDefault="003433EF" w:rsidP="0064126F">
      <w:pPr>
        <w:spacing w:line="480" w:lineRule="auto"/>
        <w:ind w:firstLine="720"/>
      </w:pPr>
      <w:r>
        <w:t>While we acknowledge that there is an interest in political activity, which gives people claims to a fair dist</w:t>
      </w:r>
      <w:r w:rsidR="00EE2F90">
        <w:t xml:space="preserve">ribution of political activity, </w:t>
      </w:r>
      <w:r w:rsidR="00850EDE">
        <w:t xml:space="preserve">we see </w:t>
      </w:r>
      <w:r w:rsidR="007A1452">
        <w:t xml:space="preserve">the interest </w:t>
      </w:r>
      <w:r w:rsidR="00850EDE">
        <w:t xml:space="preserve">as not being </w:t>
      </w:r>
      <w:r w:rsidR="00850EDE">
        <w:lastRenderedPageBreak/>
        <w:t>as urgent as Aristotle understands it</w:t>
      </w:r>
      <w:r w:rsidR="007A1452">
        <w:t xml:space="preserve">.  This is because we recognize the possibility of a valuable life without </w:t>
      </w:r>
      <w:r>
        <w:t xml:space="preserve">political </w:t>
      </w:r>
      <w:r w:rsidR="007A1452">
        <w:t>activity</w:t>
      </w:r>
      <w:r w:rsidR="00850EDE">
        <w:t xml:space="preserve"> (Constant </w:t>
      </w:r>
      <w:r w:rsidR="00625349">
        <w:t>1819</w:t>
      </w:r>
      <w:r w:rsidR="00850EDE">
        <w:t>)</w:t>
      </w:r>
      <w:r w:rsidR="007A1452">
        <w:t xml:space="preserve">.   This, along with the fact that we recognize opportunities for </w:t>
      </w:r>
      <w:r w:rsidR="008146BB">
        <w:t>political activity without holding special office</w:t>
      </w:r>
      <w:r w:rsidR="007A1452">
        <w:t xml:space="preserve">, makes the case for </w:t>
      </w:r>
      <w:r w:rsidR="00244A36">
        <w:t>rotation less compelling</w:t>
      </w:r>
      <w:r w:rsidR="00FE0264">
        <w:t xml:space="preserve">.  </w:t>
      </w:r>
      <w:r w:rsidR="00244A36">
        <w:t xml:space="preserve">There may be other ways of fairly distributing opportunities for </w:t>
      </w:r>
      <w:r w:rsidR="00807E61">
        <w:t xml:space="preserve">political activity.  In any event, </w:t>
      </w:r>
      <w:r w:rsidR="00244A36">
        <w:t xml:space="preserve">the main point for the present is that </w:t>
      </w:r>
      <w:r w:rsidR="00807E61">
        <w:t>a concern for the fair distribution of opportunities for political activity is a different concern from a concern to avoid inferiority.</w:t>
      </w:r>
      <w:r w:rsidR="00244A36">
        <w:t xml:space="preserve">  Rotation might </w:t>
      </w:r>
      <w:r w:rsidR="00850EDE">
        <w:t>address</w:t>
      </w:r>
      <w:r w:rsidR="00244A36">
        <w:t xml:space="preserve"> the former problem without </w:t>
      </w:r>
      <w:r w:rsidR="00850EDE">
        <w:t xml:space="preserve">addressing </w:t>
      </w:r>
      <w:r w:rsidR="00244A36">
        <w:t>the latter problem.</w:t>
      </w:r>
    </w:p>
    <w:p w14:paraId="5DAF6E7D" w14:textId="77777777" w:rsidR="00B64BB8" w:rsidRDefault="00B64BB8" w:rsidP="00E0244C">
      <w:pPr>
        <w:spacing w:line="480" w:lineRule="auto"/>
        <w:ind w:firstLine="720"/>
      </w:pPr>
    </w:p>
    <w:p w14:paraId="5EDFC3DF" w14:textId="77777777" w:rsidR="003B2C9E" w:rsidRDefault="003B2C9E" w:rsidP="00787F26">
      <w:pPr>
        <w:spacing w:line="480" w:lineRule="auto"/>
        <w:ind w:firstLine="720"/>
      </w:pPr>
    </w:p>
    <w:p w14:paraId="27922A05" w14:textId="147BBBE9" w:rsidR="00E83C67" w:rsidRPr="00E83C67" w:rsidRDefault="00E83C67" w:rsidP="00E83C67">
      <w:pPr>
        <w:pStyle w:val="Heading2"/>
        <w:spacing w:line="480" w:lineRule="auto"/>
        <w:ind w:left="0" w:firstLine="0"/>
        <w:sectPr w:rsidR="00E83C67" w:rsidRPr="00E83C67" w:rsidSect="00BF3E0A">
          <w:pgSz w:w="12240" w:h="15840"/>
          <w:pgMar w:top="1440" w:right="1440" w:bottom="1440" w:left="1440" w:header="720" w:footer="720" w:gutter="0"/>
          <w:cols w:space="720"/>
          <w:docGrid w:linePitch="326"/>
        </w:sectPr>
      </w:pPr>
      <w:bookmarkStart w:id="188" w:name="_Ref50825556"/>
      <w:bookmarkStart w:id="189" w:name="_Ref50825561"/>
      <w:bookmarkStart w:id="190" w:name="_Ref50826595"/>
      <w:bookmarkStart w:id="191" w:name="_Ref50826598"/>
    </w:p>
    <w:p w14:paraId="146152A1" w14:textId="11B3535F" w:rsidR="00B64E78" w:rsidRPr="000676C3" w:rsidRDefault="00B64E78" w:rsidP="000676C3">
      <w:pPr>
        <w:pStyle w:val="Heading2"/>
        <w:spacing w:line="480" w:lineRule="auto"/>
        <w:ind w:left="0" w:firstLine="0"/>
        <w:jc w:val="center"/>
      </w:pPr>
      <w:bookmarkStart w:id="192" w:name="_Toc92256131"/>
      <w:r w:rsidRPr="00787AAD">
        <w:lastRenderedPageBreak/>
        <w:t>Equal Consideration</w:t>
      </w:r>
      <w:r w:rsidR="00B50738">
        <w:t xml:space="preserve"> and Equal Citizenship</w:t>
      </w:r>
      <w:bookmarkEnd w:id="188"/>
      <w:bookmarkEnd w:id="189"/>
      <w:bookmarkEnd w:id="190"/>
      <w:bookmarkEnd w:id="191"/>
      <w:bookmarkEnd w:id="192"/>
    </w:p>
    <w:p w14:paraId="779988BA" w14:textId="3522F1FC" w:rsidR="007B3521" w:rsidRDefault="008921B9" w:rsidP="00240126">
      <w:pPr>
        <w:spacing w:line="480" w:lineRule="auto"/>
        <w:ind w:firstLine="720"/>
      </w:pPr>
      <w:r>
        <w:t xml:space="preserve">In </w:t>
      </w:r>
      <w:r w:rsidR="00676721">
        <w:t>sections</w:t>
      </w:r>
      <w:r>
        <w:t xml:space="preserve"> 8.4–8.7, we </w:t>
      </w:r>
      <w:r w:rsidR="00676721">
        <w:t xml:space="preserve">discussed </w:t>
      </w:r>
      <w:r w:rsidR="00036416">
        <w:t xml:space="preserve">secondary tempering factors </w:t>
      </w:r>
      <w:r w:rsidR="00676721">
        <w:t xml:space="preserve">that </w:t>
      </w:r>
      <w:r w:rsidR="00036416">
        <w:t xml:space="preserve">address </w:t>
      </w:r>
      <w:r w:rsidR="00676721">
        <w:t>concerns about “vertical” relations to the state</w:t>
      </w:r>
      <w:r w:rsidR="0028085B">
        <w:t xml:space="preserve">: </w:t>
      </w:r>
      <w:r w:rsidR="00676721">
        <w:t xml:space="preserve">about </w:t>
      </w:r>
      <w:r w:rsidR="007B3521">
        <w:t>standing</w:t>
      </w:r>
      <w:r w:rsidR="00676721">
        <w:t xml:space="preserve">, insofar as one is subject to the decisions of the state, </w:t>
      </w:r>
      <w:r w:rsidR="007B3521">
        <w:t>in</w:t>
      </w:r>
      <w:r w:rsidR="007B3521" w:rsidRPr="00331FF4">
        <w:t xml:space="preserve"> relations of inferiority to the agents of the state</w:t>
      </w:r>
      <w:r w:rsidR="0028085B" w:rsidRPr="00331FF4">
        <w:t xml:space="preserve">, </w:t>
      </w:r>
      <w:r w:rsidR="007B3521" w:rsidRPr="00331FF4">
        <w:t>who decide what the state does.</w:t>
      </w:r>
      <w:r w:rsidR="00240126">
        <w:t xml:space="preserve">  </w:t>
      </w:r>
      <w:r w:rsidR="0028085B" w:rsidRPr="00331FF4">
        <w:t xml:space="preserve">In this </w:t>
      </w:r>
      <w:r w:rsidR="00502FEA">
        <w:t>s</w:t>
      </w:r>
      <w:r w:rsidR="0028085B" w:rsidRPr="00331FF4">
        <w:t>ection</w:t>
      </w:r>
      <w:r w:rsidR="00F31F0E" w:rsidRPr="00331FF4">
        <w:t xml:space="preserve">, </w:t>
      </w:r>
      <w:r w:rsidR="0028085B" w:rsidRPr="00331FF4">
        <w:t xml:space="preserve">we </w:t>
      </w:r>
      <w:r w:rsidR="007B3521" w:rsidRPr="00331FF4">
        <w:t xml:space="preserve">discuss </w:t>
      </w:r>
      <w:r w:rsidR="00E55ACC">
        <w:t>secondary tempering factor</w:t>
      </w:r>
      <w:r w:rsidR="0028085B" w:rsidRPr="00331FF4">
        <w:t xml:space="preserve">s that respond to </w:t>
      </w:r>
      <w:r w:rsidR="007B3521" w:rsidRPr="00331FF4">
        <w:t xml:space="preserve">concerns </w:t>
      </w:r>
      <w:r w:rsidR="0028085B" w:rsidRPr="00331FF4">
        <w:t xml:space="preserve">about “horizontal” relations involving the state: about standing, insofar as one is subject to the decisions of the state, </w:t>
      </w:r>
      <w:r w:rsidR="007B3521" w:rsidRPr="00331FF4">
        <w:t>in relations of inferiority to other patients of the state</w:t>
      </w:r>
      <w:r w:rsidR="0028085B" w:rsidRPr="00331FF4">
        <w:t xml:space="preserve">, </w:t>
      </w:r>
      <w:r w:rsidR="007B3521" w:rsidRPr="00331FF4">
        <w:t>others</w:t>
      </w:r>
      <w:r w:rsidR="007B3521">
        <w:t xml:space="preserve"> who are likewise </w:t>
      </w:r>
      <w:r w:rsidR="007B3521" w:rsidRPr="00787AAD">
        <w:t>subject to the state’s decision</w:t>
      </w:r>
      <w:r w:rsidR="007B3521">
        <w:t>s</w:t>
      </w:r>
      <w:r w:rsidR="007B3521" w:rsidRPr="00787AAD">
        <w:t xml:space="preserve">.  </w:t>
      </w:r>
      <w:r w:rsidR="007B3521">
        <w:t>The</w:t>
      </w:r>
      <w:r w:rsidR="0028085B">
        <w:t xml:space="preserve">se </w:t>
      </w:r>
      <w:r w:rsidR="007B3521">
        <w:t>horizontal</w:t>
      </w:r>
      <w:r w:rsidR="0028085B">
        <w:t xml:space="preserve"> </w:t>
      </w:r>
      <w:r w:rsidR="00036416">
        <w:t xml:space="preserve">factors </w:t>
      </w:r>
      <w:r w:rsidR="0028085B">
        <w:t xml:space="preserve">will be Equal Consideration and Equal Citizenship. </w:t>
      </w:r>
    </w:p>
    <w:p w14:paraId="44B39906" w14:textId="18AA1363" w:rsidR="0028085B" w:rsidRDefault="0028085B" w:rsidP="000676C3">
      <w:pPr>
        <w:spacing w:line="480" w:lineRule="auto"/>
        <w:ind w:firstLine="720"/>
      </w:pPr>
      <w:r>
        <w:t xml:space="preserve">The best way to situate Equal Consideration may be to anticipate our discussion of discrimination in </w:t>
      </w:r>
      <w:r w:rsidR="00F73A19">
        <w:t>Chapter</w:t>
      </w:r>
      <w:r w:rsidR="0069692F">
        <w:t xml:space="preserve"> 13</w:t>
      </w:r>
      <w:r>
        <w:t xml:space="preserve">. </w:t>
      </w:r>
      <w:r w:rsidR="00502FEA">
        <w:t xml:space="preserve"> </w:t>
      </w:r>
      <w:r>
        <w:t xml:space="preserve">There we will see that discrimination represents </w:t>
      </w:r>
      <w:r w:rsidRPr="00CA6836">
        <w:t xml:space="preserve">one way in which a disparity of consideration can </w:t>
      </w:r>
      <w:r>
        <w:t>be un</w:t>
      </w:r>
      <w:r w:rsidRPr="00CA6836">
        <w:t xml:space="preserve">tempered.  </w:t>
      </w:r>
      <w:r>
        <w:t xml:space="preserve">Where there is discrimination, a </w:t>
      </w:r>
      <w:r w:rsidRPr="00CA6836">
        <w:t>basing trait</w:t>
      </w:r>
      <w:r>
        <w:t xml:space="preserve"> </w:t>
      </w:r>
      <w:r w:rsidRPr="00CA6836">
        <w:t xml:space="preserve">serves as a </w:t>
      </w:r>
      <w:r>
        <w:t xml:space="preserve">focal </w:t>
      </w:r>
      <w:r w:rsidRPr="00CA6836">
        <w:t xml:space="preserve">point for </w:t>
      </w:r>
      <w:r>
        <w:t xml:space="preserve">a coordinated pattern of greater or </w:t>
      </w:r>
      <w:r w:rsidRPr="00CA6836">
        <w:t>lesser consideration</w:t>
      </w:r>
      <w:r>
        <w:t xml:space="preserve"> for those who have or lack the trait, </w:t>
      </w:r>
      <w:r w:rsidRPr="00CA6836">
        <w:t xml:space="preserve">from many different </w:t>
      </w:r>
      <w:r>
        <w:t>persons and institutions, across society</w:t>
      </w:r>
      <w:r w:rsidRPr="00CA6836">
        <w:t xml:space="preserve">.  </w:t>
      </w:r>
      <w:r>
        <w:t xml:space="preserve">It is this coordination, made possible by the basing trait, that makes the </w:t>
      </w:r>
      <w:r w:rsidRPr="00CA6836">
        <w:t xml:space="preserve">disparity </w:t>
      </w:r>
      <w:r>
        <w:t xml:space="preserve">of consideration untempered: </w:t>
      </w:r>
      <w:r w:rsidRPr="00CA6836">
        <w:t>ongoing, pervasive</w:t>
      </w:r>
      <w:r>
        <w:t xml:space="preserve">, and inescapable.  It makes the disparity </w:t>
      </w:r>
      <w:r w:rsidRPr="00CA6836">
        <w:t xml:space="preserve">unlike a fleeting episode of lesser consideration from a </w:t>
      </w:r>
      <w:r>
        <w:t xml:space="preserve">lone </w:t>
      </w:r>
      <w:r w:rsidRPr="00CA6836">
        <w:t>individua</w:t>
      </w:r>
      <w:r>
        <w:t>l, such as a driver who performs a random act of kindness by picking up another hitchhiker, but, deciding that that is enough for the day, not you</w:t>
      </w:r>
      <w:r w:rsidRPr="00CA6836">
        <w:t>.</w:t>
      </w:r>
    </w:p>
    <w:p w14:paraId="287EDE42" w14:textId="3D71F338" w:rsidR="0028085B" w:rsidRPr="000676C3" w:rsidRDefault="0028085B" w:rsidP="000676C3">
      <w:pPr>
        <w:spacing w:line="480" w:lineRule="auto"/>
        <w:ind w:firstLine="720"/>
      </w:pPr>
      <w:r>
        <w:t xml:space="preserve">With discrimination in mind as one example of an untempered disparity of consideration, what we should say about another kind of disparity of consideration: a disparity constituted </w:t>
      </w:r>
      <w:r w:rsidRPr="00331FF4">
        <w:rPr>
          <w:iCs/>
        </w:rPr>
        <w:t>by the responses of the state itself, even when it is not connected to any pattern of discrimination, so understood</w:t>
      </w:r>
      <w:r w:rsidR="00381A29">
        <w:rPr>
          <w:iCs/>
        </w:rPr>
        <w:t>?</w:t>
      </w:r>
      <w:r w:rsidRPr="00331FF4">
        <w:rPr>
          <w:iCs/>
        </w:rPr>
        <w:t xml:space="preserve">  If it is objectionable for the rest of society, coordinating on a basing trait, to, say, count your interests for less in the </w:t>
      </w:r>
      <w:r w:rsidRPr="00331FF4">
        <w:rPr>
          <w:iCs/>
        </w:rPr>
        <w:lastRenderedPageBreak/>
        <w:t>provision of public services, might it also be objectionable, for a similar reason, for the state, without the cooperation</w:t>
      </w:r>
      <w:r>
        <w:t xml:space="preserve"> of the rest of society</w:t>
      </w:r>
      <w:r w:rsidRPr="005349CB">
        <w:t xml:space="preserve"> and</w:t>
      </w:r>
      <w:r w:rsidRPr="00E961AD">
        <w:t xml:space="preserve"> </w:t>
      </w:r>
      <w:r>
        <w:t xml:space="preserve">independent of any basing trait, to count your interests for less in the provision of public services? </w:t>
      </w:r>
    </w:p>
    <w:p w14:paraId="68A34A3E" w14:textId="0299622E" w:rsidR="0028085B" w:rsidRPr="000676C3" w:rsidRDefault="0028085B" w:rsidP="000676C3">
      <w:pPr>
        <w:spacing w:line="480" w:lineRule="auto"/>
        <w:ind w:firstLine="720"/>
      </w:pPr>
      <w:r>
        <w:t xml:space="preserve">One might answer no.  “After all, it isn’t objectionable for the isolated, randomly kind driver to show you lesser consideration, again so long as they treat you adequately and so long as this isn’t connected to any independently </w:t>
      </w:r>
      <w:r w:rsidRPr="00331FF4">
        <w:t xml:space="preserve">existing pattern of discrimination—that is, so long as there isn’t any coordination on a basing trait.  So, likewise, it isn’t objectionable for the state to show you lesser consideration, </w:t>
      </w:r>
      <w:r>
        <w:t xml:space="preserve">so long as it treats you adequately and so long as this isn’t connected to any independently existing pattern of discrimination.” </w:t>
      </w:r>
    </w:p>
    <w:p w14:paraId="604B39D0" w14:textId="51582F44" w:rsidR="0028085B" w:rsidRPr="000676C3" w:rsidRDefault="0028085B" w:rsidP="000676C3">
      <w:pPr>
        <w:spacing w:line="480" w:lineRule="auto"/>
        <w:ind w:firstLine="720"/>
      </w:pPr>
      <w:r>
        <w:t xml:space="preserve">However, the reason why the isolated individual’s lesser consideration of you was unobjectionable, we said, was that tempering factors were present.  The lesser consideration was not ongoing, pervasive, or inescapable.  It was both regulated by higher-order structures with a different character and occurred against the background of other structures within which you enjoyed equal standing with the person who enjoyed greater consideration from that isolated individual.  By contrast, relations to the state are ongoing, pervasive, and inescapable, and not regulated by higher-order structures.  And if, in your relations with the state, you </w:t>
      </w:r>
      <w:r w:rsidRPr="00331FF4">
        <w:t xml:space="preserve">do not enjoy equal standing with other individuals, there may be no other structures in which you do enjoy equal standing with them.  In other words, because the tempering </w:t>
      </w:r>
      <w:r>
        <w:t xml:space="preserve">factors are absent, the state seems to play something more like the role of “the rest of society” in a case of discrimination and less like the </w:t>
      </w:r>
      <w:r w:rsidR="00331FF4">
        <w:t xml:space="preserve">role of </w:t>
      </w:r>
      <w:r w:rsidR="00BF4288">
        <w:t>a</w:t>
      </w:r>
      <w:r w:rsidR="00861421">
        <w:t xml:space="preserve"> single </w:t>
      </w:r>
      <w:r>
        <w:t xml:space="preserve">stranger </w:t>
      </w:r>
      <w:r w:rsidR="002A24E0">
        <w:t xml:space="preserve">who performs </w:t>
      </w:r>
      <w:r>
        <w:t>random act</w:t>
      </w:r>
      <w:r w:rsidR="002A24E0">
        <w:t>s</w:t>
      </w:r>
      <w:r>
        <w:t xml:space="preserve"> of kindness.</w:t>
      </w:r>
      <w:r w:rsidR="002A24E0">
        <w:t xml:space="preserve">  </w:t>
      </w:r>
      <w:r>
        <w:t>Moreover, the state’s c</w:t>
      </w:r>
      <w:r w:rsidRPr="002A24E0">
        <w:t xml:space="preserve">onsideration is special in a further way: it is the consideration of a </w:t>
      </w:r>
      <w:r w:rsidR="00175E6E">
        <w:t xml:space="preserve">body that wields </w:t>
      </w:r>
      <w:r w:rsidRPr="002A24E0">
        <w:t>superior power and authority.  A disparity</w:t>
      </w:r>
      <w:r>
        <w:t xml:space="preserve"> in the </w:t>
      </w:r>
      <w:r>
        <w:lastRenderedPageBreak/>
        <w:t>state’s consideration, therefore, does more to constitute those it favors as superior than would a disparity in any individual’s consideration.</w:t>
      </w:r>
    </w:p>
    <w:p w14:paraId="6ACC39BD" w14:textId="59BDDD9C" w:rsidR="00B64E78" w:rsidRPr="000676C3" w:rsidRDefault="001419C9" w:rsidP="00BD33E4">
      <w:pPr>
        <w:spacing w:line="480" w:lineRule="auto"/>
        <w:ind w:firstLine="720"/>
      </w:pPr>
      <w:r>
        <w:t>This suggests that the state is under a more stringent requirement</w:t>
      </w:r>
      <w:r w:rsidR="0026250B">
        <w:t xml:space="preserve"> </w:t>
      </w:r>
      <w:r>
        <w:t xml:space="preserve">to show equal consideration for those subject to it than private persons, such as the randomly kind driver, are under to display equal consideration for one another.  </w:t>
      </w:r>
      <w:r w:rsidR="000A7E03">
        <w:t xml:space="preserve">As far as </w:t>
      </w:r>
      <w:r w:rsidR="002F5F4D">
        <w:t xml:space="preserve">their duties with respect to </w:t>
      </w:r>
      <w:r w:rsidR="000A7E03">
        <w:t>disparities of consideration are concerned, p</w:t>
      </w:r>
      <w:r>
        <w:t>rivate persons are required, perhaps, only to refrain from contributing to patterns of discrimination.  The state, by contrast, is required to show equal consideration even absent any pattern of discrimination, any coordination on basing traits.</w:t>
      </w:r>
      <w:r w:rsidR="0026250B">
        <w:t xml:space="preserve">  This more stringent requirement is the </w:t>
      </w:r>
      <w:r w:rsidR="00036416">
        <w:t>horizontal factor</w:t>
      </w:r>
      <w:r w:rsidR="0026250B">
        <w:t xml:space="preserve"> of </w:t>
      </w:r>
      <w:r w:rsidR="0026250B" w:rsidRPr="0026250B">
        <w:t>Equal Consideration</w:t>
      </w:r>
      <w:r w:rsidR="0026250B">
        <w:t>.</w:t>
      </w:r>
      <w:r w:rsidR="00BD33E4">
        <w:t xml:space="preserve">  </w:t>
      </w:r>
      <w:r w:rsidR="00B64E78">
        <w:t>This view assumes that the state, understood as the agency that wields final power and authority, has a certain unity, even over time, even when distributed into a multitude of offices.  And insofar as the state’s consideration takes an expressive form, it also assumes that what the state does can have expressive significance.  Both assumptions are open to question, granted.  But they seem to me plausible.</w:t>
      </w:r>
    </w:p>
    <w:p w14:paraId="65E2EA68" w14:textId="39FD9B33" w:rsidR="00D165E2" w:rsidRDefault="0026250B" w:rsidP="00122C5E">
      <w:pPr>
        <w:spacing w:line="480" w:lineRule="auto"/>
        <w:ind w:firstLine="720"/>
      </w:pPr>
      <w:r>
        <w:t>Now let us turn to Equal Citizenship</w:t>
      </w:r>
      <w:r w:rsidR="00D165E2">
        <w:t xml:space="preserve">.  </w:t>
      </w:r>
      <w:r w:rsidR="00B64E78" w:rsidRPr="00787AAD">
        <w:t xml:space="preserve">Suppose the state satisfies Equal Influence </w:t>
      </w:r>
      <w:r w:rsidR="00D165E2">
        <w:t xml:space="preserve">or </w:t>
      </w:r>
      <w:r w:rsidR="00B64E78" w:rsidRPr="00787AAD">
        <w:t>Equal C</w:t>
      </w:r>
      <w:r w:rsidR="00B64E78" w:rsidRPr="002A24E0">
        <w:t>onsideration</w:t>
      </w:r>
      <w:r w:rsidR="00D165E2" w:rsidRPr="002A24E0">
        <w:t xml:space="preserve"> or both</w:t>
      </w:r>
      <w:r w:rsidR="00B64E78" w:rsidRPr="002A24E0">
        <w:t>.  And suppose, moreover, that those subject to the state have not only equal influence over it, but also sufficient positive influence over it, or that the state shows them not only equal consideration, but also sufficient positive consideration.  Then those subject to the state enjoy a kin</w:t>
      </w:r>
      <w:r w:rsidR="00B64E78" w:rsidRPr="00CA6836">
        <w:t>d of socially recognized equa</w:t>
      </w:r>
      <w:r w:rsidR="00B64E78">
        <w:t>l status with one another in virtue of the relations of each of them to the state.  In virtue of Equal Influence, one is an equal “active” citizen.  O</w:t>
      </w:r>
      <w:r w:rsidR="00B64E78" w:rsidRPr="00787AAD">
        <w:t xml:space="preserve">ne </w:t>
      </w:r>
      <w:r w:rsidR="00B64E78">
        <w:t>has</w:t>
      </w:r>
      <w:r w:rsidR="00B64E78" w:rsidRPr="00787AAD">
        <w:t xml:space="preserve"> the same say </w:t>
      </w:r>
      <w:r w:rsidR="00B64E78">
        <w:t xml:space="preserve">as any other citizen has </w:t>
      </w:r>
      <w:r w:rsidR="00B64E78" w:rsidRPr="00787AAD">
        <w:t xml:space="preserve">in what the state does. </w:t>
      </w:r>
      <w:r w:rsidR="00B64E78">
        <w:t xml:space="preserve"> In virtue of Equal Consideration, one is an equal “passive” citizen.  O</w:t>
      </w:r>
      <w:r w:rsidR="00B64E78" w:rsidRPr="00787AAD">
        <w:t xml:space="preserve">ne enjoys the same consideration from the state as </w:t>
      </w:r>
      <w:r w:rsidR="00B64E78">
        <w:t xml:space="preserve">any other citizen </w:t>
      </w:r>
      <w:r w:rsidR="00B64E78" w:rsidRPr="00787AAD">
        <w:lastRenderedPageBreak/>
        <w:t>do</w:t>
      </w:r>
      <w:r w:rsidR="00B64E78">
        <w:t>es</w:t>
      </w:r>
      <w:r w:rsidR="00B64E78" w:rsidRPr="00787AAD">
        <w:t>.</w:t>
      </w:r>
      <w:r w:rsidR="00122C5E">
        <w:t xml:space="preserve">  </w:t>
      </w:r>
      <w:r w:rsidR="00B64E78">
        <w:t xml:space="preserve">This means that, </w:t>
      </w:r>
      <w:r w:rsidR="00B64E78" w:rsidRPr="00787AAD">
        <w:t>as a kind of happy by-product</w:t>
      </w:r>
      <w:r w:rsidR="00B64E78">
        <w:t xml:space="preserve">, </w:t>
      </w:r>
      <w:r w:rsidR="00B64E78" w:rsidRPr="00787AAD">
        <w:t xml:space="preserve">the state </w:t>
      </w:r>
      <w:r w:rsidR="00B64E78">
        <w:t xml:space="preserve">satisfies </w:t>
      </w:r>
      <w:r w:rsidR="00B64E78" w:rsidRPr="00787AAD">
        <w:t xml:space="preserve">the last of the </w:t>
      </w:r>
      <w:r w:rsidR="00240126">
        <w:t xml:space="preserve">primary </w:t>
      </w:r>
      <w:r w:rsidR="00B64E78">
        <w:t>tempering factor</w:t>
      </w:r>
      <w:r w:rsidR="00B64E78" w:rsidRPr="00787AAD">
        <w:t>s</w:t>
      </w:r>
      <w:r w:rsidR="00B64E78">
        <w:t xml:space="preserve"> that we listed</w:t>
      </w:r>
      <w:r w:rsidR="00B64E78" w:rsidRPr="00787AAD">
        <w:t xml:space="preserve">.  Whatever other asymmetries or disparities there may be between members of society, they stand as equals to one another in </w:t>
      </w:r>
      <w:r w:rsidR="00B64E78">
        <w:t xml:space="preserve">at least one </w:t>
      </w:r>
      <w:r w:rsidR="00B64E78" w:rsidRPr="00787AAD">
        <w:t>other recognized relationshi</w:t>
      </w:r>
      <w:r w:rsidR="00B64E78">
        <w:t>p: namely, the relationship of Equal C</w:t>
      </w:r>
      <w:r w:rsidR="00B64E78" w:rsidRPr="00787AAD">
        <w:t xml:space="preserve">itizenship, that is constituted by their relations with the state.  </w:t>
      </w:r>
      <w:r w:rsidR="00B64E78">
        <w:t>Moreover, because the state wields final power and authority, which regulates all other relations, citizenship is, in one sense of “fundamental,” one’s most fundamental standing with respect to others in society (Miller 1997</w:t>
      </w:r>
      <w:r w:rsidR="006345CE">
        <w:t>,</w:t>
      </w:r>
      <w:r w:rsidR="00B64E78">
        <w:t xml:space="preserve"> 234).</w:t>
      </w:r>
    </w:p>
    <w:p w14:paraId="442C3178" w14:textId="2A6DA86B" w:rsidR="00B64E78" w:rsidRDefault="004350FC" w:rsidP="000676C3">
      <w:pPr>
        <w:spacing w:line="480" w:lineRule="auto"/>
        <w:ind w:firstLine="720"/>
      </w:pPr>
      <w:r>
        <w:t xml:space="preserve">Note that </w:t>
      </w:r>
      <w:r w:rsidR="00D165E2">
        <w:t xml:space="preserve">Equal Citizenship provides further support for </w:t>
      </w:r>
      <w:r>
        <w:t>Equal Influence and Equal Consideration.  This is because Equal Influence and Equal Consideration are constituents of Equal Citizenship.  Where there is reason for the thing constituted, there is reason for the things that constitute it.</w:t>
      </w:r>
      <w:r w:rsidR="002A24E0">
        <w:t xml:space="preserve">  Also note that </w:t>
      </w:r>
      <w:r w:rsidR="00B64E78">
        <w:t>Equal Citizenship</w:t>
      </w:r>
      <w:r w:rsidR="002A24E0">
        <w:t xml:space="preserve"> </w:t>
      </w:r>
      <w:r w:rsidR="00B64E78">
        <w:t xml:space="preserve">requires not only equal influence in or consideration by the state, but also sufficiently positive influence or consideration.  If the state plays little role in people’s lives, for example, it might trivially satisfy Equal Consideration.  However, it would not go very far in satisfying Equal Citizenship, since the relationship of equal citizenship that it established would be relatively thin; it would not amount to much.  </w:t>
      </w:r>
    </w:p>
    <w:p w14:paraId="41EE4A28" w14:textId="5B8D9B5E" w:rsidR="00587481" w:rsidRDefault="00B64E78" w:rsidP="000676C3">
      <w:pPr>
        <w:spacing w:line="480" w:lineRule="auto"/>
        <w:ind w:firstLine="720"/>
      </w:pPr>
      <w:r>
        <w:t xml:space="preserve">This </w:t>
      </w:r>
      <w:r w:rsidR="007A4CB9">
        <w:t xml:space="preserve">argument </w:t>
      </w:r>
      <w:r w:rsidR="00974B10">
        <w:t xml:space="preserve">for Equal Citizenship may </w:t>
      </w:r>
      <w:r>
        <w:t xml:space="preserve">remind the reader of </w:t>
      </w:r>
      <w:r w:rsidRPr="00C34320">
        <w:t xml:space="preserve">one of </w:t>
      </w:r>
      <w:r w:rsidRPr="00E961AD">
        <w:rPr>
          <w:rFonts w:cs="Times New Roman"/>
        </w:rPr>
        <w:t>Rawls</w:t>
      </w:r>
      <w:r w:rsidR="007A4CB9">
        <w:rPr>
          <w:rFonts w:cs="Times New Roman"/>
        </w:rPr>
        <w:t xml:space="preserve">’s second </w:t>
      </w:r>
      <w:r w:rsidRPr="00E961AD">
        <w:rPr>
          <w:rFonts w:cs="Times New Roman"/>
        </w:rPr>
        <w:t>argument for the priority of the equal basic liberties.  The argument</w:t>
      </w:r>
      <w:r w:rsidR="007A4CB9">
        <w:rPr>
          <w:rFonts w:cs="Times New Roman"/>
        </w:rPr>
        <w:t xml:space="preserve">s share the </w:t>
      </w:r>
      <w:r w:rsidRPr="00E961AD">
        <w:rPr>
          <w:rFonts w:cs="Times New Roman"/>
        </w:rPr>
        <w:t>main premise that it is important to secure for everyone a kind of equal status: that, whatever other hierarchies there may be in society, there be at least one socially recognized relationship in which members of society stand as equals to one another</w:t>
      </w:r>
      <w:r>
        <w:rPr>
          <w:rFonts w:cs="Times New Roman"/>
        </w:rPr>
        <w:t xml:space="preserve"> (see </w:t>
      </w:r>
      <w:r>
        <w:rPr>
          <w:rFonts w:cs="Times New Roman"/>
        </w:rPr>
        <w:lastRenderedPageBreak/>
        <w:t xml:space="preserve">also Cohen </w:t>
      </w:r>
      <w:r w:rsidR="006345CE">
        <w:rPr>
          <w:rFonts w:cs="Times New Roman"/>
        </w:rPr>
        <w:t>(</w:t>
      </w:r>
      <w:r>
        <w:rPr>
          <w:rFonts w:cs="Times New Roman"/>
        </w:rPr>
        <w:t>1997</w:t>
      </w:r>
      <w:r w:rsidR="006345CE">
        <w:rPr>
          <w:rFonts w:cs="Times New Roman"/>
        </w:rPr>
        <w:t>)</w:t>
      </w:r>
      <w:r>
        <w:rPr>
          <w:rFonts w:cs="Times New Roman"/>
        </w:rPr>
        <w:t>)</w:t>
      </w:r>
      <w:r w:rsidRPr="00E961AD">
        <w:rPr>
          <w:rFonts w:cs="Times New Roman"/>
        </w:rPr>
        <w:t>.</w:t>
      </w:r>
      <w:r w:rsidR="001E5CC2">
        <w:rPr>
          <w:rStyle w:val="FootnoteReference"/>
          <w:rFonts w:ascii="Times New Roman" w:hAnsi="Times New Roman" w:cs="Times New Roman"/>
        </w:rPr>
        <w:footnoteReference w:id="58"/>
      </w:r>
      <w:r w:rsidRPr="00E961AD">
        <w:rPr>
          <w:rFonts w:cs="Times New Roman"/>
        </w:rPr>
        <w:t xml:space="preserve">  The difference </w:t>
      </w:r>
      <w:r w:rsidR="007A4CB9">
        <w:rPr>
          <w:rFonts w:cs="Times New Roman"/>
        </w:rPr>
        <w:t xml:space="preserve">between the arguments </w:t>
      </w:r>
      <w:r w:rsidRPr="00E961AD">
        <w:rPr>
          <w:rFonts w:cs="Times New Roman"/>
        </w:rPr>
        <w:t xml:space="preserve">lies in what this socially recognized relationship </w:t>
      </w:r>
      <w:r w:rsidR="007A4CB9">
        <w:rPr>
          <w:rFonts w:cs="Times New Roman"/>
        </w:rPr>
        <w:t>is taken to be</w:t>
      </w:r>
      <w:r w:rsidRPr="00E961AD">
        <w:rPr>
          <w:rFonts w:cs="Times New Roman"/>
        </w:rPr>
        <w:t xml:space="preserve">.  </w:t>
      </w:r>
      <w:bookmarkStart w:id="193" w:name="_Ref454813998"/>
      <w:bookmarkStart w:id="194" w:name="_Ref454814001"/>
      <w:bookmarkStart w:id="195" w:name="_Toc50383817"/>
      <w:r w:rsidR="001E5CC2">
        <w:t>Rawls suggests that it is realized by a basic structure that secures the equal basic liberties, and, moreover, gives that equality priority over the distribution of other goods.  By contrast, I have been suggesting that the relevant equal status, of Equal Citizenship, is constituted by Equal Influence and Equal Consideration (where there is sufficiently positive influence or consideration).  It is equality in the relations, active and passive, that each of us bears to the state.</w:t>
      </w:r>
    </w:p>
    <w:p w14:paraId="05A5A968" w14:textId="0A7D0747" w:rsidR="00210E4F" w:rsidRPr="000676C3" w:rsidRDefault="00587481" w:rsidP="000676C3">
      <w:pPr>
        <w:spacing w:line="480" w:lineRule="auto"/>
        <w:ind w:firstLine="720"/>
      </w:pPr>
      <w:r>
        <w:t xml:space="preserve">Rawls’s focus on the equal distribution of liberty as the guarantor of equal status is puzzling, in several ways.  First, it is at best misleading to characterize the equality in question as concerning the </w:t>
      </w:r>
      <w:r w:rsidRPr="002A24E0">
        <w:t>holdings of any kind of good, let alone concerning the holdings of liberty.  It concerns how the state relates to its citizens, a</w:t>
      </w:r>
      <w:r>
        <w:t xml:space="preserve">nd the same holdings of goods can be the end result of different relations to the state.  To anticipate the discussion of </w:t>
      </w:r>
      <w:r w:rsidR="00EC57FB">
        <w:t>C</w:t>
      </w:r>
      <w:r>
        <w:t>hapter</w:t>
      </w:r>
      <w:r w:rsidR="0069692F">
        <w:t xml:space="preserve"> 16</w:t>
      </w:r>
      <w:r>
        <w:t>, it is hard to explain why some inequalities in “holdings” of liberty, such as those that result from home security systems purchased on the open market, are unobjectionable, unless one attends to the arm’s-length role that the state plays in bringing about those inequalities.</w:t>
      </w:r>
    </w:p>
    <w:p w14:paraId="095F08EB" w14:textId="58AB898B" w:rsidR="00587481" w:rsidRDefault="00587481" w:rsidP="00BF3E0A">
      <w:pPr>
        <w:spacing w:line="480" w:lineRule="auto"/>
        <w:ind w:firstLine="720"/>
      </w:pPr>
      <w:r>
        <w:t>Second, e</w:t>
      </w:r>
      <w:r w:rsidR="00877B5D">
        <w:t>ven if we grant that equal status requires</w:t>
      </w:r>
      <w:r w:rsidR="00877B5D" w:rsidRPr="00CA6836">
        <w:t xml:space="preserve"> </w:t>
      </w:r>
      <w:r w:rsidR="00877B5D">
        <w:t xml:space="preserve">equality in the holdings of </w:t>
      </w:r>
      <w:r w:rsidR="00877B5D" w:rsidRPr="00CA6836">
        <w:t>goods of some kind</w:t>
      </w:r>
      <w:r w:rsidR="00877B5D">
        <w:t xml:space="preserve">, </w:t>
      </w:r>
      <w:r w:rsidR="00877B5D" w:rsidRPr="00CA6836">
        <w:t xml:space="preserve">why </w:t>
      </w:r>
      <w:r w:rsidR="00877B5D">
        <w:t xml:space="preserve">should </w:t>
      </w:r>
      <w:r w:rsidR="00877B5D" w:rsidRPr="00CA6836">
        <w:t>the good</w:t>
      </w:r>
      <w:r w:rsidR="00877B5D">
        <w:t>s</w:t>
      </w:r>
      <w:r w:rsidR="00877B5D" w:rsidRPr="00CA6836">
        <w:t xml:space="preserve"> </w:t>
      </w:r>
      <w:r w:rsidR="00877B5D">
        <w:t>be all and only the liberties?</w:t>
      </w:r>
      <w:r w:rsidR="00877B5D" w:rsidRPr="00CA6836">
        <w:t xml:space="preserve">  Why not money, or less than all the liberties, or some of the liberties and some money</w:t>
      </w:r>
      <w:r w:rsidR="00877B5D">
        <w:t>?</w:t>
      </w:r>
      <w:r w:rsidR="002A24E0">
        <w:t xml:space="preserve">  </w:t>
      </w:r>
      <w:r w:rsidR="00877B5D">
        <w:t xml:space="preserve">A </w:t>
      </w:r>
      <w:r w:rsidR="00877B5D" w:rsidRPr="003772B4">
        <w:t xml:space="preserve">natural reply is that it is easier to tell whether there is equality of liberty than whether there is equality of other goods.  But this isn’t obvious, as Shiffrin </w:t>
      </w:r>
      <w:r w:rsidR="001A2636">
        <w:t>(</w:t>
      </w:r>
      <w:r w:rsidR="00877B5D" w:rsidRPr="003772B4">
        <w:t>2004</w:t>
      </w:r>
      <w:r w:rsidR="00877B5D">
        <w:t>b</w:t>
      </w:r>
      <w:r w:rsidR="001A2636">
        <w:t>)</w:t>
      </w:r>
      <w:r w:rsidR="00877B5D" w:rsidRPr="003772B4">
        <w:t xml:space="preserve"> observes.  On the one hand, with appropriate reporting requirements, we could monitor equality in income </w:t>
      </w:r>
      <w:r w:rsidR="00877B5D" w:rsidRPr="003772B4">
        <w:lastRenderedPageBreak/>
        <w:t>and wealth.  On the other hand, monitoring equality in some of the basic liberties can be quite difficult.</w:t>
      </w:r>
      <w:r w:rsidR="002A24E0">
        <w:t xml:space="preserve">  </w:t>
      </w:r>
      <w:r w:rsidR="00877B5D">
        <w:t>Another reply is that Rawls independently establishes that only liberty should be distributed equally.  So liberty</w:t>
      </w:r>
      <w:r>
        <w:t xml:space="preserve"> is the only candidate for the guarantor for equal status.  However, much of the argument for the equal distribution of liberty seems to depend on the idea that it is a guarantor of equal status.  Moreover, as </w:t>
      </w:r>
      <w:r w:rsidR="00877B5D">
        <w:t xml:space="preserve">we will see in </w:t>
      </w:r>
      <w:r w:rsidR="00221D6D">
        <w:t>S</w:t>
      </w:r>
      <w:r w:rsidR="00877B5D">
        <w:t>ectio</w:t>
      </w:r>
      <w:r w:rsidR="008921B9">
        <w:t>n 16.2</w:t>
      </w:r>
      <w:r w:rsidR="00877B5D">
        <w:t xml:space="preserve">, it is difficult to say how </w:t>
      </w:r>
      <w:r w:rsidR="00210E4F">
        <w:t>liberty even differ</w:t>
      </w:r>
      <w:r w:rsidR="00877B5D">
        <w:t>s</w:t>
      </w:r>
      <w:r w:rsidR="00210E4F">
        <w:t xml:space="preserve"> from money—let alone differ</w:t>
      </w:r>
      <w:r w:rsidR="00877B5D">
        <w:t>s</w:t>
      </w:r>
      <w:r w:rsidR="00210E4F">
        <w:t xml:space="preserve"> in such a way as to make different principles of justice appropriate to each</w:t>
      </w:r>
      <w:r>
        <w:t>.</w:t>
      </w:r>
    </w:p>
    <w:p w14:paraId="4D34A748" w14:textId="4183856D" w:rsidR="00665C57" w:rsidRDefault="000C76AB" w:rsidP="00665C57">
      <w:pPr>
        <w:spacing w:line="480" w:lineRule="auto"/>
        <w:ind w:firstLine="720"/>
      </w:pPr>
      <w:r>
        <w:t xml:space="preserve">Having enumerated these </w:t>
      </w:r>
      <w:r w:rsidR="00036416">
        <w:t>secondary tempering factor</w:t>
      </w:r>
      <w:r>
        <w:t>s, I leave open the possibility that, even in the case of the state (or state-like arrangements in which</w:t>
      </w:r>
      <w:r w:rsidRPr="00F3673C">
        <w:t xml:space="preserve"> the tempering factors are absent), not all of these </w:t>
      </w:r>
      <w:r w:rsidR="00036416">
        <w:t xml:space="preserve">factors </w:t>
      </w:r>
      <w:r w:rsidRPr="00F3673C">
        <w:t xml:space="preserve">are required.  </w:t>
      </w:r>
      <w:r w:rsidR="00036416">
        <w:t>Among other things</w:t>
      </w:r>
      <w:r w:rsidRPr="00F3673C">
        <w:t xml:space="preserve">, I leave open the possibility that the distinctively democratic </w:t>
      </w:r>
      <w:r w:rsidR="006F4768">
        <w:t>tempering factor</w:t>
      </w:r>
      <w:r w:rsidRPr="00F3673C">
        <w:t xml:space="preserve"> of Equal Influence </w:t>
      </w:r>
      <w:r w:rsidR="00390B70">
        <w:t xml:space="preserve">is </w:t>
      </w:r>
      <w:r w:rsidRPr="00F3673C">
        <w:t xml:space="preserve">not required.  To be sure, I devote a great deal of space to </w:t>
      </w:r>
      <w:r>
        <w:t>Equal Influence in</w:t>
      </w:r>
      <w:r w:rsidR="00756622">
        <w:t xml:space="preserve"> Parts</w:t>
      </w:r>
      <w:r>
        <w:t xml:space="preserve"> </w:t>
      </w:r>
      <w:r w:rsidR="00FA7E52">
        <w:fldChar w:fldCharType="begin"/>
      </w:r>
      <w:r w:rsidR="00FA7E52">
        <w:instrText xml:space="preserve"> REF _Ref50816704 \r </w:instrText>
      </w:r>
      <w:r w:rsidR="00FA7E52">
        <w:fldChar w:fldCharType="separate"/>
      </w:r>
      <w:r w:rsidR="0027255C">
        <w:t>V</w:t>
      </w:r>
      <w:r w:rsidR="00FA7E52">
        <w:fldChar w:fldCharType="end"/>
      </w:r>
      <w:r w:rsidR="00756622">
        <w:t xml:space="preserve"> and </w:t>
      </w:r>
      <w:r w:rsidR="00FA7E52">
        <w:fldChar w:fldCharType="begin"/>
      </w:r>
      <w:r w:rsidR="00FA7E52">
        <w:instrText xml:space="preserve"> REF _Ref50816756 \r </w:instrText>
      </w:r>
      <w:r w:rsidR="00FA7E52">
        <w:fldChar w:fldCharType="separate"/>
      </w:r>
      <w:r w:rsidR="0027255C">
        <w:t>VI</w:t>
      </w:r>
      <w:r w:rsidR="00FA7E52">
        <w:fldChar w:fldCharType="end"/>
      </w:r>
      <w:r>
        <w:t xml:space="preserve">.  But that should not be read as ignoring the possibility that the other </w:t>
      </w:r>
      <w:r w:rsidR="00036416">
        <w:t xml:space="preserve">secondary tempering factors </w:t>
      </w:r>
      <w:r>
        <w:t>might be enough.</w:t>
      </w:r>
    </w:p>
    <w:p w14:paraId="2E01AFD0" w14:textId="39EA9896" w:rsidR="00641350" w:rsidRPr="00787AAD" w:rsidRDefault="00641350" w:rsidP="00665C57">
      <w:pPr>
        <w:spacing w:line="480" w:lineRule="auto"/>
        <w:ind w:firstLine="720"/>
      </w:pPr>
    </w:p>
    <w:p w14:paraId="03091123" w14:textId="77777777" w:rsidR="000C76AB" w:rsidRDefault="000C76AB" w:rsidP="00BF3E0A">
      <w:pPr>
        <w:spacing w:line="480" w:lineRule="auto"/>
        <w:ind w:firstLine="720"/>
      </w:pPr>
    </w:p>
    <w:p w14:paraId="45123F49" w14:textId="77777777" w:rsidR="00B64E78" w:rsidRPr="00B64E78" w:rsidRDefault="00B64E78" w:rsidP="00BF3E0A">
      <w:pPr>
        <w:spacing w:line="480" w:lineRule="auto"/>
        <w:ind w:firstLine="720"/>
      </w:pPr>
    </w:p>
    <w:p w14:paraId="503F525E" w14:textId="77777777" w:rsidR="00EF537B" w:rsidRDefault="00EF537B" w:rsidP="00BF3E0A">
      <w:pPr>
        <w:pStyle w:val="Heading1"/>
        <w:spacing w:line="480" w:lineRule="auto"/>
        <w:ind w:firstLine="720"/>
        <w:jc w:val="center"/>
        <w:sectPr w:rsidR="00EF537B" w:rsidSect="00BF3E0A">
          <w:pgSz w:w="12240" w:h="15840"/>
          <w:pgMar w:top="1440" w:right="1440" w:bottom="1440" w:left="1440" w:header="720" w:footer="720" w:gutter="0"/>
          <w:cols w:space="720"/>
          <w:docGrid w:linePitch="326"/>
        </w:sectPr>
      </w:pPr>
    </w:p>
    <w:bookmarkEnd w:id="193"/>
    <w:bookmarkEnd w:id="194"/>
    <w:bookmarkEnd w:id="195"/>
    <w:p w14:paraId="36F36D88" w14:textId="77777777" w:rsidR="00C6425A" w:rsidRDefault="00C6425A" w:rsidP="000676C3">
      <w:pPr>
        <w:pStyle w:val="Heading1"/>
        <w:spacing w:line="480" w:lineRule="auto"/>
        <w:ind w:left="0" w:firstLine="0"/>
        <w:jc w:val="center"/>
        <w:sectPr w:rsidR="00C6425A" w:rsidSect="00B64FCE">
          <w:type w:val="continuous"/>
          <w:pgSz w:w="12240" w:h="15840"/>
          <w:pgMar w:top="1440" w:right="1440" w:bottom="1440" w:left="1440" w:header="720" w:footer="720" w:gutter="0"/>
          <w:cols w:space="720"/>
          <w:docGrid w:linePitch="326"/>
        </w:sectPr>
      </w:pPr>
    </w:p>
    <w:p w14:paraId="4D978F2C" w14:textId="7CADE9E8" w:rsidR="00165B9A" w:rsidRPr="000676C3" w:rsidRDefault="001F2193" w:rsidP="000676C3">
      <w:pPr>
        <w:pStyle w:val="Heading1"/>
        <w:spacing w:line="480" w:lineRule="auto"/>
        <w:ind w:left="0" w:firstLine="0"/>
        <w:jc w:val="center"/>
      </w:pPr>
      <w:bookmarkStart w:id="196" w:name="_Toc92256132"/>
      <w:r>
        <w:lastRenderedPageBreak/>
        <w:t>THE STATE AND THE FIRM</w:t>
      </w:r>
      <w:bookmarkEnd w:id="196"/>
    </w:p>
    <w:p w14:paraId="790E55FB" w14:textId="07A48EAE" w:rsidR="001F2193" w:rsidRPr="00173251" w:rsidRDefault="00036416" w:rsidP="001F2193">
      <w:pPr>
        <w:spacing w:line="480" w:lineRule="auto"/>
        <w:ind w:firstLine="720"/>
      </w:pPr>
      <w:r>
        <w:t xml:space="preserve">Although I have introduced the secondary tempering factors as addressing a complaint against the state, this is in two ways too narrow.  </w:t>
      </w:r>
      <w:r w:rsidR="001F2193" w:rsidRPr="00787AAD">
        <w:t xml:space="preserve">First, </w:t>
      </w:r>
      <w:r w:rsidR="001F2193">
        <w:t xml:space="preserve">claims to </w:t>
      </w:r>
      <w:r>
        <w:t xml:space="preserve">the secondary tempering factors </w:t>
      </w:r>
      <w:r w:rsidR="001F2193" w:rsidRPr="00787AAD">
        <w:t xml:space="preserve">may be made </w:t>
      </w:r>
      <w:r w:rsidR="001F2193">
        <w:t xml:space="preserve">of </w:t>
      </w:r>
      <w:r w:rsidR="001F2193" w:rsidRPr="00787AAD">
        <w:t xml:space="preserve">arrangements </w:t>
      </w:r>
      <w:r w:rsidR="001F2193">
        <w:t xml:space="preserve">that, on the one hand, aren’t counted as “states,” either by ordinary usage or by the specialized usage of lawyers or social scientists, but that, on the other hand, are still, for our purposes, “state-like,” in the sense that they, like the state, are not </w:t>
      </w:r>
      <w:r w:rsidR="001F2193" w:rsidRPr="00787AAD">
        <w:t xml:space="preserve">tempered by the primary factors.  </w:t>
      </w:r>
      <w:r w:rsidR="001F2193">
        <w:t xml:space="preserve">Thus, claims to the </w:t>
      </w:r>
      <w:r>
        <w:t>secondary tempering factor</w:t>
      </w:r>
      <w:r w:rsidR="001F2193">
        <w:t xml:space="preserve">s may be just as </w:t>
      </w:r>
      <w:r w:rsidR="001F2193" w:rsidRPr="00787AAD">
        <w:t xml:space="preserve">pressing </w:t>
      </w:r>
      <w:r w:rsidR="001F2193">
        <w:t xml:space="preserve">against, on the one hand, international bodies with power and authority over states, or, on the other hand, clan elders or </w:t>
      </w:r>
      <w:r w:rsidR="001F2193" w:rsidRPr="00787AAD">
        <w:t>warlords</w:t>
      </w:r>
      <w:r w:rsidR="001F2193">
        <w:t xml:space="preserve"> in </w:t>
      </w:r>
      <w:r w:rsidR="001F2193" w:rsidRPr="00787AAD">
        <w:t xml:space="preserve">“pre-state” </w:t>
      </w:r>
      <w:r w:rsidR="001F2193">
        <w:t xml:space="preserve">or </w:t>
      </w:r>
      <w:r w:rsidR="001F2193" w:rsidRPr="00787AAD">
        <w:t>“failed-state”</w:t>
      </w:r>
      <w:r w:rsidR="001F2193">
        <w:t xml:space="preserve"> societies.  And claims to the </w:t>
      </w:r>
      <w:r>
        <w:t xml:space="preserve">secondary tempering factors </w:t>
      </w:r>
      <w:r w:rsidR="001F2193">
        <w:t xml:space="preserve">may be just as pressing </w:t>
      </w:r>
      <w:r w:rsidR="001F2193" w:rsidRPr="00787AAD">
        <w:t xml:space="preserve">against </w:t>
      </w:r>
      <w:r w:rsidR="001F2193">
        <w:t xml:space="preserve">agents who occupy </w:t>
      </w:r>
      <w:r w:rsidR="001F2193" w:rsidRPr="00787AAD">
        <w:t>“privatized” offices</w:t>
      </w:r>
      <w:r w:rsidR="001F2193">
        <w:t xml:space="preserve"> within a society governed by a state</w:t>
      </w:r>
      <w:r w:rsidR="001F2193" w:rsidRPr="00787AAD">
        <w:t>, such as that of warden in a for-profit prison or that of a privat</w:t>
      </w:r>
      <w:r w:rsidR="001F2193">
        <w:t>e detective in a company town.  Even if, by other criteria, these offices do not count as part of the state, nevertheless they are not tempered, which is what matters for our purposes.  The for-profit warden might as well be the warden in a state-run prison, and the private detective might as well be a police officer.</w:t>
      </w:r>
    </w:p>
    <w:p w14:paraId="4AA8A8B2" w14:textId="081A2726" w:rsidR="0008584D" w:rsidRDefault="001F2193" w:rsidP="0008584D">
      <w:pPr>
        <w:spacing w:line="480" w:lineRule="auto"/>
        <w:ind w:firstLine="720"/>
        <w:rPr>
          <w:iCs/>
        </w:rPr>
      </w:pPr>
      <w:r>
        <w:t xml:space="preserve">Second, claims to at least </w:t>
      </w:r>
      <w:r w:rsidRPr="009C576F">
        <w:rPr>
          <w:iCs/>
        </w:rPr>
        <w:t xml:space="preserve">some of the </w:t>
      </w:r>
      <w:r w:rsidR="006F4768">
        <w:rPr>
          <w:iCs/>
        </w:rPr>
        <w:t>secondary tempering factor</w:t>
      </w:r>
      <w:r w:rsidRPr="009C576F">
        <w:rPr>
          <w:iCs/>
        </w:rPr>
        <w:t xml:space="preserve">s may also be made of arrangements where some of the </w:t>
      </w:r>
      <w:r w:rsidR="00036416">
        <w:rPr>
          <w:iCs/>
        </w:rPr>
        <w:t xml:space="preserve">primary </w:t>
      </w:r>
      <w:r w:rsidRPr="009C576F">
        <w:rPr>
          <w:iCs/>
        </w:rPr>
        <w:t xml:space="preserve">tempering factors are present: arrangements that not only are not counted by ordinary or specialized usage as part of the “state,” but also are not fully state-like in the sense that matters for our purposes: namely, that none of the </w:t>
      </w:r>
      <w:r w:rsidR="00036416">
        <w:rPr>
          <w:iCs/>
        </w:rPr>
        <w:t xml:space="preserve">primary </w:t>
      </w:r>
      <w:r w:rsidRPr="009C576F">
        <w:rPr>
          <w:iCs/>
        </w:rPr>
        <w:t>tempering factors are present.</w:t>
      </w:r>
      <w:r w:rsidR="006705FB">
        <w:rPr>
          <w:iCs/>
        </w:rPr>
        <w:t xml:space="preserve">  The most important of these arrangements is, arguably, the workplace</w:t>
      </w:r>
      <w:r w:rsidR="00036416">
        <w:rPr>
          <w:iCs/>
        </w:rPr>
        <w:t xml:space="preserve"> or firm</w:t>
      </w:r>
      <w:r w:rsidR="006705FB">
        <w:rPr>
          <w:iCs/>
        </w:rPr>
        <w:t>.</w:t>
      </w:r>
    </w:p>
    <w:p w14:paraId="75EFF75B" w14:textId="730B58BC" w:rsidR="0006729D" w:rsidRDefault="006705FB" w:rsidP="0006729D">
      <w:pPr>
        <w:spacing w:line="480" w:lineRule="auto"/>
        <w:ind w:firstLine="720"/>
        <w:rPr>
          <w:rFonts w:cs="Times New Roman"/>
        </w:rPr>
      </w:pPr>
      <w:r>
        <w:rPr>
          <w:iCs/>
        </w:rPr>
        <w:t>There are familiar “</w:t>
      </w:r>
      <w:r w:rsidR="00486D90" w:rsidRPr="00CD5643">
        <w:rPr>
          <w:rFonts w:cs="Times New Roman"/>
        </w:rPr>
        <w:t>parallel-case argument</w:t>
      </w:r>
      <w:r>
        <w:rPr>
          <w:rFonts w:cs="Times New Roman"/>
        </w:rPr>
        <w:t>s</w:t>
      </w:r>
      <w:r w:rsidR="00486D90">
        <w:rPr>
          <w:rFonts w:cs="Times New Roman"/>
        </w:rPr>
        <w:t xml:space="preserve">” of the form: </w:t>
      </w:r>
      <w:r w:rsidR="00486D90" w:rsidRPr="00CD5643">
        <w:rPr>
          <w:rFonts w:cs="Times New Roman"/>
        </w:rPr>
        <w:t xml:space="preserve">because the firm is relevantly </w:t>
      </w:r>
      <w:r w:rsidR="00486D90">
        <w:rPr>
          <w:rFonts w:cs="Times New Roman"/>
        </w:rPr>
        <w:t xml:space="preserve">like </w:t>
      </w:r>
      <w:r w:rsidR="00486D90" w:rsidRPr="00CD5643">
        <w:rPr>
          <w:rFonts w:cs="Times New Roman"/>
        </w:rPr>
        <w:t xml:space="preserve">to the state, the firm must meet </w:t>
      </w:r>
      <w:r w:rsidR="00486D90">
        <w:rPr>
          <w:rFonts w:cs="Times New Roman"/>
        </w:rPr>
        <w:t xml:space="preserve">some </w:t>
      </w:r>
      <w:r w:rsidR="00486D90" w:rsidRPr="00CD5643">
        <w:rPr>
          <w:rFonts w:cs="Times New Roman"/>
        </w:rPr>
        <w:t>condition required of the state</w:t>
      </w:r>
      <w:r w:rsidR="002F2294">
        <w:rPr>
          <w:rFonts w:cs="Times New Roman"/>
        </w:rPr>
        <w:t xml:space="preserve"> </w:t>
      </w:r>
      <w:r w:rsidR="002F2294">
        <w:rPr>
          <w:rFonts w:cs="Times New Roman"/>
        </w:rPr>
        <w:lastRenderedPageBreak/>
        <w:t>(</w:t>
      </w:r>
      <w:r w:rsidR="0086622A">
        <w:rPr>
          <w:rFonts w:cs="Times New Roman"/>
        </w:rPr>
        <w:t xml:space="preserve">Walzer 1983, </w:t>
      </w:r>
      <w:r w:rsidR="00F85CB2">
        <w:rPr>
          <w:rFonts w:cs="Times New Roman"/>
        </w:rPr>
        <w:t xml:space="preserve">Dahl </w:t>
      </w:r>
      <w:r w:rsidR="0086622A">
        <w:rPr>
          <w:rFonts w:cs="Times New Roman"/>
        </w:rPr>
        <w:t>1985</w:t>
      </w:r>
      <w:r w:rsidR="00F85CB2">
        <w:rPr>
          <w:rFonts w:cs="Times New Roman"/>
        </w:rPr>
        <w:t xml:space="preserve">, </w:t>
      </w:r>
      <w:r w:rsidR="00F85CB2" w:rsidRPr="00CD5643">
        <w:rPr>
          <w:rFonts w:cs="Times New Roman"/>
        </w:rPr>
        <w:t>Cohen 1989</w:t>
      </w:r>
      <w:r w:rsidR="002F2294">
        <w:rPr>
          <w:rFonts w:cs="Times New Roman"/>
        </w:rPr>
        <w:t>)</w:t>
      </w:r>
      <w:r w:rsidR="00486D90" w:rsidRPr="00CD5643">
        <w:rPr>
          <w:rFonts w:cs="Times New Roman"/>
        </w:rPr>
        <w:t>.</w:t>
      </w:r>
      <w:r w:rsidR="00486D90">
        <w:rPr>
          <w:rFonts w:cs="Times New Roman"/>
        </w:rPr>
        <w:t xml:space="preserve">  </w:t>
      </w:r>
      <w:r>
        <w:rPr>
          <w:rFonts w:cs="Times New Roman"/>
        </w:rPr>
        <w:t xml:space="preserve">The thought, it would seem, is that workers in the firm have the sort of complaint against the firm that </w:t>
      </w:r>
      <w:r w:rsidR="00486D90" w:rsidRPr="00CD5643">
        <w:rPr>
          <w:rFonts w:cs="Times New Roman"/>
        </w:rPr>
        <w:t xml:space="preserve">those who are subject to the state have </w:t>
      </w:r>
      <w:r>
        <w:rPr>
          <w:rFonts w:cs="Times New Roman"/>
        </w:rPr>
        <w:t>against the state</w:t>
      </w:r>
      <w:r w:rsidR="00486D90">
        <w:rPr>
          <w:rFonts w:cs="Times New Roman"/>
        </w:rPr>
        <w:t>.</w:t>
      </w:r>
      <w:r>
        <w:rPr>
          <w:rFonts w:cs="Times New Roman"/>
        </w:rPr>
        <w:t xml:space="preserve">  If the complaint against the state </w:t>
      </w:r>
      <w:r w:rsidR="00C60675">
        <w:rPr>
          <w:rFonts w:cs="Times New Roman"/>
        </w:rPr>
        <w:t>is</w:t>
      </w:r>
      <w:r w:rsidR="00657C61">
        <w:rPr>
          <w:rFonts w:cs="Times New Roman"/>
        </w:rPr>
        <w:t xml:space="preserve">, as most political philosophers believe, </w:t>
      </w:r>
      <w:r w:rsidR="00C35A00">
        <w:rPr>
          <w:rFonts w:cs="Times New Roman"/>
        </w:rPr>
        <w:t xml:space="preserve">against </w:t>
      </w:r>
      <w:r w:rsidR="002F2294">
        <w:rPr>
          <w:rFonts w:cs="Times New Roman"/>
        </w:rPr>
        <w:t xml:space="preserve">its </w:t>
      </w:r>
      <w:r>
        <w:rPr>
          <w:rFonts w:cs="Times New Roman"/>
        </w:rPr>
        <w:t>enforcement</w:t>
      </w:r>
      <w:r w:rsidR="002F2294">
        <w:rPr>
          <w:rFonts w:cs="Times New Roman"/>
        </w:rPr>
        <w:t xml:space="preserve"> of its directives, as is so often thought (</w:t>
      </w:r>
      <w:r w:rsidR="008921B9">
        <w:rPr>
          <w:rFonts w:cs="Times New Roman"/>
        </w:rPr>
        <w:t>Section 2.2</w:t>
      </w:r>
      <w:r w:rsidR="002F2294">
        <w:rPr>
          <w:rFonts w:cs="Times New Roman"/>
        </w:rPr>
        <w:t xml:space="preserve">), then it is not clear that there would be a parallel complaint against the firm.  </w:t>
      </w:r>
      <w:r w:rsidR="00657C61">
        <w:rPr>
          <w:rFonts w:cs="Times New Roman"/>
        </w:rPr>
        <w:t>For</w:t>
      </w:r>
      <w:r w:rsidR="00C60675">
        <w:rPr>
          <w:rFonts w:cs="Times New Roman"/>
        </w:rPr>
        <w:t xml:space="preserve">, </w:t>
      </w:r>
      <w:r w:rsidR="00657C61">
        <w:rPr>
          <w:rFonts w:cs="Times New Roman"/>
        </w:rPr>
        <w:t xml:space="preserve">as </w:t>
      </w:r>
      <w:r w:rsidR="002F2294">
        <w:rPr>
          <w:rFonts w:cs="Times New Roman"/>
        </w:rPr>
        <w:t xml:space="preserve">many parallel-case arguments </w:t>
      </w:r>
      <w:r w:rsidR="00657C61">
        <w:rPr>
          <w:rFonts w:cs="Times New Roman"/>
        </w:rPr>
        <w:t>concede</w:t>
      </w:r>
      <w:r w:rsidR="00C60675">
        <w:rPr>
          <w:rFonts w:cs="Times New Roman"/>
        </w:rPr>
        <w:t xml:space="preserve"> (</w:t>
      </w:r>
      <w:r w:rsidR="00C60675" w:rsidRPr="000A604A">
        <w:rPr>
          <w:rFonts w:cs="Times New Roman"/>
        </w:rPr>
        <w:t>Tawney 1912 34–35</w:t>
      </w:r>
      <w:r w:rsidR="00C60675">
        <w:rPr>
          <w:rFonts w:cs="Times New Roman"/>
        </w:rPr>
        <w:t xml:space="preserve">; </w:t>
      </w:r>
      <w:r w:rsidR="00C60675" w:rsidRPr="000A604A">
        <w:rPr>
          <w:rFonts w:cs="Times New Roman"/>
        </w:rPr>
        <w:t>Dahl</w:t>
      </w:r>
      <w:r w:rsidR="00C60675">
        <w:rPr>
          <w:rFonts w:cs="Times New Roman"/>
        </w:rPr>
        <w:t xml:space="preserve"> 1985 </w:t>
      </w:r>
      <w:r w:rsidR="00C60675" w:rsidRPr="000A604A">
        <w:rPr>
          <w:rFonts w:cs="Times New Roman"/>
        </w:rPr>
        <w:t>113</w:t>
      </w:r>
      <w:r w:rsidR="00C60675">
        <w:rPr>
          <w:rFonts w:cs="Times New Roman"/>
        </w:rPr>
        <w:t xml:space="preserve">; Anderson </w:t>
      </w:r>
      <w:r w:rsidR="00C60675" w:rsidRPr="000A604A">
        <w:rPr>
          <w:rFonts w:cs="Times New Roman"/>
        </w:rPr>
        <w:t>2017 38)</w:t>
      </w:r>
      <w:r w:rsidR="00C60675">
        <w:rPr>
          <w:rFonts w:cs="Times New Roman"/>
        </w:rPr>
        <w:t xml:space="preserve">, </w:t>
      </w:r>
      <w:r w:rsidR="002F2294">
        <w:rPr>
          <w:rFonts w:cs="Times New Roman"/>
        </w:rPr>
        <w:t xml:space="preserve">the firm does not </w:t>
      </w:r>
      <w:r w:rsidR="00657C61">
        <w:rPr>
          <w:rFonts w:cs="Times New Roman"/>
        </w:rPr>
        <w:t>e</w:t>
      </w:r>
      <w:r w:rsidR="002F2294">
        <w:rPr>
          <w:rFonts w:cs="Times New Roman"/>
        </w:rPr>
        <w:t>nforce</w:t>
      </w:r>
      <w:r w:rsidR="00657C61">
        <w:rPr>
          <w:rFonts w:cs="Times New Roman"/>
        </w:rPr>
        <w:t xml:space="preserve"> its directives</w:t>
      </w:r>
      <w:r w:rsidR="002F2294" w:rsidRPr="00CD5643">
        <w:rPr>
          <w:rFonts w:cs="Times New Roman"/>
        </w:rPr>
        <w:t>.</w:t>
      </w:r>
      <w:r w:rsidR="00A8173C">
        <w:rPr>
          <w:rStyle w:val="FootnoteReference"/>
          <w:rFonts w:cs="Times New Roman"/>
        </w:rPr>
        <w:footnoteReference w:id="59"/>
      </w:r>
      <w:r w:rsidR="00C35A00">
        <w:rPr>
          <w:iCs/>
        </w:rPr>
        <w:t xml:space="preserve">  </w:t>
      </w:r>
      <w:r w:rsidR="0006729D">
        <w:rPr>
          <w:rFonts w:cs="Times New Roman"/>
        </w:rPr>
        <w:t>As we have argued, however, it is a mistake to think that the objection to the state is e</w:t>
      </w:r>
      <w:r w:rsidR="0006729D" w:rsidRPr="00CD5643">
        <w:rPr>
          <w:rFonts w:cs="Times New Roman"/>
        </w:rPr>
        <w:t xml:space="preserve">nforcement. </w:t>
      </w:r>
      <w:r w:rsidR="0006729D">
        <w:rPr>
          <w:rFonts w:cs="Times New Roman"/>
        </w:rPr>
        <w:t xml:space="preserve"> </w:t>
      </w:r>
      <w:r w:rsidR="0006729D" w:rsidRPr="00CD5643">
        <w:rPr>
          <w:rFonts w:cs="Times New Roman"/>
        </w:rPr>
        <w:t xml:space="preserve">The objection </w:t>
      </w:r>
      <w:r w:rsidR="0006729D">
        <w:rPr>
          <w:rFonts w:cs="Times New Roman"/>
        </w:rPr>
        <w:t xml:space="preserve">is </w:t>
      </w:r>
      <w:r w:rsidR="0006729D" w:rsidRPr="00CD5643">
        <w:rPr>
          <w:rFonts w:cs="Times New Roman"/>
        </w:rPr>
        <w:t xml:space="preserve">instead </w:t>
      </w:r>
      <w:r w:rsidR="0006729D">
        <w:rPr>
          <w:rFonts w:cs="Times New Roman"/>
        </w:rPr>
        <w:t>to the hierarchical structure</w:t>
      </w:r>
      <w:r w:rsidR="0006729D" w:rsidRPr="00CD5643">
        <w:rPr>
          <w:rFonts w:cs="Times New Roman"/>
        </w:rPr>
        <w:t xml:space="preserve"> of the state itself: </w:t>
      </w:r>
      <w:r w:rsidR="0006729D">
        <w:rPr>
          <w:rFonts w:cs="Times New Roman"/>
        </w:rPr>
        <w:t xml:space="preserve">to the fact that </w:t>
      </w:r>
      <w:r w:rsidR="0006729D" w:rsidRPr="00CD5643">
        <w:rPr>
          <w:rFonts w:cs="Times New Roman"/>
        </w:rPr>
        <w:t xml:space="preserve">those who </w:t>
      </w:r>
      <w:r w:rsidR="0006729D">
        <w:rPr>
          <w:rFonts w:cs="Times New Roman"/>
        </w:rPr>
        <w:t xml:space="preserve">control </w:t>
      </w:r>
      <w:r w:rsidR="0006729D" w:rsidRPr="00CD5643">
        <w:rPr>
          <w:rFonts w:cs="Times New Roman"/>
        </w:rPr>
        <w:t xml:space="preserve">the state hold asymmetric power and authority over those who are subject to it.  </w:t>
      </w:r>
      <w:r w:rsidR="0006729D">
        <w:rPr>
          <w:rFonts w:cs="Times New Roman"/>
        </w:rPr>
        <w:t xml:space="preserve">Even if the state, for </w:t>
      </w:r>
      <w:r w:rsidR="0006729D" w:rsidRPr="00CD5643">
        <w:rPr>
          <w:rFonts w:cs="Times New Roman"/>
        </w:rPr>
        <w:t xml:space="preserve">contingent reasons, </w:t>
      </w:r>
      <w:r w:rsidR="0006729D">
        <w:rPr>
          <w:rFonts w:cs="Times New Roman"/>
        </w:rPr>
        <w:t xml:space="preserve">must </w:t>
      </w:r>
      <w:r w:rsidR="0006729D" w:rsidRPr="00CD5643">
        <w:rPr>
          <w:rFonts w:cs="Times New Roman"/>
        </w:rPr>
        <w:t xml:space="preserve">Enforce </w:t>
      </w:r>
      <w:r w:rsidR="0006729D">
        <w:rPr>
          <w:rFonts w:cs="Times New Roman"/>
        </w:rPr>
        <w:t xml:space="preserve">in order to </w:t>
      </w:r>
      <w:r w:rsidR="0006729D" w:rsidRPr="00CD5643">
        <w:rPr>
          <w:rFonts w:cs="Times New Roman"/>
        </w:rPr>
        <w:t>wield asymmetric power and authority</w:t>
      </w:r>
      <w:r w:rsidR="0006729D">
        <w:rPr>
          <w:rFonts w:cs="Times New Roman"/>
        </w:rPr>
        <w:t>,</w:t>
      </w:r>
      <w:r w:rsidR="0006729D" w:rsidRPr="00CD5643">
        <w:rPr>
          <w:rFonts w:cs="Times New Roman"/>
        </w:rPr>
        <w:t xml:space="preserve"> the objection to the state is not to </w:t>
      </w:r>
      <w:r w:rsidR="0006729D">
        <w:rPr>
          <w:rFonts w:cs="Times New Roman"/>
        </w:rPr>
        <w:t xml:space="preserve">those </w:t>
      </w:r>
      <w:r w:rsidR="0006729D" w:rsidRPr="00CD5643">
        <w:rPr>
          <w:rFonts w:cs="Times New Roman"/>
        </w:rPr>
        <w:t>acts of Enforcement</w:t>
      </w:r>
      <w:r w:rsidR="0006729D">
        <w:rPr>
          <w:rFonts w:cs="Times New Roman"/>
        </w:rPr>
        <w:t xml:space="preserve"> themselves</w:t>
      </w:r>
      <w:r w:rsidR="0006729D" w:rsidRPr="00CD5643">
        <w:rPr>
          <w:rFonts w:cs="Times New Roman"/>
        </w:rPr>
        <w:t xml:space="preserve">, but instead to the </w:t>
      </w:r>
      <w:r w:rsidR="0006729D">
        <w:rPr>
          <w:rFonts w:cs="Times New Roman"/>
        </w:rPr>
        <w:t xml:space="preserve">ongoing </w:t>
      </w:r>
      <w:r w:rsidR="0006729D" w:rsidRPr="00CD5643">
        <w:rPr>
          <w:rFonts w:cs="Times New Roman"/>
        </w:rPr>
        <w:t xml:space="preserve">relations of </w:t>
      </w:r>
      <w:r w:rsidR="0006729D">
        <w:rPr>
          <w:rFonts w:cs="Times New Roman"/>
        </w:rPr>
        <w:t xml:space="preserve">asymmetric </w:t>
      </w:r>
      <w:r w:rsidR="0006729D" w:rsidRPr="00CD5643">
        <w:rPr>
          <w:rFonts w:cs="Times New Roman"/>
        </w:rPr>
        <w:t xml:space="preserve">power and authority that </w:t>
      </w:r>
      <w:r w:rsidR="0006729D">
        <w:rPr>
          <w:rFonts w:cs="Times New Roman"/>
        </w:rPr>
        <w:t xml:space="preserve">those acts </w:t>
      </w:r>
      <w:r w:rsidR="0006729D" w:rsidRPr="00CD5643">
        <w:rPr>
          <w:rFonts w:cs="Times New Roman"/>
        </w:rPr>
        <w:t>sustain.</w:t>
      </w:r>
      <w:r w:rsidR="0006729D">
        <w:rPr>
          <w:rFonts w:cs="Times New Roman"/>
        </w:rPr>
        <w:t xml:space="preserve">  </w:t>
      </w:r>
      <w:r w:rsidR="0006729D" w:rsidRPr="00CD5643">
        <w:rPr>
          <w:rFonts w:cs="Times New Roman"/>
        </w:rPr>
        <w:t xml:space="preserve">If this is the objection to the state, then it </w:t>
      </w:r>
      <w:r w:rsidR="0006729D">
        <w:rPr>
          <w:rFonts w:cs="Times New Roman"/>
        </w:rPr>
        <w:t>puts parallel-</w:t>
      </w:r>
      <w:r w:rsidR="0006729D" w:rsidRPr="00CD5643">
        <w:rPr>
          <w:rFonts w:cs="Times New Roman"/>
        </w:rPr>
        <w:t>case argument</w:t>
      </w:r>
      <w:r w:rsidR="0006729D">
        <w:rPr>
          <w:rFonts w:cs="Times New Roman"/>
        </w:rPr>
        <w:t>s on a new foundation</w:t>
      </w:r>
      <w:r w:rsidR="0006729D" w:rsidRPr="00CD5643">
        <w:rPr>
          <w:rFonts w:cs="Times New Roman"/>
        </w:rPr>
        <w:t>.  For the firm</w:t>
      </w:r>
      <w:r w:rsidR="0006729D">
        <w:rPr>
          <w:rFonts w:cs="Times New Roman"/>
        </w:rPr>
        <w:t>, like the state,</w:t>
      </w:r>
      <w:r w:rsidR="0006729D" w:rsidRPr="00CD5643">
        <w:rPr>
          <w:rFonts w:cs="Times New Roman"/>
        </w:rPr>
        <w:t xml:space="preserve"> </w:t>
      </w:r>
      <w:r w:rsidR="0006729D">
        <w:rPr>
          <w:rFonts w:cs="Times New Roman"/>
        </w:rPr>
        <w:t xml:space="preserve">is open to the same </w:t>
      </w:r>
      <w:r w:rsidR="0006729D">
        <w:rPr>
          <w:rFonts w:cs="Times New Roman"/>
        </w:rPr>
        <w:lastRenderedPageBreak/>
        <w:t xml:space="preserve">objection.  The firm, like the state, wields </w:t>
      </w:r>
      <w:r w:rsidR="0006729D" w:rsidRPr="00BA7967">
        <w:rPr>
          <w:rFonts w:cs="Times New Roman"/>
        </w:rPr>
        <w:t>ongoing</w:t>
      </w:r>
      <w:r w:rsidR="0006729D">
        <w:rPr>
          <w:rFonts w:cs="Times New Roman"/>
        </w:rPr>
        <w:t xml:space="preserve"> asymmetric power and authority over those subject to it.</w:t>
      </w:r>
    </w:p>
    <w:p w14:paraId="4BECAA0A" w14:textId="77777777" w:rsidR="00A051C5" w:rsidRPr="00CD5643" w:rsidRDefault="00A051C5" w:rsidP="00A051C5">
      <w:pPr>
        <w:spacing w:line="480" w:lineRule="auto"/>
        <w:ind w:firstLine="720"/>
        <w:rPr>
          <w:rFonts w:cs="Times New Roman"/>
        </w:rPr>
      </w:pPr>
      <w:r>
        <w:rPr>
          <w:rFonts w:cs="Times New Roman"/>
        </w:rPr>
        <w:t xml:space="preserve">Observing bosses in the wild, we find that they have ongoing </w:t>
      </w:r>
      <w:r w:rsidRPr="00CD5643">
        <w:rPr>
          <w:rFonts w:cs="Times New Roman"/>
        </w:rPr>
        <w:t>discretion to do some o</w:t>
      </w:r>
      <w:r>
        <w:rPr>
          <w:rFonts w:cs="Times New Roman"/>
        </w:rPr>
        <w:t>r</w:t>
      </w:r>
      <w:r w:rsidRPr="00CD5643">
        <w:rPr>
          <w:rFonts w:cs="Times New Roman"/>
        </w:rPr>
        <w:t xml:space="preserve"> all of the following with respect to </w:t>
      </w:r>
      <w:r>
        <w:rPr>
          <w:rFonts w:cs="Times New Roman"/>
        </w:rPr>
        <w:t>their workers</w:t>
      </w:r>
      <w:r w:rsidRPr="00CD5643">
        <w:rPr>
          <w:rFonts w:cs="Times New Roman"/>
        </w:rPr>
        <w:t xml:space="preserve">: </w:t>
      </w:r>
    </w:p>
    <w:p w14:paraId="51442403" w14:textId="77777777" w:rsidR="00A051C5" w:rsidRPr="00CD5643" w:rsidRDefault="00A051C5" w:rsidP="00A051C5">
      <w:pPr>
        <w:pStyle w:val="ListParagraph"/>
        <w:numPr>
          <w:ilvl w:val="0"/>
          <w:numId w:val="37"/>
        </w:numPr>
        <w:spacing w:line="480" w:lineRule="auto"/>
        <w:rPr>
          <w:rFonts w:cs="Times New Roman"/>
        </w:rPr>
      </w:pPr>
      <w:r w:rsidRPr="00CD5643">
        <w:rPr>
          <w:rFonts w:cs="Times New Roman"/>
        </w:rPr>
        <w:t>to hire</w:t>
      </w:r>
      <w:r>
        <w:rPr>
          <w:rFonts w:cs="Times New Roman"/>
        </w:rPr>
        <w:t xml:space="preserve">, fire, </w:t>
      </w:r>
      <w:r w:rsidRPr="00CD5643">
        <w:rPr>
          <w:rFonts w:cs="Times New Roman"/>
        </w:rPr>
        <w:t>promote, demote, reassign worker</w:t>
      </w:r>
      <w:r>
        <w:rPr>
          <w:rFonts w:cs="Times New Roman"/>
        </w:rPr>
        <w:t>s</w:t>
      </w:r>
      <w:r w:rsidRPr="00CD5643">
        <w:rPr>
          <w:rFonts w:cs="Times New Roman"/>
        </w:rPr>
        <w:t>;</w:t>
      </w:r>
    </w:p>
    <w:p w14:paraId="3E2673E3" w14:textId="2E5D2CB0" w:rsidR="00A051C5" w:rsidRDefault="00A051C5" w:rsidP="00A051C5">
      <w:pPr>
        <w:pStyle w:val="ListParagraph"/>
        <w:numPr>
          <w:ilvl w:val="0"/>
          <w:numId w:val="37"/>
        </w:numPr>
        <w:spacing w:line="480" w:lineRule="auto"/>
        <w:rPr>
          <w:rFonts w:cs="Times New Roman"/>
        </w:rPr>
      </w:pPr>
      <w:r w:rsidRPr="00CD5643">
        <w:rPr>
          <w:rFonts w:cs="Times New Roman"/>
        </w:rPr>
        <w:t xml:space="preserve">to </w:t>
      </w:r>
      <w:r>
        <w:rPr>
          <w:rFonts w:cs="Times New Roman"/>
        </w:rPr>
        <w:t xml:space="preserve">determine </w:t>
      </w:r>
      <w:r w:rsidR="00265E0B">
        <w:rPr>
          <w:rFonts w:cs="Times New Roman"/>
        </w:rPr>
        <w:t>worker</w:t>
      </w:r>
      <w:r w:rsidRPr="00CD5643">
        <w:rPr>
          <w:rFonts w:cs="Times New Roman"/>
        </w:rPr>
        <w:t>s</w:t>
      </w:r>
      <w:r w:rsidR="00265E0B">
        <w:rPr>
          <w:rFonts w:cs="Times New Roman"/>
        </w:rPr>
        <w:t>’</w:t>
      </w:r>
      <w:r w:rsidRPr="00CD5643">
        <w:rPr>
          <w:rFonts w:cs="Times New Roman"/>
        </w:rPr>
        <w:t xml:space="preserve"> compensation; </w:t>
      </w:r>
    </w:p>
    <w:p w14:paraId="64389B69" w14:textId="77777777" w:rsidR="00A051C5" w:rsidRPr="00255CA8" w:rsidRDefault="00A051C5" w:rsidP="00A051C5">
      <w:pPr>
        <w:pStyle w:val="ListParagraph"/>
        <w:numPr>
          <w:ilvl w:val="0"/>
          <w:numId w:val="37"/>
        </w:numPr>
        <w:spacing w:line="480" w:lineRule="auto"/>
        <w:rPr>
          <w:rFonts w:cs="Times New Roman"/>
        </w:rPr>
      </w:pPr>
      <w:r w:rsidRPr="00255CA8">
        <w:rPr>
          <w:rFonts w:cs="Times New Roman"/>
        </w:rPr>
        <w:t>to issue directives at least about how, when, and where worker</w:t>
      </w:r>
      <w:r>
        <w:rPr>
          <w:rFonts w:cs="Times New Roman"/>
        </w:rPr>
        <w:t>s</w:t>
      </w:r>
      <w:r w:rsidRPr="00255CA8">
        <w:rPr>
          <w:rFonts w:cs="Times New Roman"/>
        </w:rPr>
        <w:t xml:space="preserve"> </w:t>
      </w:r>
      <w:r>
        <w:rPr>
          <w:rFonts w:cs="Times New Roman"/>
        </w:rPr>
        <w:t xml:space="preserve">are </w:t>
      </w:r>
      <w:r w:rsidRPr="00255CA8">
        <w:rPr>
          <w:rFonts w:cs="Times New Roman"/>
        </w:rPr>
        <w:t>to work, including, importantly, setting ends for worker</w:t>
      </w:r>
      <w:r>
        <w:rPr>
          <w:rFonts w:cs="Times New Roman"/>
        </w:rPr>
        <w:t>s</w:t>
      </w:r>
      <w:r w:rsidRPr="00255CA8">
        <w:rPr>
          <w:rFonts w:cs="Times New Roman"/>
        </w:rPr>
        <w:t xml:space="preserve"> to pursue; </w:t>
      </w:r>
    </w:p>
    <w:p w14:paraId="6AAF0414" w14:textId="77777777" w:rsidR="00A051C5" w:rsidRDefault="00A051C5" w:rsidP="00A051C5">
      <w:pPr>
        <w:pStyle w:val="ListParagraph"/>
        <w:numPr>
          <w:ilvl w:val="0"/>
          <w:numId w:val="37"/>
        </w:numPr>
        <w:spacing w:line="480" w:lineRule="auto"/>
        <w:rPr>
          <w:rFonts w:cs="Times New Roman"/>
        </w:rPr>
      </w:pPr>
      <w:r w:rsidRPr="00CD5643">
        <w:rPr>
          <w:rFonts w:cs="Times New Roman"/>
        </w:rPr>
        <w:t xml:space="preserve">to control </w:t>
      </w:r>
      <w:r>
        <w:rPr>
          <w:rFonts w:cs="Times New Roman"/>
        </w:rPr>
        <w:t xml:space="preserve">working conditions, </w:t>
      </w:r>
      <w:r w:rsidRPr="00CD5643">
        <w:rPr>
          <w:rFonts w:cs="Times New Roman"/>
        </w:rPr>
        <w:t xml:space="preserve">such </w:t>
      </w:r>
      <w:r>
        <w:rPr>
          <w:rFonts w:cs="Times New Roman"/>
        </w:rPr>
        <w:t xml:space="preserve">as time, location, noise, </w:t>
      </w:r>
      <w:r w:rsidRPr="00CD5643">
        <w:rPr>
          <w:rFonts w:cs="Times New Roman"/>
        </w:rPr>
        <w:t xml:space="preserve">temperature, </w:t>
      </w:r>
      <w:r>
        <w:rPr>
          <w:rFonts w:cs="Times New Roman"/>
        </w:rPr>
        <w:t xml:space="preserve">and </w:t>
      </w:r>
      <w:r w:rsidRPr="00CD5643">
        <w:rPr>
          <w:rFonts w:cs="Times New Roman"/>
        </w:rPr>
        <w:t xml:space="preserve">safety; </w:t>
      </w:r>
    </w:p>
    <w:p w14:paraId="573C538C" w14:textId="77777777" w:rsidR="00A051C5" w:rsidRPr="00CD5643" w:rsidRDefault="00A051C5" w:rsidP="00A051C5">
      <w:pPr>
        <w:pStyle w:val="ListParagraph"/>
        <w:numPr>
          <w:ilvl w:val="0"/>
          <w:numId w:val="37"/>
        </w:numPr>
        <w:spacing w:line="480" w:lineRule="auto"/>
        <w:rPr>
          <w:rFonts w:cs="Times New Roman"/>
        </w:rPr>
      </w:pPr>
      <w:r>
        <w:rPr>
          <w:rFonts w:cs="Times New Roman"/>
        </w:rPr>
        <w:t xml:space="preserve">to monitor and review </w:t>
      </w:r>
      <w:r w:rsidRPr="00CD5643">
        <w:rPr>
          <w:rFonts w:cs="Times New Roman"/>
        </w:rPr>
        <w:t xml:space="preserve">performance, including as </w:t>
      </w:r>
      <w:r>
        <w:rPr>
          <w:rFonts w:cs="Times New Roman"/>
        </w:rPr>
        <w:t xml:space="preserve">a </w:t>
      </w:r>
      <w:r w:rsidRPr="00CD5643">
        <w:rPr>
          <w:rFonts w:cs="Times New Roman"/>
        </w:rPr>
        <w:t>reference for other employment;</w:t>
      </w:r>
    </w:p>
    <w:p w14:paraId="405E0B5C" w14:textId="77777777" w:rsidR="00A051C5" w:rsidRPr="00255CA8" w:rsidRDefault="00A051C5" w:rsidP="00A051C5">
      <w:pPr>
        <w:pStyle w:val="ListParagraph"/>
        <w:numPr>
          <w:ilvl w:val="0"/>
          <w:numId w:val="37"/>
        </w:numPr>
        <w:spacing w:line="480" w:lineRule="auto"/>
        <w:rPr>
          <w:rFonts w:cs="Times New Roman"/>
        </w:rPr>
      </w:pPr>
      <w:r w:rsidRPr="00CD5643">
        <w:rPr>
          <w:rFonts w:cs="Times New Roman"/>
        </w:rPr>
        <w:t xml:space="preserve">and </w:t>
      </w:r>
      <w:r w:rsidRPr="00255CA8">
        <w:rPr>
          <w:rFonts w:cs="Times New Roman"/>
        </w:rPr>
        <w:t xml:space="preserve">to encroach on </w:t>
      </w:r>
      <w:r>
        <w:rPr>
          <w:rFonts w:cs="Times New Roman"/>
        </w:rPr>
        <w:t xml:space="preserve">workers’ </w:t>
      </w:r>
      <w:r w:rsidRPr="00255CA8">
        <w:rPr>
          <w:rFonts w:cs="Times New Roman"/>
        </w:rPr>
        <w:t>privacy (e.g., reading emails, requ</w:t>
      </w:r>
      <w:r>
        <w:rPr>
          <w:rFonts w:cs="Times New Roman"/>
        </w:rPr>
        <w:t>iring drug tests) or worker</w:t>
      </w:r>
      <w:r w:rsidRPr="00255CA8">
        <w:rPr>
          <w:rFonts w:cs="Times New Roman"/>
        </w:rPr>
        <w:t>s</w:t>
      </w:r>
      <w:r>
        <w:rPr>
          <w:rFonts w:cs="Times New Roman"/>
        </w:rPr>
        <w:t>’</w:t>
      </w:r>
      <w:r w:rsidRPr="00255CA8">
        <w:rPr>
          <w:rFonts w:cs="Times New Roman"/>
        </w:rPr>
        <w:t xml:space="preserve"> sphere of control over their own person and effects (e.g., hairstyle), when worker</w:t>
      </w:r>
      <w:r>
        <w:rPr>
          <w:rFonts w:cs="Times New Roman"/>
        </w:rPr>
        <w:t>s</w:t>
      </w:r>
      <w:r w:rsidRPr="00255CA8">
        <w:rPr>
          <w:rFonts w:cs="Times New Roman"/>
        </w:rPr>
        <w:t xml:space="preserve"> </w:t>
      </w:r>
      <w:r>
        <w:rPr>
          <w:rFonts w:cs="Times New Roman"/>
        </w:rPr>
        <w:t xml:space="preserve">are </w:t>
      </w:r>
      <w:r w:rsidRPr="00255CA8">
        <w:rPr>
          <w:rFonts w:cs="Times New Roman"/>
        </w:rPr>
        <w:t>working, using the employer’s property, or otherwise representing the employer.</w:t>
      </w:r>
    </w:p>
    <w:p w14:paraId="72E698AB" w14:textId="4CB8EBB2" w:rsidR="00A051C5" w:rsidRDefault="00A051C5" w:rsidP="00AA436F">
      <w:pPr>
        <w:spacing w:line="480" w:lineRule="auto"/>
        <w:rPr>
          <w:rFonts w:cs="Times New Roman"/>
        </w:rPr>
      </w:pPr>
      <w:r>
        <w:rPr>
          <w:rFonts w:cs="Times New Roman"/>
        </w:rPr>
        <w:t>This means, f</w:t>
      </w:r>
      <w:r w:rsidRPr="00CD5643">
        <w:rPr>
          <w:rFonts w:cs="Times New Roman"/>
        </w:rPr>
        <w:t xml:space="preserve">irst and perhaps most significantly, </w:t>
      </w:r>
      <w:r>
        <w:rPr>
          <w:rFonts w:cs="Times New Roman"/>
        </w:rPr>
        <w:t xml:space="preserve">that </w:t>
      </w:r>
      <w:r w:rsidRPr="00CD5643">
        <w:rPr>
          <w:rFonts w:cs="Times New Roman"/>
        </w:rPr>
        <w:t>boss</w:t>
      </w:r>
      <w:r>
        <w:rPr>
          <w:rFonts w:cs="Times New Roman"/>
        </w:rPr>
        <w:t>es</w:t>
      </w:r>
      <w:r w:rsidRPr="00CD5643">
        <w:rPr>
          <w:rFonts w:cs="Times New Roman"/>
        </w:rPr>
        <w:t xml:space="preserve"> </w:t>
      </w:r>
      <w:r>
        <w:rPr>
          <w:rFonts w:cs="Times New Roman"/>
        </w:rPr>
        <w:t xml:space="preserve">have de facto </w:t>
      </w:r>
      <w:r w:rsidRPr="00CD5643">
        <w:rPr>
          <w:rFonts w:cs="Times New Roman"/>
        </w:rPr>
        <w:t>authority over worker</w:t>
      </w:r>
      <w:r>
        <w:rPr>
          <w:rFonts w:cs="Times New Roman"/>
        </w:rPr>
        <w:t>s</w:t>
      </w:r>
      <w:r w:rsidRPr="00CD5643">
        <w:rPr>
          <w:rFonts w:cs="Times New Roman"/>
        </w:rPr>
        <w:t xml:space="preserve">.  </w:t>
      </w:r>
      <w:r>
        <w:rPr>
          <w:rFonts w:cs="Times New Roman"/>
        </w:rPr>
        <w:t xml:space="preserve">They </w:t>
      </w:r>
      <w:r w:rsidRPr="00520893">
        <w:rPr>
          <w:rFonts w:cs="Times New Roman"/>
          <w:iCs/>
        </w:rPr>
        <w:t>boss</w:t>
      </w:r>
      <w:r>
        <w:rPr>
          <w:rFonts w:cs="Times New Roman"/>
        </w:rPr>
        <w:t xml:space="preserve"> workers.  Indeed, t</w:t>
      </w:r>
      <w:r w:rsidRPr="00CD5643">
        <w:rPr>
          <w:rFonts w:cs="Times New Roman"/>
        </w:rPr>
        <w:t>he workplace is one of the few settings in modern society, outside of relations with the state itself, in which some adults give other adults, for most of their waking hours, orders t</w:t>
      </w:r>
      <w:r>
        <w:rPr>
          <w:rFonts w:cs="Times New Roman"/>
        </w:rPr>
        <w:t>hat they are expected to obey (</w:t>
      </w:r>
      <w:r>
        <w:t>Herzog 2018, ch. 4)</w:t>
      </w:r>
      <w:r>
        <w:rPr>
          <w:rFonts w:cs="Times New Roman"/>
        </w:rPr>
        <w:t>.</w:t>
      </w:r>
      <w:r w:rsidR="00AA436F">
        <w:rPr>
          <w:rFonts w:cs="Times New Roman"/>
        </w:rPr>
        <w:t xml:space="preserve">  </w:t>
      </w:r>
      <w:r w:rsidRPr="00CD5643">
        <w:rPr>
          <w:rFonts w:cs="Times New Roman"/>
        </w:rPr>
        <w:t>Second, boss</w:t>
      </w:r>
      <w:r>
        <w:rPr>
          <w:rFonts w:cs="Times New Roman"/>
        </w:rPr>
        <w:t xml:space="preserve">es have </w:t>
      </w:r>
      <w:r w:rsidRPr="00CD5643">
        <w:rPr>
          <w:rFonts w:cs="Times New Roman"/>
        </w:rPr>
        <w:t>superior, ongoing power over worker</w:t>
      </w:r>
      <w:r>
        <w:rPr>
          <w:rFonts w:cs="Times New Roman"/>
        </w:rPr>
        <w:t>s</w:t>
      </w:r>
      <w:r w:rsidRPr="00CD5643">
        <w:rPr>
          <w:rFonts w:cs="Times New Roman"/>
        </w:rPr>
        <w:t>.  This superior power may be the source of superior authority, as when the boss’s power to fire or otherwise discipline worker</w:t>
      </w:r>
      <w:r>
        <w:rPr>
          <w:rFonts w:cs="Times New Roman"/>
        </w:rPr>
        <w:t>s</w:t>
      </w:r>
      <w:r w:rsidRPr="00CD5643">
        <w:rPr>
          <w:rFonts w:cs="Times New Roman"/>
        </w:rPr>
        <w:t xml:space="preserve"> induces worker</w:t>
      </w:r>
      <w:r>
        <w:rPr>
          <w:rFonts w:cs="Times New Roman"/>
        </w:rPr>
        <w:t>s</w:t>
      </w:r>
      <w:r w:rsidRPr="00CD5643">
        <w:rPr>
          <w:rFonts w:cs="Times New Roman"/>
        </w:rPr>
        <w:t xml:space="preserve"> to obey the boss’s commands.  However, the boss can have superior power that </w:t>
      </w:r>
      <w:r>
        <w:rPr>
          <w:rFonts w:cs="Times New Roman"/>
        </w:rPr>
        <w:t xml:space="preserve">does not support </w:t>
      </w:r>
      <w:r w:rsidR="003A7A98">
        <w:rPr>
          <w:rFonts w:cs="Times New Roman"/>
        </w:rPr>
        <w:t>authority: power</w:t>
      </w:r>
      <w:r w:rsidRPr="00CD5643">
        <w:rPr>
          <w:rFonts w:cs="Times New Roman"/>
        </w:rPr>
        <w:t xml:space="preserve"> </w:t>
      </w:r>
      <w:r>
        <w:rPr>
          <w:rFonts w:cs="Times New Roman"/>
        </w:rPr>
        <w:t xml:space="preserve">that </w:t>
      </w:r>
      <w:r w:rsidRPr="00CD5643">
        <w:rPr>
          <w:rFonts w:cs="Times New Roman"/>
        </w:rPr>
        <w:lastRenderedPageBreak/>
        <w:t xml:space="preserve">is not deployed in order to get </w:t>
      </w:r>
      <w:r w:rsidR="003A7A98">
        <w:rPr>
          <w:rFonts w:cs="Times New Roman"/>
        </w:rPr>
        <w:t xml:space="preserve">workers </w:t>
      </w:r>
      <w:r w:rsidRPr="00CD5643">
        <w:rPr>
          <w:rFonts w:cs="Times New Roman"/>
        </w:rPr>
        <w:t>to do anything.  Examples are depriving worker</w:t>
      </w:r>
      <w:r>
        <w:rPr>
          <w:rFonts w:cs="Times New Roman"/>
        </w:rPr>
        <w:t>s</w:t>
      </w:r>
      <w:r w:rsidRPr="00CD5643">
        <w:rPr>
          <w:rFonts w:cs="Times New Roman"/>
        </w:rPr>
        <w:t xml:space="preserve"> of safe or sanitary working conditions, or snooping on </w:t>
      </w:r>
      <w:r>
        <w:rPr>
          <w:rFonts w:cs="Times New Roman"/>
        </w:rPr>
        <w:t xml:space="preserve">their </w:t>
      </w:r>
      <w:r w:rsidRPr="00CD5643">
        <w:rPr>
          <w:rFonts w:cs="Times New Roman"/>
        </w:rPr>
        <w:t xml:space="preserve">email, or firing them </w:t>
      </w:r>
      <w:r>
        <w:rPr>
          <w:rFonts w:cs="Times New Roman"/>
        </w:rPr>
        <w:t xml:space="preserve">out of </w:t>
      </w:r>
      <w:r w:rsidRPr="00CD5643">
        <w:rPr>
          <w:rFonts w:cs="Times New Roman"/>
        </w:rPr>
        <w:t>personal animosity.</w:t>
      </w:r>
    </w:p>
    <w:p w14:paraId="04157FEC" w14:textId="788BBDD4" w:rsidR="0011488B" w:rsidRDefault="00EF1E01" w:rsidP="0011488B">
      <w:pPr>
        <w:spacing w:line="480" w:lineRule="auto"/>
        <w:ind w:firstLine="720"/>
        <w:rPr>
          <w:rFonts w:cs="Times New Roman"/>
        </w:rPr>
      </w:pPr>
      <w:r>
        <w:rPr>
          <w:rFonts w:cs="Times New Roman"/>
        </w:rPr>
        <w:t xml:space="preserve">Contrast one-off, quid-pro-quo, market exchange </w:t>
      </w:r>
      <w:r w:rsidRPr="00CD5643">
        <w:rPr>
          <w:rFonts w:cs="Times New Roman"/>
        </w:rPr>
        <w:t xml:space="preserve">of </w:t>
      </w:r>
      <w:r>
        <w:rPr>
          <w:rFonts w:cs="Times New Roman"/>
        </w:rPr>
        <w:t xml:space="preserve">goods </w:t>
      </w:r>
      <w:r w:rsidRPr="00CD5643">
        <w:rPr>
          <w:rFonts w:cs="Times New Roman"/>
        </w:rPr>
        <w:t xml:space="preserve">or </w:t>
      </w:r>
      <w:r>
        <w:rPr>
          <w:rFonts w:cs="Times New Roman"/>
        </w:rPr>
        <w:t xml:space="preserve">of </w:t>
      </w:r>
      <w:r w:rsidRPr="00CD5643">
        <w:rPr>
          <w:rFonts w:cs="Times New Roman"/>
        </w:rPr>
        <w:t>services</w:t>
      </w:r>
      <w:r>
        <w:rPr>
          <w:rFonts w:cs="Times New Roman"/>
        </w:rPr>
        <w:t xml:space="preserve"> </w:t>
      </w:r>
      <w:r w:rsidRPr="00CD5643">
        <w:rPr>
          <w:rFonts w:cs="Times New Roman"/>
        </w:rPr>
        <w:t xml:space="preserve">for which there is a </w:t>
      </w:r>
      <w:r>
        <w:rPr>
          <w:rFonts w:cs="Times New Roman"/>
        </w:rPr>
        <w:t xml:space="preserve">sufficiently </w:t>
      </w:r>
      <w:r w:rsidRPr="00CD5643">
        <w:rPr>
          <w:rFonts w:cs="Times New Roman"/>
        </w:rPr>
        <w:t>complete contract</w:t>
      </w:r>
      <w:r>
        <w:rPr>
          <w:rFonts w:cs="Times New Roman"/>
        </w:rPr>
        <w:t xml:space="preserve">.  </w:t>
      </w:r>
      <w:r w:rsidR="00A051C5">
        <w:rPr>
          <w:rFonts w:cs="Times New Roman"/>
        </w:rPr>
        <w:t xml:space="preserve">Here there are no </w:t>
      </w:r>
      <w:r w:rsidR="00A051C5" w:rsidRPr="00CD5643">
        <w:rPr>
          <w:rFonts w:cs="Times New Roman"/>
        </w:rPr>
        <w:t xml:space="preserve">ongoing relations of asymmetric </w:t>
      </w:r>
      <w:r w:rsidR="00A051C5" w:rsidRPr="00B75461">
        <w:rPr>
          <w:rFonts w:cs="Times New Roman"/>
        </w:rPr>
        <w:t xml:space="preserve">power and authority.  While there may be asymmetries of </w:t>
      </w:r>
      <w:r w:rsidR="00A051C5" w:rsidRPr="00FB0B34">
        <w:rPr>
          <w:rFonts w:cs="Times New Roman"/>
          <w:iCs/>
        </w:rPr>
        <w:t>power</w:t>
      </w:r>
      <w:r w:rsidR="00A051C5" w:rsidRPr="00B75461">
        <w:rPr>
          <w:rFonts w:cs="Times New Roman"/>
        </w:rPr>
        <w:t xml:space="preserve">, </w:t>
      </w:r>
      <w:r w:rsidR="00A051C5">
        <w:rPr>
          <w:rFonts w:cs="Times New Roman"/>
        </w:rPr>
        <w:t xml:space="preserve">they tend to be </w:t>
      </w:r>
      <w:r w:rsidR="00A051C5" w:rsidRPr="00B75461">
        <w:rPr>
          <w:rFonts w:cs="Times New Roman"/>
        </w:rPr>
        <w:t xml:space="preserve">episodic, </w:t>
      </w:r>
      <w:r w:rsidR="00A051C5">
        <w:rPr>
          <w:rFonts w:cs="Times New Roman"/>
        </w:rPr>
        <w:t xml:space="preserve">rather than </w:t>
      </w:r>
      <w:r w:rsidR="00A051C5" w:rsidRPr="00B75461">
        <w:rPr>
          <w:rFonts w:cs="Times New Roman"/>
        </w:rPr>
        <w:t>ongoing</w:t>
      </w:r>
      <w:r w:rsidR="00A051C5">
        <w:rPr>
          <w:rFonts w:cs="Times New Roman"/>
        </w:rPr>
        <w:t xml:space="preserve"> </w:t>
      </w:r>
      <w:r w:rsidR="009728D6" w:rsidRPr="000A604A">
        <w:t>(Walzer 1983, 291–2</w:t>
      </w:r>
      <w:r w:rsidR="009728D6">
        <w:t xml:space="preserve">; </w:t>
      </w:r>
      <w:r w:rsidR="009728D6" w:rsidRPr="000A604A">
        <w:t>González-Ricoy and Queralt, forthcoming)</w:t>
      </w:r>
      <w:r w:rsidRPr="00CD5643">
        <w:rPr>
          <w:rFonts w:cs="Times New Roman"/>
        </w:rPr>
        <w:t xml:space="preserve">.  On one market day, one seller </w:t>
      </w:r>
      <w:r w:rsidR="00C35A00">
        <w:rPr>
          <w:rFonts w:cs="Times New Roman"/>
        </w:rPr>
        <w:t xml:space="preserve">can </w:t>
      </w:r>
      <w:r w:rsidRPr="00CD5643">
        <w:rPr>
          <w:rFonts w:cs="Times New Roman"/>
        </w:rPr>
        <w:t>bargain up the price of a commodity, whereas on another day, a buyer can haggle it down.</w:t>
      </w:r>
      <w:r w:rsidR="0011488B">
        <w:rPr>
          <w:iCs/>
        </w:rPr>
        <w:t xml:space="preserve">  </w:t>
      </w:r>
      <w:r w:rsidR="000D76DA">
        <w:rPr>
          <w:rFonts w:cs="Times New Roman"/>
        </w:rPr>
        <w:t>And t</w:t>
      </w:r>
      <w:r w:rsidR="000D76DA" w:rsidRPr="00CD5643">
        <w:rPr>
          <w:rFonts w:cs="Times New Roman"/>
        </w:rPr>
        <w:t xml:space="preserve">here </w:t>
      </w:r>
      <w:r w:rsidR="000D76DA">
        <w:rPr>
          <w:rFonts w:cs="Times New Roman"/>
        </w:rPr>
        <w:t xml:space="preserve">aren’t ongoing relations of asymmetric </w:t>
      </w:r>
      <w:r w:rsidR="000D76DA" w:rsidRPr="00FB0B34">
        <w:rPr>
          <w:rFonts w:cs="Times New Roman"/>
          <w:iCs/>
        </w:rPr>
        <w:t>authority</w:t>
      </w:r>
      <w:r w:rsidR="000D76DA" w:rsidRPr="00FB0B34">
        <w:rPr>
          <w:rFonts w:cs="Times New Roman"/>
        </w:rPr>
        <w:t>,</w:t>
      </w:r>
      <w:r w:rsidR="003A7A98">
        <w:rPr>
          <w:rFonts w:cs="Times New Roman"/>
        </w:rPr>
        <w:t xml:space="preserve"> or of authority at all</w:t>
      </w:r>
      <w:r w:rsidR="000D76DA" w:rsidRPr="00CD5643">
        <w:rPr>
          <w:rFonts w:cs="Times New Roman"/>
        </w:rPr>
        <w:t>.  Neither market participant submits to future direction by the other.</w:t>
      </w:r>
      <w:r w:rsidR="000D76DA">
        <w:rPr>
          <w:rFonts w:cs="Times New Roman"/>
        </w:rPr>
        <w:t xml:space="preserve">  </w:t>
      </w:r>
    </w:p>
    <w:p w14:paraId="38FDE70F" w14:textId="11E1901F" w:rsidR="00E532F8" w:rsidRDefault="00EF1E01" w:rsidP="00E532F8">
      <w:pPr>
        <w:spacing w:line="480" w:lineRule="auto"/>
        <w:ind w:firstLine="720"/>
        <w:rPr>
          <w:rFonts w:cs="Times New Roman"/>
        </w:rPr>
      </w:pPr>
      <w:r w:rsidRPr="00CD5643">
        <w:rPr>
          <w:rFonts w:cs="Times New Roman"/>
        </w:rPr>
        <w:t>This is an instance of a broader point, that in the wide genus of human interaction, one-off</w:t>
      </w:r>
      <w:r>
        <w:rPr>
          <w:rFonts w:cs="Times New Roman"/>
        </w:rPr>
        <w:t xml:space="preserve">, quid-pro-quo, </w:t>
      </w:r>
      <w:r w:rsidRPr="00CD5643">
        <w:rPr>
          <w:rFonts w:cs="Times New Roman"/>
        </w:rPr>
        <w:t xml:space="preserve">market exchange is a </w:t>
      </w:r>
      <w:r>
        <w:rPr>
          <w:rFonts w:cs="Times New Roman"/>
        </w:rPr>
        <w:t xml:space="preserve">special and perhaps somewhat </w:t>
      </w:r>
      <w:r w:rsidRPr="00CD5643">
        <w:rPr>
          <w:rFonts w:cs="Times New Roman"/>
        </w:rPr>
        <w:t>artificial species.</w:t>
      </w:r>
      <w:r w:rsidR="0011488B">
        <w:rPr>
          <w:rFonts w:cs="Times New Roman"/>
        </w:rPr>
        <w:t xml:space="preserve">  </w:t>
      </w:r>
      <w:r w:rsidRPr="00CD5643">
        <w:rPr>
          <w:rFonts w:cs="Times New Roman"/>
        </w:rPr>
        <w:t xml:space="preserve">Part of </w:t>
      </w:r>
      <w:r>
        <w:rPr>
          <w:rFonts w:cs="Times New Roman"/>
        </w:rPr>
        <w:t xml:space="preserve">the function of such exchange is to </w:t>
      </w:r>
      <w:r w:rsidRPr="0011488B">
        <w:rPr>
          <w:rFonts w:cs="Times New Roman"/>
        </w:rPr>
        <w:t>extinguish</w:t>
      </w:r>
      <w:r w:rsidRPr="00CD5643">
        <w:rPr>
          <w:rFonts w:cs="Times New Roman"/>
          <w:i/>
          <w:iCs/>
        </w:rPr>
        <w:t xml:space="preserve"> </w:t>
      </w:r>
      <w:r w:rsidRPr="00CD5643">
        <w:rPr>
          <w:rFonts w:cs="Times New Roman"/>
        </w:rPr>
        <w:t xml:space="preserve">further normative (or pseudo-normative) relations among the participants.  </w:t>
      </w:r>
      <w:r>
        <w:rPr>
          <w:rFonts w:cs="Times New Roman"/>
        </w:rPr>
        <w:t>Buyer and seller can go their separate</w:t>
      </w:r>
      <w:r w:rsidR="0011488B">
        <w:rPr>
          <w:rFonts w:cs="Times New Roman"/>
        </w:rPr>
        <w:t xml:space="preserve"> </w:t>
      </w:r>
      <w:r>
        <w:rPr>
          <w:rFonts w:cs="Times New Roman"/>
        </w:rPr>
        <w:t xml:space="preserve">ways, without further normative entanglements.  </w:t>
      </w:r>
      <w:r w:rsidR="0011488B">
        <w:rPr>
          <w:rFonts w:cs="Times New Roman"/>
        </w:rPr>
        <w:t xml:space="preserve">Consider </w:t>
      </w:r>
      <w:r w:rsidRPr="00CD5643">
        <w:rPr>
          <w:rFonts w:cs="Times New Roman"/>
        </w:rPr>
        <w:t>Lewinsohn</w:t>
      </w:r>
      <w:r>
        <w:rPr>
          <w:rFonts w:cs="Times New Roman"/>
        </w:rPr>
        <w:t xml:space="preserve">’s </w:t>
      </w:r>
      <w:r w:rsidRPr="00CD5643">
        <w:rPr>
          <w:rFonts w:cs="Times New Roman"/>
        </w:rPr>
        <w:t xml:space="preserve">(2020) </w:t>
      </w:r>
      <w:r>
        <w:rPr>
          <w:rFonts w:cs="Times New Roman"/>
        </w:rPr>
        <w:t xml:space="preserve">insight </w:t>
      </w:r>
      <w:r w:rsidRPr="00CD5643">
        <w:rPr>
          <w:rFonts w:cs="Times New Roman"/>
        </w:rPr>
        <w:t>that one-off</w:t>
      </w:r>
      <w:r>
        <w:rPr>
          <w:rFonts w:cs="Times New Roman"/>
        </w:rPr>
        <w:t xml:space="preserve">, quid-pro-quo, </w:t>
      </w:r>
      <w:r w:rsidRPr="00CD5643">
        <w:rPr>
          <w:rFonts w:cs="Times New Roman"/>
        </w:rPr>
        <w:t xml:space="preserve">market exchange (as opposed to, say, gift exchange) </w:t>
      </w:r>
      <w:r>
        <w:rPr>
          <w:rFonts w:cs="Times New Roman"/>
        </w:rPr>
        <w:t xml:space="preserve">functions to </w:t>
      </w:r>
      <w:r w:rsidRPr="00CD5643">
        <w:rPr>
          <w:rFonts w:cs="Times New Roman"/>
        </w:rPr>
        <w:t xml:space="preserve">preempt </w:t>
      </w:r>
      <w:r>
        <w:rPr>
          <w:rFonts w:cs="Times New Roman"/>
        </w:rPr>
        <w:t xml:space="preserve">future </w:t>
      </w:r>
      <w:r w:rsidRPr="00CD5643">
        <w:rPr>
          <w:rFonts w:cs="Times New Roman"/>
        </w:rPr>
        <w:t>obligations of gratitude.</w:t>
      </w:r>
      <w:r w:rsidR="0011488B">
        <w:rPr>
          <w:iCs/>
        </w:rPr>
        <w:t xml:space="preserve">  </w:t>
      </w:r>
      <w:r w:rsidRPr="00CD5643">
        <w:rPr>
          <w:rFonts w:cs="Times New Roman"/>
        </w:rPr>
        <w:t xml:space="preserve">Similarly, </w:t>
      </w:r>
      <w:r>
        <w:rPr>
          <w:rFonts w:cs="Times New Roman"/>
        </w:rPr>
        <w:t xml:space="preserve">I am suggesting, one-off, quid-pro-quo, </w:t>
      </w:r>
      <w:r w:rsidRPr="00CD5643">
        <w:rPr>
          <w:rFonts w:cs="Times New Roman"/>
        </w:rPr>
        <w:t xml:space="preserve">market exchange </w:t>
      </w:r>
      <w:r>
        <w:rPr>
          <w:rFonts w:cs="Times New Roman"/>
        </w:rPr>
        <w:t xml:space="preserve">functions to </w:t>
      </w:r>
      <w:r w:rsidRPr="00CD5643">
        <w:rPr>
          <w:rFonts w:cs="Times New Roman"/>
        </w:rPr>
        <w:t>preempt</w:t>
      </w:r>
      <w:r>
        <w:rPr>
          <w:rFonts w:cs="Times New Roman"/>
        </w:rPr>
        <w:t xml:space="preserve"> the future </w:t>
      </w:r>
      <w:r w:rsidRPr="00CD5643">
        <w:rPr>
          <w:rFonts w:cs="Times New Roman"/>
        </w:rPr>
        <w:t xml:space="preserve">submission </w:t>
      </w:r>
      <w:r>
        <w:rPr>
          <w:rFonts w:cs="Times New Roman"/>
        </w:rPr>
        <w:t xml:space="preserve">of one participant </w:t>
      </w:r>
      <w:r w:rsidRPr="00CD5643">
        <w:rPr>
          <w:rFonts w:cs="Times New Roman"/>
        </w:rPr>
        <w:t xml:space="preserve">to the superior authority or ongoing superior power of </w:t>
      </w:r>
      <w:r>
        <w:rPr>
          <w:rFonts w:cs="Times New Roman"/>
        </w:rPr>
        <w:t xml:space="preserve">the </w:t>
      </w:r>
      <w:r w:rsidRPr="00CD5643">
        <w:rPr>
          <w:rFonts w:cs="Times New Roman"/>
        </w:rPr>
        <w:t xml:space="preserve">another.  </w:t>
      </w:r>
      <w:r>
        <w:rPr>
          <w:rFonts w:cs="Times New Roman"/>
        </w:rPr>
        <w:t xml:space="preserve">Seen in this light, the problem with the exchange of labor for a wage is not, as Julius </w:t>
      </w:r>
      <w:r w:rsidR="0011488B">
        <w:rPr>
          <w:rFonts w:cs="Times New Roman"/>
        </w:rPr>
        <w:t>(</w:t>
      </w:r>
      <w:r>
        <w:rPr>
          <w:rFonts w:cs="Times New Roman"/>
        </w:rPr>
        <w:t>2013</w:t>
      </w:r>
      <w:r w:rsidR="0011488B">
        <w:rPr>
          <w:rFonts w:cs="Times New Roman"/>
        </w:rPr>
        <w:t xml:space="preserve">) </w:t>
      </w:r>
      <w:r>
        <w:rPr>
          <w:rFonts w:cs="Times New Roman"/>
        </w:rPr>
        <w:t xml:space="preserve">argues, the strategic, quid-pro-quo character of the contractual exchange.  It is that, because the quid the worker is contracted to supply is submission </w:t>
      </w:r>
      <w:r>
        <w:rPr>
          <w:rFonts w:cs="Times New Roman"/>
        </w:rPr>
        <w:lastRenderedPageBreak/>
        <w:t>to authority, it becomes a relation of subordination.</w:t>
      </w:r>
      <w:r>
        <w:rPr>
          <w:rStyle w:val="FootnoteReference"/>
          <w:rFonts w:cs="Times New Roman"/>
        </w:rPr>
        <w:footnoteReference w:id="60"/>
      </w:r>
      <w:r w:rsidR="00E532F8">
        <w:rPr>
          <w:rFonts w:cs="Times New Roman"/>
        </w:rPr>
        <w:t xml:space="preserve">  In sum, insofar as workers are subjected to the superior power and authority of their bosses, they are at risk of standing in an objectionable relation of inferiority to them, just as those subject to the state are at risk of standing in an objectionable relation of inferiority to those whose decisions the state’s decisions are. </w:t>
      </w:r>
    </w:p>
    <w:p w14:paraId="3FB149D2" w14:textId="7D754842" w:rsidR="00706064" w:rsidRDefault="00C35A00" w:rsidP="00E532F8">
      <w:pPr>
        <w:spacing w:line="480" w:lineRule="auto"/>
        <w:ind w:firstLine="720"/>
        <w:rPr>
          <w:rFonts w:cs="Times New Roman"/>
        </w:rPr>
      </w:pPr>
      <w:r w:rsidRPr="00CD5643">
        <w:rPr>
          <w:rFonts w:cs="Times New Roman"/>
        </w:rPr>
        <w:t xml:space="preserve">How far </w:t>
      </w:r>
      <w:r w:rsidR="00721FF9">
        <w:rPr>
          <w:rFonts w:cs="Times New Roman"/>
        </w:rPr>
        <w:t xml:space="preserve">this </w:t>
      </w:r>
      <w:r w:rsidRPr="00CD5643">
        <w:rPr>
          <w:rFonts w:cs="Times New Roman"/>
        </w:rPr>
        <w:t xml:space="preserve">parallel-case argument succeeds, </w:t>
      </w:r>
      <w:r>
        <w:rPr>
          <w:rFonts w:cs="Times New Roman"/>
        </w:rPr>
        <w:t>however</w:t>
      </w:r>
      <w:r w:rsidRPr="00CD5643">
        <w:rPr>
          <w:rFonts w:cs="Times New Roman"/>
        </w:rPr>
        <w:t xml:space="preserve">, depends on whether the tempering factors </w:t>
      </w:r>
      <w:r w:rsidR="00E532F8">
        <w:rPr>
          <w:rFonts w:cs="Times New Roman"/>
        </w:rPr>
        <w:t xml:space="preserve">that are </w:t>
      </w:r>
      <w:r w:rsidRPr="00CD5643">
        <w:rPr>
          <w:rFonts w:cs="Times New Roman"/>
        </w:rPr>
        <w:t xml:space="preserve">absent in </w:t>
      </w:r>
      <w:r w:rsidR="00E532F8">
        <w:rPr>
          <w:rFonts w:cs="Times New Roman"/>
        </w:rPr>
        <w:t xml:space="preserve">the state are likewise absent in </w:t>
      </w:r>
      <w:r w:rsidRPr="00CD5643">
        <w:rPr>
          <w:rFonts w:cs="Times New Roman"/>
        </w:rPr>
        <w:t>the case of the firm.</w:t>
      </w:r>
      <w:r w:rsidR="00706064">
        <w:rPr>
          <w:rFonts w:cs="Times New Roman"/>
        </w:rPr>
        <w:t xml:space="preserve">  Like the state, the </w:t>
      </w:r>
      <w:r w:rsidRPr="00CD5643">
        <w:rPr>
          <w:rFonts w:cs="Times New Roman"/>
        </w:rPr>
        <w:t xml:space="preserve">firm is an established, ongoing social structure.  Indeed, as we have seen, this is part of how employment, with its characteristic submission to authority, differs from </w:t>
      </w:r>
      <w:r>
        <w:rPr>
          <w:rFonts w:cs="Times New Roman"/>
        </w:rPr>
        <w:t xml:space="preserve">one-off, quid-pro-quo, </w:t>
      </w:r>
      <w:r w:rsidRPr="00CD5643">
        <w:rPr>
          <w:rFonts w:cs="Times New Roman"/>
        </w:rPr>
        <w:t>market exchange.</w:t>
      </w:r>
      <w:r w:rsidR="00706064">
        <w:rPr>
          <w:rFonts w:cs="Times New Roman"/>
        </w:rPr>
        <w:t xml:space="preserve">  So the tempering factor </w:t>
      </w:r>
      <w:r w:rsidR="00570F47">
        <w:rPr>
          <w:rFonts w:cs="Times New Roman"/>
        </w:rPr>
        <w:t>of Episodic C</w:t>
      </w:r>
      <w:r w:rsidR="00491E72">
        <w:rPr>
          <w:rFonts w:cs="Times New Roman"/>
        </w:rPr>
        <w:t xml:space="preserve">haracter seems as absent in the firm as in </w:t>
      </w:r>
      <w:r w:rsidR="00706064">
        <w:rPr>
          <w:rFonts w:cs="Times New Roman"/>
        </w:rPr>
        <w:t>the state.</w:t>
      </w:r>
    </w:p>
    <w:p w14:paraId="7496EEFD" w14:textId="0EB1C533" w:rsidR="00706064" w:rsidRDefault="009E5F4B" w:rsidP="00D333C2">
      <w:pPr>
        <w:spacing w:line="480" w:lineRule="auto"/>
        <w:ind w:firstLine="720"/>
        <w:rPr>
          <w:rFonts w:cs="Times New Roman"/>
        </w:rPr>
      </w:pPr>
      <w:r w:rsidRPr="00CD5643">
        <w:rPr>
          <w:rFonts w:cs="Times New Roman"/>
        </w:rPr>
        <w:t xml:space="preserve">Whether </w:t>
      </w:r>
      <w:r w:rsidR="00570F47">
        <w:rPr>
          <w:rFonts w:cs="Times New Roman"/>
        </w:rPr>
        <w:t>Context and Content L</w:t>
      </w:r>
      <w:r>
        <w:rPr>
          <w:rFonts w:cs="Times New Roman"/>
        </w:rPr>
        <w:t xml:space="preserve">imitation </w:t>
      </w:r>
      <w:r w:rsidRPr="00CD5643">
        <w:rPr>
          <w:rFonts w:cs="Times New Roman"/>
        </w:rPr>
        <w:t xml:space="preserve">are </w:t>
      </w:r>
      <w:r>
        <w:rPr>
          <w:rFonts w:cs="Times New Roman"/>
        </w:rPr>
        <w:t xml:space="preserve">absent </w:t>
      </w:r>
      <w:r w:rsidRPr="00CD5643">
        <w:rPr>
          <w:rFonts w:cs="Times New Roman"/>
        </w:rPr>
        <w:t xml:space="preserve">in the firm </w:t>
      </w:r>
      <w:r>
        <w:rPr>
          <w:rFonts w:cs="Times New Roman"/>
        </w:rPr>
        <w:t>seems largely to depend</w:t>
      </w:r>
      <w:r w:rsidRPr="00CD5643">
        <w:rPr>
          <w:rFonts w:cs="Times New Roman"/>
        </w:rPr>
        <w:t xml:space="preserve"> on the economic and legal structure.  Granted, “at will” employment </w:t>
      </w:r>
      <w:r w:rsidR="003B2CF1">
        <w:rPr>
          <w:rFonts w:cs="Times New Roman"/>
        </w:rPr>
        <w:t>undermines Context and Content L</w:t>
      </w:r>
      <w:r>
        <w:rPr>
          <w:rFonts w:cs="Times New Roman"/>
        </w:rPr>
        <w:t xml:space="preserve">imitation in </w:t>
      </w:r>
      <w:r w:rsidRPr="00CD5643">
        <w:rPr>
          <w:rFonts w:cs="Times New Roman"/>
        </w:rPr>
        <w:t xml:space="preserve">most jurisdictions in the US.  But there </w:t>
      </w:r>
      <w:r w:rsidRPr="00CD5643">
        <w:rPr>
          <w:rFonts w:cs="Times New Roman"/>
        </w:rPr>
        <w:lastRenderedPageBreak/>
        <w:t>can be labor laws that</w:t>
      </w:r>
      <w:r w:rsidR="0068141B">
        <w:rPr>
          <w:rFonts w:cs="Times New Roman"/>
        </w:rPr>
        <w:t xml:space="preserve"> ensure C</w:t>
      </w:r>
      <w:r>
        <w:rPr>
          <w:rFonts w:cs="Times New Roman"/>
        </w:rPr>
        <w:t xml:space="preserve">ontext </w:t>
      </w:r>
      <w:r w:rsidR="0068141B">
        <w:rPr>
          <w:rFonts w:cs="Times New Roman"/>
        </w:rPr>
        <w:t>L</w:t>
      </w:r>
      <w:r w:rsidRPr="00CD5643">
        <w:rPr>
          <w:rFonts w:cs="Times New Roman"/>
        </w:rPr>
        <w:t>imit</w:t>
      </w:r>
      <w:r>
        <w:rPr>
          <w:rFonts w:cs="Times New Roman"/>
        </w:rPr>
        <w:t xml:space="preserve">ation.  </w:t>
      </w:r>
      <w:r w:rsidRPr="00CD5643">
        <w:rPr>
          <w:rFonts w:cs="Times New Roman"/>
        </w:rPr>
        <w:t xml:space="preserve">Managers might be able to tell workers what to do only on the shop floor, when they are on the clock.  Likewise, with </w:t>
      </w:r>
      <w:r>
        <w:rPr>
          <w:rFonts w:cs="Times New Roman"/>
        </w:rPr>
        <w:t xml:space="preserve">sensible labor protections, there might be </w:t>
      </w:r>
      <w:r w:rsidR="0068141B">
        <w:rPr>
          <w:rFonts w:cs="Times New Roman"/>
        </w:rPr>
        <w:t>C</w:t>
      </w:r>
      <w:r w:rsidRPr="00CD5643">
        <w:rPr>
          <w:rFonts w:cs="Times New Roman"/>
        </w:rPr>
        <w:t>ontent</w:t>
      </w:r>
      <w:r w:rsidR="0068141B">
        <w:rPr>
          <w:rFonts w:cs="Times New Roman"/>
        </w:rPr>
        <w:t xml:space="preserve"> L</w:t>
      </w:r>
      <w:r>
        <w:rPr>
          <w:rFonts w:cs="Times New Roman"/>
        </w:rPr>
        <w:t>imitation</w:t>
      </w:r>
      <w:r w:rsidRPr="00CD5643">
        <w:rPr>
          <w:rFonts w:cs="Times New Roman"/>
        </w:rPr>
        <w:t xml:space="preserve">.  Managers might be able to tell workers to perform only work-related tasks.  They </w:t>
      </w:r>
      <w:r w:rsidR="0068141B">
        <w:rPr>
          <w:rFonts w:cs="Times New Roman"/>
        </w:rPr>
        <w:t xml:space="preserve">might </w:t>
      </w:r>
      <w:r w:rsidRPr="00CD5643">
        <w:rPr>
          <w:rFonts w:cs="Times New Roman"/>
        </w:rPr>
        <w:t xml:space="preserve">be able to fire them only with cause.  They </w:t>
      </w:r>
      <w:r w:rsidR="0068141B">
        <w:rPr>
          <w:rFonts w:cs="Times New Roman"/>
        </w:rPr>
        <w:t xml:space="preserve">might </w:t>
      </w:r>
      <w:r w:rsidRPr="00CD5643">
        <w:rPr>
          <w:rFonts w:cs="Times New Roman"/>
        </w:rPr>
        <w:t>not be able to use their power and authority in the workplace as a lever to extract personal favors, or support for their political or religious aims.</w:t>
      </w:r>
      <w:r>
        <w:rPr>
          <w:rFonts w:cs="Times New Roman"/>
        </w:rPr>
        <w:t xml:space="preserve">  </w:t>
      </w:r>
      <w:r w:rsidRPr="00CD5643">
        <w:rPr>
          <w:rFonts w:cs="Times New Roman"/>
        </w:rPr>
        <w:t xml:space="preserve">They </w:t>
      </w:r>
      <w:r w:rsidR="0068141B">
        <w:rPr>
          <w:rFonts w:cs="Times New Roman"/>
        </w:rPr>
        <w:t xml:space="preserve">might </w:t>
      </w:r>
      <w:r w:rsidRPr="00CD5643">
        <w:rPr>
          <w:rFonts w:cs="Times New Roman"/>
        </w:rPr>
        <w:t>not be able to monitor non-work-related communications.</w:t>
      </w:r>
    </w:p>
    <w:p w14:paraId="2DBDD36D" w14:textId="24B69C4A" w:rsidR="00660F6E" w:rsidRPr="00D333C2" w:rsidRDefault="00D333C2" w:rsidP="00D333C2">
      <w:pPr>
        <w:spacing w:line="480" w:lineRule="auto"/>
        <w:ind w:firstLine="720"/>
        <w:rPr>
          <w:rFonts w:cs="Times New Roman"/>
        </w:rPr>
      </w:pPr>
      <w:r w:rsidRPr="00CD5643">
        <w:rPr>
          <w:rFonts w:cs="Times New Roman"/>
        </w:rPr>
        <w:t xml:space="preserve">Whether </w:t>
      </w:r>
      <w:r>
        <w:rPr>
          <w:rFonts w:cs="Times New Roman"/>
        </w:rPr>
        <w:t xml:space="preserve">the firm is escapable </w:t>
      </w:r>
      <w:r w:rsidRPr="00CD5643">
        <w:rPr>
          <w:rFonts w:cs="Times New Roman"/>
        </w:rPr>
        <w:t xml:space="preserve">also </w:t>
      </w:r>
      <w:r>
        <w:rPr>
          <w:rFonts w:cs="Times New Roman"/>
        </w:rPr>
        <w:t xml:space="preserve">largely </w:t>
      </w:r>
      <w:r w:rsidRPr="00CD5643">
        <w:rPr>
          <w:rFonts w:cs="Times New Roman"/>
        </w:rPr>
        <w:t xml:space="preserve">depends on the broader economic and legal structure.  With a generous social safety net, opportunities for worker retraining, support in searching for new employment, and the state as an employer of last resort, the asymmetries of subjection to a particular employer may be escapable, at will, with low cost or difficulty.  However, there are two general reasons to doubt that such </w:t>
      </w:r>
      <w:r>
        <w:rPr>
          <w:rFonts w:cs="Times New Roman"/>
        </w:rPr>
        <w:t xml:space="preserve">freedom of </w:t>
      </w:r>
      <w:r w:rsidRPr="00CD5643">
        <w:rPr>
          <w:rFonts w:cs="Times New Roman"/>
        </w:rPr>
        <w:t xml:space="preserve">exit will be entirely </w:t>
      </w:r>
      <w:r w:rsidR="003A7A98">
        <w:rPr>
          <w:rFonts w:cs="Times New Roman"/>
        </w:rPr>
        <w:t>sufficient.  First, there is</w:t>
      </w:r>
      <w:r w:rsidRPr="00CD5643">
        <w:rPr>
          <w:rFonts w:cs="Times New Roman"/>
        </w:rPr>
        <w:t xml:space="preserve"> </w:t>
      </w:r>
      <w:r>
        <w:rPr>
          <w:rFonts w:cs="Times New Roman"/>
        </w:rPr>
        <w:t xml:space="preserve">again </w:t>
      </w:r>
      <w:r w:rsidR="003A7A98">
        <w:rPr>
          <w:rFonts w:cs="Times New Roman"/>
        </w:rPr>
        <w:t xml:space="preserve">the </w:t>
      </w:r>
      <w:r w:rsidRPr="00CD5643">
        <w:rPr>
          <w:rFonts w:cs="Times New Roman"/>
        </w:rPr>
        <w:t xml:space="preserve">Marxist point that </w:t>
      </w:r>
      <w:r>
        <w:rPr>
          <w:rFonts w:cs="Times New Roman"/>
        </w:rPr>
        <w:t xml:space="preserve">one does not enjoy </w:t>
      </w:r>
      <w:r>
        <w:t xml:space="preserve">freedom of exit of the relevant kind, if, upon exiting subjection to one employer, one is constrained to enter into a relation of the same kind with another employer.  </w:t>
      </w:r>
      <w:r>
        <w:rPr>
          <w:rFonts w:cs="Times New Roman"/>
        </w:rPr>
        <w:t>I</w:t>
      </w:r>
      <w:r w:rsidRPr="00CD5643">
        <w:rPr>
          <w:rFonts w:cs="Times New Roman"/>
        </w:rPr>
        <w:t>f all firms are alike, then although one can escape subjec</w:t>
      </w:r>
      <w:r w:rsidRPr="006C49C8">
        <w:rPr>
          <w:rFonts w:cs="Times New Roman"/>
        </w:rPr>
        <w:t xml:space="preserve">tion to </w:t>
      </w:r>
      <w:r w:rsidRPr="006C49C8">
        <w:rPr>
          <w:rFonts w:cs="Times New Roman"/>
          <w:iCs/>
        </w:rPr>
        <w:t>this</w:t>
      </w:r>
      <w:r w:rsidRPr="006C49C8">
        <w:rPr>
          <w:rFonts w:cs="Times New Roman"/>
        </w:rPr>
        <w:t xml:space="preserve"> boss, one cannot escape subjection to </w:t>
      </w:r>
      <w:r w:rsidRPr="006C49C8">
        <w:rPr>
          <w:rFonts w:cs="Times New Roman"/>
          <w:iCs/>
        </w:rPr>
        <w:t>some</w:t>
      </w:r>
      <w:r w:rsidRPr="006C49C8">
        <w:rPr>
          <w:rFonts w:cs="Times New Roman"/>
        </w:rPr>
        <w:t xml:space="preserve"> boss.  Second, there is reason to expect that exit will carry some cost or difficulty.  For example, the worker may lo</w:t>
      </w:r>
      <w:r w:rsidRPr="00CD5643">
        <w:rPr>
          <w:rFonts w:cs="Times New Roman"/>
        </w:rPr>
        <w:t>se their investment in firm-specific human capital when then move to a new firm.  And efficiency wages may lead employers to pay higher wages than whatever fallba</w:t>
      </w:r>
      <w:r>
        <w:rPr>
          <w:rFonts w:cs="Times New Roman"/>
        </w:rPr>
        <w:t xml:space="preserve">ck the welfare state provides.  </w:t>
      </w:r>
      <w:r w:rsidR="00C35A00" w:rsidRPr="00CD5643">
        <w:rPr>
          <w:rFonts w:cs="Times New Roman"/>
        </w:rPr>
        <w:t>That is, employers may find that the incentives to productivity that this potential loss in wages provides workers with more than compensates for the higher wage bill itself.</w:t>
      </w:r>
    </w:p>
    <w:p w14:paraId="1827102A" w14:textId="378C7E69" w:rsidR="0035114C" w:rsidRDefault="00C35A00" w:rsidP="0035114C">
      <w:pPr>
        <w:spacing w:line="480" w:lineRule="auto"/>
        <w:ind w:firstLine="720"/>
        <w:rPr>
          <w:rFonts w:cs="Times New Roman"/>
        </w:rPr>
      </w:pPr>
      <w:r w:rsidRPr="00CD5643">
        <w:rPr>
          <w:rFonts w:cs="Times New Roman"/>
        </w:rPr>
        <w:t xml:space="preserve">Against a backdrop of democratic political institutions, however, </w:t>
      </w:r>
      <w:r w:rsidR="003816BD">
        <w:rPr>
          <w:rFonts w:cs="Times New Roman"/>
        </w:rPr>
        <w:t xml:space="preserve">Downward Equalization </w:t>
      </w:r>
      <w:r w:rsidR="00D333C2" w:rsidRPr="00CD5643">
        <w:rPr>
          <w:rFonts w:cs="Times New Roman"/>
        </w:rPr>
        <w:t>will be pr</w:t>
      </w:r>
      <w:r w:rsidR="00D333C2">
        <w:rPr>
          <w:rFonts w:cs="Times New Roman"/>
        </w:rPr>
        <w:t>esent in the case of the firm</w:t>
      </w:r>
      <w:r w:rsidRPr="00CD5643">
        <w:rPr>
          <w:rFonts w:cs="Times New Roman"/>
        </w:rPr>
        <w:t xml:space="preserve">.  The asymmetries or disparities will </w:t>
      </w:r>
      <w:r w:rsidRPr="00CD5643">
        <w:rPr>
          <w:rFonts w:cs="Times New Roman"/>
        </w:rPr>
        <w:lastRenderedPageBreak/>
        <w:t xml:space="preserve">not be final: that is, they will themselves be regulated by a higher court of appeal, or a decision further up the chain of command, which is not itself marked by that asymmetry or disparity.  The firm itself </w:t>
      </w:r>
      <w:r w:rsidR="00D333C2">
        <w:rPr>
          <w:rFonts w:cs="Times New Roman"/>
        </w:rPr>
        <w:t xml:space="preserve">will be </w:t>
      </w:r>
      <w:r w:rsidRPr="00CD5643">
        <w:rPr>
          <w:rFonts w:cs="Times New Roman"/>
        </w:rPr>
        <w:t xml:space="preserve">regulated by a legal order that </w:t>
      </w:r>
      <w:r w:rsidR="00D333C2">
        <w:rPr>
          <w:rFonts w:cs="Times New Roman"/>
        </w:rPr>
        <w:t xml:space="preserve">workers </w:t>
      </w:r>
      <w:r w:rsidRPr="00CD5643">
        <w:rPr>
          <w:rFonts w:cs="Times New Roman"/>
        </w:rPr>
        <w:t xml:space="preserve">have equal opportunity to influence.  The hierarchy of the firm </w:t>
      </w:r>
      <w:r w:rsidR="00D333C2">
        <w:rPr>
          <w:rFonts w:cs="Times New Roman"/>
        </w:rPr>
        <w:t xml:space="preserve">will </w:t>
      </w:r>
      <w:r w:rsidRPr="00CD5643">
        <w:rPr>
          <w:rFonts w:cs="Times New Roman"/>
        </w:rPr>
        <w:t xml:space="preserve">itself </w:t>
      </w:r>
      <w:r w:rsidR="00D333C2">
        <w:rPr>
          <w:rFonts w:cs="Times New Roman"/>
        </w:rPr>
        <w:t xml:space="preserve">be </w:t>
      </w:r>
      <w:r w:rsidRPr="00CD5643">
        <w:rPr>
          <w:rFonts w:cs="Times New Roman"/>
        </w:rPr>
        <w:t>controlled from a standpoint of equality</w:t>
      </w:r>
      <w:r w:rsidR="00D333C2">
        <w:rPr>
          <w:rFonts w:cs="Times New Roman"/>
        </w:rPr>
        <w:t xml:space="preserve"> (c</w:t>
      </w:r>
      <w:r w:rsidR="004C36F9">
        <w:rPr>
          <w:rFonts w:cs="Times New Roman"/>
        </w:rPr>
        <w:t xml:space="preserve">ompare McMahon </w:t>
      </w:r>
      <w:r w:rsidR="004C36F9" w:rsidRPr="000A604A">
        <w:rPr>
          <w:rFonts w:cs="Times New Roman"/>
        </w:rPr>
        <w:t>2009, 12</w:t>
      </w:r>
      <w:r w:rsidR="00D333C2">
        <w:rPr>
          <w:rFonts w:cs="Times New Roman"/>
        </w:rPr>
        <w:t>).</w:t>
      </w:r>
      <w:r w:rsidRPr="00CD5643">
        <w:rPr>
          <w:rFonts w:cs="Times New Roman"/>
        </w:rPr>
        <w:t xml:space="preserve">  </w:t>
      </w:r>
      <w:r w:rsidR="0068141B">
        <w:rPr>
          <w:rFonts w:cs="Times New Roman"/>
        </w:rPr>
        <w:t>Finally, against a backdrop of Equal Citizenship, Egalitarian R</w:t>
      </w:r>
      <w:r w:rsidR="00D333C2">
        <w:rPr>
          <w:rFonts w:cs="Times New Roman"/>
        </w:rPr>
        <w:t xml:space="preserve">elationship will also be </w:t>
      </w:r>
      <w:r w:rsidR="00D333C2" w:rsidRPr="00CD5643">
        <w:rPr>
          <w:rFonts w:cs="Times New Roman"/>
        </w:rPr>
        <w:t>present in the case of the firm.  The persons in the relationship marked by the asymmetry or disparity stand as equals in some other recognized relationship.  Once the whistle blows, manager is just another citizen.</w:t>
      </w:r>
    </w:p>
    <w:p w14:paraId="2556DD85" w14:textId="2DA3D242" w:rsidR="00B64FCE" w:rsidRPr="00660F6E" w:rsidRDefault="00660F6E" w:rsidP="0035114C">
      <w:pPr>
        <w:spacing w:line="480" w:lineRule="auto"/>
        <w:ind w:firstLine="720"/>
        <w:rPr>
          <w:rFonts w:cs="Times New Roman"/>
        </w:rPr>
        <w:sectPr w:rsidR="00B64FCE" w:rsidRPr="00660F6E" w:rsidSect="00C6425A">
          <w:pgSz w:w="12240" w:h="15840"/>
          <w:pgMar w:top="1440" w:right="1440" w:bottom="1440" w:left="1440" w:header="720" w:footer="720" w:gutter="0"/>
          <w:cols w:space="720"/>
          <w:docGrid w:linePitch="326"/>
        </w:sectPr>
      </w:pPr>
      <w:r>
        <w:rPr>
          <w:rFonts w:cs="Times New Roman"/>
        </w:rPr>
        <w:t>In sum, s</w:t>
      </w:r>
      <w:r w:rsidR="00C35A00" w:rsidRPr="00CD5643">
        <w:rPr>
          <w:rFonts w:cs="Times New Roman"/>
        </w:rPr>
        <w:t xml:space="preserve">ome of the </w:t>
      </w:r>
      <w:r w:rsidR="00D333C2">
        <w:rPr>
          <w:rFonts w:cs="Times New Roman"/>
        </w:rPr>
        <w:t xml:space="preserve">primary </w:t>
      </w:r>
      <w:r w:rsidR="00C35A00" w:rsidRPr="00CD5643">
        <w:rPr>
          <w:rFonts w:cs="Times New Roman"/>
        </w:rPr>
        <w:t xml:space="preserve">tempering factors </w:t>
      </w:r>
      <w:r>
        <w:rPr>
          <w:rFonts w:cs="Times New Roman"/>
        </w:rPr>
        <w:t xml:space="preserve">wholly </w:t>
      </w:r>
      <w:r w:rsidR="00C35A00" w:rsidRPr="00CD5643">
        <w:rPr>
          <w:rFonts w:cs="Times New Roman"/>
        </w:rPr>
        <w:t xml:space="preserve">absent in the case of the state are </w:t>
      </w:r>
      <w:r>
        <w:rPr>
          <w:rFonts w:cs="Times New Roman"/>
        </w:rPr>
        <w:t>more present</w:t>
      </w:r>
      <w:r w:rsidR="00C35A00" w:rsidRPr="00CD5643">
        <w:rPr>
          <w:rFonts w:cs="Times New Roman"/>
        </w:rPr>
        <w:t xml:space="preserve"> in the case of the firm.  </w:t>
      </w:r>
      <w:r w:rsidRPr="00CD5643">
        <w:rPr>
          <w:rFonts w:cs="Times New Roman"/>
        </w:rPr>
        <w:t xml:space="preserve">Boss and worker do stand in another recognized relationship of equality, citizenship.  </w:t>
      </w:r>
      <w:r w:rsidR="00C35A00" w:rsidRPr="00CD5643">
        <w:rPr>
          <w:rFonts w:cs="Times New Roman"/>
        </w:rPr>
        <w:t xml:space="preserve">The </w:t>
      </w:r>
      <w:r>
        <w:rPr>
          <w:rFonts w:cs="Times New Roman"/>
        </w:rPr>
        <w:t>state is a higher court of appeal than the firm</w:t>
      </w:r>
      <w:r w:rsidR="00C35A00" w:rsidRPr="00CD5643">
        <w:rPr>
          <w:rFonts w:cs="Times New Roman"/>
        </w:rPr>
        <w:t xml:space="preserve">.  Various measures could </w:t>
      </w:r>
      <w:r w:rsidRPr="00CD5643">
        <w:rPr>
          <w:rFonts w:cs="Times New Roman"/>
        </w:rPr>
        <w:t>make exit less difficult or costly.</w:t>
      </w:r>
      <w:r>
        <w:rPr>
          <w:rFonts w:cs="Times New Roman"/>
        </w:rPr>
        <w:t xml:space="preserve">  Other measures could </w:t>
      </w:r>
      <w:r w:rsidR="00C35A00" w:rsidRPr="00CD5643">
        <w:rPr>
          <w:rFonts w:cs="Times New Roman"/>
        </w:rPr>
        <w:t>limit the time, place, context, and content of the asymmetries of power and authority</w:t>
      </w:r>
      <w:r>
        <w:rPr>
          <w:rFonts w:cs="Times New Roman"/>
        </w:rPr>
        <w:t>.</w:t>
      </w:r>
      <w:r w:rsidR="00C1116B">
        <w:rPr>
          <w:rFonts w:cs="Times New Roman"/>
        </w:rPr>
        <w:t xml:space="preserve">  The greater presence of these primary tempering factors in the firm than in the state suggests that the case for secondary t</w:t>
      </w:r>
      <w:r w:rsidR="00BB29ED">
        <w:rPr>
          <w:rFonts w:cs="Times New Roman"/>
        </w:rPr>
        <w:t xml:space="preserve">empering factors </w:t>
      </w:r>
      <w:r w:rsidR="00C1116B">
        <w:rPr>
          <w:rFonts w:cs="Times New Roman"/>
        </w:rPr>
        <w:t xml:space="preserve">is weaker in the firm than in the state.  This </w:t>
      </w:r>
      <w:r w:rsidR="00BB29ED">
        <w:rPr>
          <w:rFonts w:cs="Times New Roman"/>
        </w:rPr>
        <w:t xml:space="preserve">casts </w:t>
      </w:r>
      <w:r w:rsidR="00C1116B">
        <w:rPr>
          <w:rFonts w:cs="Times New Roman"/>
        </w:rPr>
        <w:t>parallel-case arguments</w:t>
      </w:r>
      <w:r w:rsidR="00BB29ED">
        <w:rPr>
          <w:rFonts w:cs="Times New Roman"/>
        </w:rPr>
        <w:t xml:space="preserve"> into some doubt</w:t>
      </w:r>
      <w:r w:rsidR="00C1116B">
        <w:rPr>
          <w:rFonts w:cs="Times New Roman"/>
        </w:rPr>
        <w:t>.</w:t>
      </w:r>
    </w:p>
    <w:p w14:paraId="00F0AA90" w14:textId="34B9084A" w:rsidR="00505604" w:rsidRDefault="00B64FCE" w:rsidP="00505604">
      <w:pPr>
        <w:spacing w:line="480" w:lineRule="auto"/>
        <w:ind w:firstLine="720"/>
        <w:rPr>
          <w:rFonts w:cs="Times New Roman"/>
        </w:rPr>
      </w:pPr>
      <w:r w:rsidRPr="00CD5643">
        <w:rPr>
          <w:rFonts w:cs="Times New Roman"/>
        </w:rPr>
        <w:lastRenderedPageBreak/>
        <w:t xml:space="preserve">One </w:t>
      </w:r>
      <w:r w:rsidR="00BB29ED">
        <w:rPr>
          <w:rFonts w:cs="Times New Roman"/>
        </w:rPr>
        <w:t xml:space="preserve">possible conclusion is </w:t>
      </w:r>
      <w:r w:rsidRPr="00CD5643">
        <w:rPr>
          <w:rFonts w:cs="Times New Roman"/>
        </w:rPr>
        <w:t xml:space="preserve">that some, but not all, of the </w:t>
      </w:r>
      <w:r w:rsidR="00036416">
        <w:rPr>
          <w:rFonts w:cs="Times New Roman"/>
        </w:rPr>
        <w:t>secondary tempering factor</w:t>
      </w:r>
      <w:r w:rsidRPr="00CD5643">
        <w:rPr>
          <w:rFonts w:cs="Times New Roman"/>
        </w:rPr>
        <w:t>s that are called for in the case of the state are called for in the case of the firm.</w:t>
      </w:r>
      <w:r w:rsidR="00095BE1">
        <w:rPr>
          <w:rStyle w:val="FootnoteReference"/>
          <w:rFonts w:cs="Times New Roman"/>
        </w:rPr>
        <w:footnoteReference w:id="61"/>
      </w:r>
      <w:r w:rsidRPr="00CD5643">
        <w:rPr>
          <w:rFonts w:cs="Times New Roman"/>
        </w:rPr>
        <w:t xml:space="preserve">  In </w:t>
      </w:r>
      <w:r w:rsidRPr="00CD5643">
        <w:rPr>
          <w:rFonts w:cs="Times New Roman"/>
        </w:rPr>
        <w:lastRenderedPageBreak/>
        <w:t>particular, one might suggest</w:t>
      </w:r>
      <w:r w:rsidR="00354A9E">
        <w:rPr>
          <w:rFonts w:cs="Times New Roman"/>
        </w:rPr>
        <w:t xml:space="preserve"> that since </w:t>
      </w:r>
      <w:r w:rsidR="00C35A00" w:rsidRPr="00CD5643">
        <w:rPr>
          <w:rFonts w:cs="Times New Roman"/>
        </w:rPr>
        <w:t>boss</w:t>
      </w:r>
      <w:r w:rsidR="00C35A00">
        <w:rPr>
          <w:rFonts w:cs="Times New Roman"/>
        </w:rPr>
        <w:t>es</w:t>
      </w:r>
      <w:r w:rsidR="00C35A00" w:rsidRPr="00CD5643">
        <w:rPr>
          <w:rFonts w:cs="Times New Roman"/>
        </w:rPr>
        <w:t xml:space="preserve"> </w:t>
      </w:r>
      <w:r w:rsidR="00C35A00">
        <w:rPr>
          <w:rFonts w:cs="Times New Roman"/>
        </w:rPr>
        <w:t xml:space="preserve">are relevantly like state </w:t>
      </w:r>
      <w:r w:rsidR="00C35A00" w:rsidRPr="00CD5643">
        <w:rPr>
          <w:rFonts w:cs="Times New Roman"/>
        </w:rPr>
        <w:t>official</w:t>
      </w:r>
      <w:r w:rsidR="00C35A00">
        <w:rPr>
          <w:rFonts w:cs="Times New Roman"/>
        </w:rPr>
        <w:t>s</w:t>
      </w:r>
      <w:r w:rsidR="00354A9E">
        <w:rPr>
          <w:rFonts w:cs="Times New Roman"/>
        </w:rPr>
        <w:t xml:space="preserve"> (</w:t>
      </w:r>
      <w:r w:rsidR="00354A9E" w:rsidRPr="00CD5643">
        <w:rPr>
          <w:rFonts w:cs="Times New Roman"/>
        </w:rPr>
        <w:t>Tawney</w:t>
      </w:r>
      <w:r w:rsidR="00354A9E">
        <w:rPr>
          <w:rFonts w:cs="Times New Roman"/>
        </w:rPr>
        <w:t xml:space="preserve"> </w:t>
      </w:r>
      <w:r w:rsidR="00354A9E" w:rsidRPr="00CD5643">
        <w:rPr>
          <w:rFonts w:cs="Times New Roman"/>
        </w:rPr>
        <w:t>1912</w:t>
      </w:r>
      <w:r w:rsidR="00354A9E">
        <w:rPr>
          <w:rFonts w:cs="Times New Roman"/>
        </w:rPr>
        <w:t xml:space="preserve">, </w:t>
      </w:r>
      <w:r w:rsidR="00354A9E" w:rsidRPr="00CD5643">
        <w:rPr>
          <w:rFonts w:cs="Times New Roman"/>
        </w:rPr>
        <w:t>McMahon 2009</w:t>
      </w:r>
      <w:r w:rsidR="00354A9E">
        <w:rPr>
          <w:rFonts w:cs="Times New Roman"/>
        </w:rPr>
        <w:t xml:space="preserve">), </w:t>
      </w:r>
      <w:r w:rsidR="00C35A00">
        <w:rPr>
          <w:rFonts w:cs="Times New Roman"/>
        </w:rPr>
        <w:t xml:space="preserve">bosses must </w:t>
      </w:r>
      <w:r w:rsidR="00354A9E">
        <w:rPr>
          <w:rFonts w:cs="Times New Roman"/>
        </w:rPr>
        <w:t xml:space="preserve">at least </w:t>
      </w:r>
      <w:r w:rsidR="00C35A00">
        <w:rPr>
          <w:rFonts w:cs="Times New Roman"/>
        </w:rPr>
        <w:t>meet the conditions of Impersonal Justification and Least Discretion that apply to state officials</w:t>
      </w:r>
      <w:r w:rsidR="00C35A00" w:rsidRPr="00CD5643">
        <w:rPr>
          <w:rFonts w:cs="Times New Roman"/>
        </w:rPr>
        <w:t>.</w:t>
      </w:r>
      <w:r w:rsidR="00354A9E">
        <w:rPr>
          <w:rFonts w:cs="Times New Roman"/>
        </w:rPr>
        <w:t xml:space="preserve">  </w:t>
      </w:r>
      <w:r w:rsidR="0012729C">
        <w:rPr>
          <w:rFonts w:cs="Times New Roman"/>
        </w:rPr>
        <w:t xml:space="preserve">As we will see, “abusive” or “arbitrary” treatment by bosses, which intuitively wrongs their employees, can be explained as violations of Impersonal Justification and Least Discretion.  </w:t>
      </w:r>
      <w:r w:rsidR="00BB29ED">
        <w:rPr>
          <w:rFonts w:cs="Times New Roman"/>
        </w:rPr>
        <w:t xml:space="preserve">Indeed, this is how we will analyze of case of Car Wash.  </w:t>
      </w:r>
      <w:r w:rsidR="00354A9E">
        <w:rPr>
          <w:rFonts w:cs="Times New Roman"/>
        </w:rPr>
        <w:t xml:space="preserve">However, one might deny that the </w:t>
      </w:r>
      <w:r w:rsidR="00F22707">
        <w:rPr>
          <w:rFonts w:cs="Times New Roman"/>
        </w:rPr>
        <w:t xml:space="preserve">secondary tempering factor </w:t>
      </w:r>
      <w:r w:rsidR="00354A9E">
        <w:rPr>
          <w:rFonts w:cs="Times New Roman"/>
        </w:rPr>
        <w:t xml:space="preserve">of </w:t>
      </w:r>
      <w:r w:rsidRPr="00CD5643">
        <w:rPr>
          <w:rFonts w:cs="Times New Roman"/>
        </w:rPr>
        <w:t>Equal Influence</w:t>
      </w:r>
      <w:r w:rsidR="00F22707">
        <w:rPr>
          <w:rFonts w:cs="Times New Roman"/>
        </w:rPr>
        <w:t xml:space="preserve"> </w:t>
      </w:r>
      <w:r w:rsidR="00354A9E">
        <w:rPr>
          <w:rFonts w:cs="Times New Roman"/>
        </w:rPr>
        <w:t>is called for</w:t>
      </w:r>
      <w:r w:rsidRPr="00CD5643">
        <w:rPr>
          <w:rFonts w:cs="Times New Roman"/>
        </w:rPr>
        <w:t xml:space="preserve">.  </w:t>
      </w:r>
      <w:r w:rsidR="00F73515">
        <w:rPr>
          <w:rFonts w:cs="Times New Roman"/>
        </w:rPr>
        <w:t xml:space="preserve">This would fit the conventional </w:t>
      </w:r>
      <w:r w:rsidR="0012729C">
        <w:rPr>
          <w:rFonts w:cs="Times New Roman"/>
        </w:rPr>
        <w:t xml:space="preserve">moral </w:t>
      </w:r>
      <w:r w:rsidR="00F73515">
        <w:rPr>
          <w:rFonts w:cs="Times New Roman"/>
        </w:rPr>
        <w:t>wisdom in capitalist systems</w:t>
      </w:r>
      <w:r w:rsidR="0012729C">
        <w:rPr>
          <w:rFonts w:cs="Times New Roman"/>
        </w:rPr>
        <w:t xml:space="preserve">, which </w:t>
      </w:r>
      <w:r w:rsidR="0087557F">
        <w:rPr>
          <w:rFonts w:cs="Times New Roman"/>
        </w:rPr>
        <w:t>is friendlier</w:t>
      </w:r>
      <w:r w:rsidR="0012729C">
        <w:rPr>
          <w:rFonts w:cs="Times New Roman"/>
        </w:rPr>
        <w:t xml:space="preserve"> to prohibit</w:t>
      </w:r>
      <w:r w:rsidR="0087557F">
        <w:rPr>
          <w:rFonts w:cs="Times New Roman"/>
        </w:rPr>
        <w:t>ing</w:t>
      </w:r>
      <w:r w:rsidR="0012729C">
        <w:rPr>
          <w:rFonts w:cs="Times New Roman"/>
        </w:rPr>
        <w:t xml:space="preserve"> “abusive” or “arbitrary” treatment of employees, </w:t>
      </w:r>
      <w:r w:rsidR="0087557F">
        <w:rPr>
          <w:rFonts w:cs="Times New Roman"/>
        </w:rPr>
        <w:t xml:space="preserve">than to requiring </w:t>
      </w:r>
      <w:r w:rsidR="0012729C">
        <w:rPr>
          <w:rFonts w:cs="Times New Roman"/>
        </w:rPr>
        <w:t>workplace democracy.</w:t>
      </w:r>
    </w:p>
    <w:p w14:paraId="677B518D" w14:textId="641C1F23" w:rsidR="0035114C" w:rsidRDefault="004D7F9B" w:rsidP="0035114C">
      <w:pPr>
        <w:spacing w:line="480" w:lineRule="auto"/>
        <w:ind w:firstLine="720"/>
      </w:pPr>
      <w:r>
        <w:rPr>
          <w:rFonts w:cs="Times New Roman"/>
        </w:rPr>
        <w:t xml:space="preserve">Grant that </w:t>
      </w:r>
      <w:r w:rsidR="0035114C">
        <w:rPr>
          <w:rFonts w:cs="Times New Roman"/>
        </w:rPr>
        <w:t xml:space="preserve">the firm calls for at least the vertical factors of Impersonal Justification and Least </w:t>
      </w:r>
      <w:r>
        <w:rPr>
          <w:rFonts w:cs="Times New Roman"/>
        </w:rPr>
        <w:t>Discretion.  Then, i</w:t>
      </w:r>
      <w:r w:rsidR="0035114C" w:rsidRPr="00CD5643">
        <w:rPr>
          <w:rFonts w:cs="Times New Roman"/>
        </w:rPr>
        <w:t>n order to apply Impersonal Justification and Least Discretion</w:t>
      </w:r>
      <w:r w:rsidR="0035114C">
        <w:rPr>
          <w:rFonts w:cs="Times New Roman"/>
        </w:rPr>
        <w:t xml:space="preserve"> to the firm</w:t>
      </w:r>
      <w:r w:rsidR="0035114C" w:rsidRPr="00CD5643">
        <w:rPr>
          <w:rFonts w:cs="Times New Roman"/>
        </w:rPr>
        <w:t xml:space="preserve">, we </w:t>
      </w:r>
      <w:r w:rsidR="0035114C">
        <w:rPr>
          <w:rFonts w:cs="Times New Roman"/>
        </w:rPr>
        <w:t xml:space="preserve">then </w:t>
      </w:r>
      <w:r w:rsidR="0035114C" w:rsidRPr="00CD5643">
        <w:rPr>
          <w:rFonts w:cs="Times New Roman"/>
        </w:rPr>
        <w:t xml:space="preserve">need some </w:t>
      </w:r>
      <w:r w:rsidR="0035114C">
        <w:rPr>
          <w:rFonts w:cs="Times New Roman"/>
        </w:rPr>
        <w:t xml:space="preserve">understanding </w:t>
      </w:r>
      <w:r w:rsidR="0035114C" w:rsidRPr="00CD5643">
        <w:rPr>
          <w:rFonts w:cs="Times New Roman"/>
        </w:rPr>
        <w:t xml:space="preserve">of </w:t>
      </w:r>
      <w:r w:rsidR="0035114C">
        <w:rPr>
          <w:rFonts w:cs="Times New Roman"/>
        </w:rPr>
        <w:t xml:space="preserve">how </w:t>
      </w:r>
      <w:r w:rsidR="0035114C" w:rsidRPr="00CD5643">
        <w:rPr>
          <w:rFonts w:cs="Times New Roman"/>
        </w:rPr>
        <w:t>the structure of offices in which the firm consists</w:t>
      </w:r>
      <w:r w:rsidR="0035114C">
        <w:rPr>
          <w:rFonts w:cs="Times New Roman"/>
        </w:rPr>
        <w:t xml:space="preserve"> serves, against the background of other social institutions, impersonal reasons, </w:t>
      </w:r>
      <w:r w:rsidR="0035114C">
        <w:t>at least as well as any alternative, and better than any alternative not marked by a similar asymmetry.</w:t>
      </w:r>
    </w:p>
    <w:p w14:paraId="00F48510" w14:textId="77777777" w:rsidR="0035114C" w:rsidRDefault="0035114C" w:rsidP="0035114C">
      <w:pPr>
        <w:spacing w:line="480" w:lineRule="auto"/>
        <w:ind w:firstLine="720"/>
      </w:pPr>
      <w:r w:rsidRPr="00CD5643">
        <w:rPr>
          <w:rFonts w:cs="Times New Roman"/>
        </w:rPr>
        <w:t xml:space="preserve">The answer, I assume, lies in the economic theory of the firm, pioneered by Coase (1937) and developed by later economists such as Williamson </w:t>
      </w:r>
      <w:r>
        <w:rPr>
          <w:rFonts w:cs="Times New Roman"/>
        </w:rPr>
        <w:t>(</w:t>
      </w:r>
      <w:r w:rsidRPr="00CD5643">
        <w:rPr>
          <w:rFonts w:cs="Times New Roman"/>
        </w:rPr>
        <w:t xml:space="preserve">1973, 2010).  The basic idea is that the high costs of market transactions make it inefficient to organize certain processes of production by market transactions among autonomous buyers and sellers of the relevant factors of production, including labor.  Organizing those processes instead under the hierarchical direction of a boss—which is what, for Coase at </w:t>
      </w:r>
      <w:r w:rsidRPr="00CD5643">
        <w:rPr>
          <w:rFonts w:cs="Times New Roman"/>
        </w:rPr>
        <w:lastRenderedPageBreak/>
        <w:t>least, defines the firm—lowers those transaction costs.  The resulting improvements in efficiency stand to benefit everyone.</w:t>
      </w:r>
    </w:p>
    <w:p w14:paraId="3FA16D70" w14:textId="77777777" w:rsidR="0035114C" w:rsidRDefault="0035114C" w:rsidP="0035114C">
      <w:pPr>
        <w:spacing w:line="480" w:lineRule="auto"/>
        <w:ind w:firstLine="720"/>
      </w:pPr>
      <w:r w:rsidRPr="00CD5643">
        <w:rPr>
          <w:rFonts w:cs="Times New Roman"/>
        </w:rPr>
        <w:t>Why might hierarchy offer lower costs than the market?  For one thing, as Coase observes, even under conditions of certainty, there are the costs to negotiating complete labor contracts.  Under uncertainty, there is the difficulty that such contracts cannot foresee all of the contingencies that might require, in the interests of efficiency, a change in what the worker does.  The problem is solved, Coase suggests, by an incomplete contract to submit to the direction of a boss.</w:t>
      </w:r>
    </w:p>
    <w:p w14:paraId="2EF02520" w14:textId="77777777" w:rsidR="0035114C" w:rsidRDefault="0035114C" w:rsidP="0035114C">
      <w:pPr>
        <w:spacing w:line="480" w:lineRule="auto"/>
        <w:ind w:left="720"/>
      </w:pPr>
      <w:r w:rsidRPr="00CD5643">
        <w:rPr>
          <w:rFonts w:cs="Times New Roman"/>
        </w:rPr>
        <w:t xml:space="preserve">For this series of contracts is substituted one….  The contract is one whereby the factor, for a certain remuneration… agrees to obey the directions of an entrepreneur </w:t>
      </w:r>
      <w:r w:rsidRPr="00CD5643">
        <w:rPr>
          <w:rFonts w:cs="Times New Roman"/>
          <w:i/>
          <w:iCs/>
        </w:rPr>
        <w:t>within certain limits…</w:t>
      </w:r>
      <w:r w:rsidRPr="00CD5643">
        <w:rPr>
          <w:rFonts w:cs="Times New Roman"/>
        </w:rPr>
        <w:t xml:space="preserve"> The details of what the supplier is expected to do is not stated in the contract, but is decided later by the purchaser.  When the direction of resources (within the limits of the contract) becomes dependent on the buyer in this way, that relationship which I term a “firm” may be obtained (Coase 1937, 391–2).</w:t>
      </w:r>
    </w:p>
    <w:p w14:paraId="41BEEA54" w14:textId="77777777" w:rsidR="00CE6316" w:rsidRDefault="0035114C" w:rsidP="00CE6316">
      <w:pPr>
        <w:spacing w:line="480" w:lineRule="auto"/>
      </w:pPr>
      <w:r w:rsidRPr="00CD5643">
        <w:rPr>
          <w:rFonts w:cs="Times New Roman"/>
        </w:rPr>
        <w:t>In other words, the boss is, in effect, the creature of incomplete contracts: an office established to specify the contractual terms left unspecified, for the purpose of efficient production.</w:t>
      </w:r>
      <w:r>
        <w:t xml:space="preserve">  </w:t>
      </w:r>
      <w:r w:rsidRPr="00CD5643">
        <w:rPr>
          <w:rFonts w:cs="Times New Roman"/>
        </w:rPr>
        <w:t xml:space="preserve">Williamson’s later developments emphasized the further effects of incomplete contracts when there is asset specificity, in which suppliers of factors of production make investments in assets, including human capital, that “cannot be redeployed to alternative uses and users without loss of productive value” (2010, 680).  The selective investment in specific assets, in turn, transforms a situation with a large number of suppliers, and so competitive bidding, into a situation with only a small number of suppliers, and so something like monopoly power.  This in turn creates </w:t>
      </w:r>
      <w:r w:rsidRPr="00CD5643">
        <w:rPr>
          <w:rFonts w:cs="Times New Roman"/>
        </w:rPr>
        <w:lastRenderedPageBreak/>
        <w:t>openings for costly, opportunistic renegotiation of contracts.  And the prospect of such changes disincentivizes investment in specific assets in the first place.  A boss is thus needed to coordinate and resolve such intrafirm disputes.</w:t>
      </w:r>
      <w:r>
        <w:t xml:space="preserve">  </w:t>
      </w:r>
      <w:r w:rsidRPr="00CD5643">
        <w:rPr>
          <w:rFonts w:cs="Times New Roman"/>
        </w:rPr>
        <w:t>For other theorists, the principal role of the boss is to monitor workers’ productivity and compensate them, or dismiss them, accordingly.  For Alchian and Demsetz (1972), this need for such monitoring becomes particularly acute with nonseparable, “team” production, which makes individual contributions harder to identify.</w:t>
      </w:r>
      <w:r w:rsidRPr="00CD5643">
        <w:rPr>
          <w:rStyle w:val="FootnoteReference"/>
          <w:rFonts w:cs="Times New Roman"/>
        </w:rPr>
        <w:footnoteReference w:id="62"/>
      </w:r>
      <w:r w:rsidRPr="00CD5643">
        <w:rPr>
          <w:rFonts w:cs="Times New Roman"/>
        </w:rPr>
        <w:t xml:space="preserve">  This encourages shirking, which lowers productivity. </w:t>
      </w:r>
      <w:r w:rsidR="002B0992">
        <w:rPr>
          <w:rFonts w:cs="Times New Roman"/>
        </w:rPr>
        <w:t xml:space="preserve"> (</w:t>
      </w:r>
      <w:r w:rsidR="002B0992" w:rsidRPr="000A604A">
        <w:rPr>
          <w:rFonts w:cs="Times New Roman"/>
        </w:rPr>
        <w:t>Note that this might be a problem from the point of the view of the workers themselves.  They may be caught in a low-effort, low-productivity, and so low-wage equilibrium, when they would each prefer a higher-effort, higher-wage equilibrium.</w:t>
      </w:r>
      <w:r w:rsidR="002B0992">
        <w:rPr>
          <w:rFonts w:cs="Times New Roman"/>
        </w:rPr>
        <w:t xml:space="preserve">)  </w:t>
      </w:r>
      <w:r w:rsidRPr="00CD5643">
        <w:rPr>
          <w:rFonts w:cs="Times New Roman"/>
        </w:rPr>
        <w:t>Alchian and Demsetz’s solution, roughly, is a single boss who contracts with and monitors each of the workers independently and so is able to renegotiate the contract with each worker independently, in light of that worker’s monitored performance.</w:t>
      </w:r>
      <w:r w:rsidRPr="00CD5643">
        <w:rPr>
          <w:rStyle w:val="FootnoteReference"/>
          <w:rFonts w:cs="Times New Roman"/>
        </w:rPr>
        <w:footnoteReference w:id="63"/>
      </w:r>
      <w:r w:rsidRPr="00CD5643">
        <w:rPr>
          <w:rFonts w:cs="Times New Roman"/>
        </w:rPr>
        <w:t xml:space="preserve">  Bowles and Gintis (1993, 79) </w:t>
      </w:r>
      <w:r>
        <w:rPr>
          <w:rFonts w:cs="Times New Roman"/>
        </w:rPr>
        <w:t xml:space="preserve">also </w:t>
      </w:r>
      <w:r w:rsidRPr="00CD5643">
        <w:rPr>
          <w:rFonts w:cs="Times New Roman"/>
        </w:rPr>
        <w:t xml:space="preserve">emphasize the cost or difficulty of external enforcement of labor contracts by courts (which might be a problem even if the contracts themselves were complete).  In place of the discipline of external enforcement of contracts, there is submission to the discretionary discipline of boss, who can change compensation or fire. </w:t>
      </w:r>
    </w:p>
    <w:p w14:paraId="5D497E33" w14:textId="54307B6C" w:rsidR="0035114C" w:rsidRPr="00CE6316" w:rsidRDefault="0035114C" w:rsidP="00CE6316">
      <w:pPr>
        <w:spacing w:line="480" w:lineRule="auto"/>
        <w:ind w:firstLine="720"/>
      </w:pPr>
      <w:r w:rsidRPr="00CD5643">
        <w:rPr>
          <w:rFonts w:cs="Times New Roman"/>
        </w:rPr>
        <w:lastRenderedPageBreak/>
        <w:t>If the office of boss is justified in some or all of these ways, then it makes sense that the boss would have some</w:t>
      </w:r>
      <w:r>
        <w:rPr>
          <w:rFonts w:cs="Times New Roman"/>
        </w:rPr>
        <w:t xml:space="preserve"> or </w:t>
      </w:r>
      <w:r w:rsidRPr="00CD5643">
        <w:rPr>
          <w:rFonts w:cs="Times New Roman"/>
        </w:rPr>
        <w:t xml:space="preserve">all of the </w:t>
      </w:r>
      <w:r>
        <w:rPr>
          <w:rFonts w:cs="Times New Roman"/>
        </w:rPr>
        <w:t xml:space="preserve">discretionary capacities </w:t>
      </w:r>
      <w:r w:rsidRPr="00CD5643">
        <w:rPr>
          <w:rFonts w:cs="Times New Roman"/>
        </w:rPr>
        <w:t>that we attributed to bosses earlier: to direct them, to fire them for cause, and so forth.  And, to a first approximation, the relevant impersonal reasons would be those that favor efficient production by the firm itself.</w:t>
      </w:r>
      <w:r>
        <w:rPr>
          <w:rFonts w:cs="Times New Roman"/>
        </w:rPr>
        <w:t xml:space="preserve">  </w:t>
      </w:r>
      <w:r w:rsidRPr="00CD5643">
        <w:rPr>
          <w:rFonts w:cs="Times New Roman"/>
        </w:rPr>
        <w:t>However</w:t>
      </w:r>
      <w:r w:rsidRPr="00D601B7">
        <w:rPr>
          <w:rFonts w:cs="Times New Roman"/>
        </w:rPr>
        <w:t xml:space="preserve">, this does not mean that </w:t>
      </w:r>
      <w:r>
        <w:rPr>
          <w:rFonts w:cs="Times New Roman"/>
        </w:rPr>
        <w:t xml:space="preserve">the office of boss should be geared exclusively toward </w:t>
      </w:r>
      <w:r w:rsidRPr="00D601B7">
        <w:rPr>
          <w:rFonts w:cs="Times New Roman"/>
        </w:rPr>
        <w:t>efficient production by the firm</w:t>
      </w:r>
      <w:r w:rsidRPr="00CD5643">
        <w:rPr>
          <w:rFonts w:cs="Times New Roman"/>
        </w:rPr>
        <w:t xml:space="preserve">.  </w:t>
      </w:r>
      <w:r>
        <w:rPr>
          <w:rFonts w:cs="Times New Roman"/>
        </w:rPr>
        <w:t xml:space="preserve">For that might not serve, as it were, </w:t>
      </w:r>
      <w:r w:rsidRPr="00CD5643">
        <w:rPr>
          <w:rFonts w:cs="Times New Roman"/>
        </w:rPr>
        <w:t xml:space="preserve">efficient production </w:t>
      </w:r>
      <w:r w:rsidRPr="00D601B7">
        <w:rPr>
          <w:rFonts w:cs="Times New Roman"/>
        </w:rPr>
        <w:t>overall</w:t>
      </w:r>
      <w:r>
        <w:rPr>
          <w:rFonts w:cs="Times New Roman"/>
        </w:rPr>
        <w:t xml:space="preserve">: </w:t>
      </w:r>
      <w:r w:rsidRPr="00CD5643">
        <w:rPr>
          <w:rFonts w:cs="Times New Roman"/>
        </w:rPr>
        <w:t>the public interest</w:t>
      </w:r>
      <w:r>
        <w:rPr>
          <w:rFonts w:cs="Times New Roman"/>
        </w:rPr>
        <w:t xml:space="preserve">, understood as </w:t>
      </w:r>
      <w:r w:rsidRPr="00CD5643">
        <w:rPr>
          <w:rFonts w:cs="Times New Roman"/>
        </w:rPr>
        <w:t>fair</w:t>
      </w:r>
      <w:r>
        <w:rPr>
          <w:rFonts w:cs="Times New Roman"/>
        </w:rPr>
        <w:t xml:space="preserve">ly </w:t>
      </w:r>
      <w:r w:rsidRPr="00CD5643">
        <w:rPr>
          <w:rFonts w:cs="Times New Roman"/>
        </w:rPr>
        <w:t xml:space="preserve">meeting the claims to improvement of all.  </w:t>
      </w:r>
      <w:r>
        <w:rPr>
          <w:rFonts w:cs="Times New Roman"/>
        </w:rPr>
        <w:t xml:space="preserve">It might result in </w:t>
      </w:r>
      <w:r w:rsidRPr="00CD5643">
        <w:rPr>
          <w:rFonts w:cs="Times New Roman"/>
        </w:rPr>
        <w:t>workers bea</w:t>
      </w:r>
      <w:r>
        <w:rPr>
          <w:rFonts w:cs="Times New Roman"/>
        </w:rPr>
        <w:t>ring</w:t>
      </w:r>
      <w:r w:rsidRPr="00CD5643">
        <w:rPr>
          <w:rFonts w:cs="Times New Roman"/>
        </w:rPr>
        <w:t xml:space="preserve"> </w:t>
      </w:r>
      <w:r>
        <w:rPr>
          <w:rFonts w:cs="Times New Roman"/>
        </w:rPr>
        <w:t xml:space="preserve">unfair costs </w:t>
      </w:r>
      <w:r w:rsidRPr="00CD5643">
        <w:rPr>
          <w:rFonts w:cs="Times New Roman"/>
        </w:rPr>
        <w:t xml:space="preserve">for </w:t>
      </w:r>
      <w:r>
        <w:rPr>
          <w:rFonts w:cs="Times New Roman"/>
        </w:rPr>
        <w:t xml:space="preserve">a given increase in the </w:t>
      </w:r>
      <w:r w:rsidRPr="00CD5643">
        <w:rPr>
          <w:rFonts w:cs="Times New Roman"/>
        </w:rPr>
        <w:t xml:space="preserve">firm’s productivity.  </w:t>
      </w:r>
      <w:r>
        <w:rPr>
          <w:rFonts w:cs="Times New Roman"/>
        </w:rPr>
        <w:t>I</w:t>
      </w:r>
      <w:r w:rsidRPr="00CD5643">
        <w:rPr>
          <w:rFonts w:cs="Times New Roman"/>
        </w:rPr>
        <w:t xml:space="preserve">t may not be fair to ask a </w:t>
      </w:r>
      <w:r>
        <w:rPr>
          <w:rFonts w:cs="Times New Roman"/>
        </w:rPr>
        <w:t xml:space="preserve">canner </w:t>
      </w:r>
      <w:r w:rsidRPr="00CD5643">
        <w:rPr>
          <w:rFonts w:cs="Times New Roman"/>
        </w:rPr>
        <w:t>to risk life and limb simply to get slightly cheaper fish to market.</w:t>
      </w:r>
      <w:r>
        <w:rPr>
          <w:rFonts w:cs="Times New Roman"/>
        </w:rPr>
        <w:t xml:space="preserve">  Moreover, blinkered pursuit of the firm’s productivity might come at the expense of impersonal reasons arising from claims against inferiority, as when discriminating against workers might be efficient from the perspective of the firm.  Hence, the office of boss may be impersonally justified only if the pursuit of the firm’s productivity is constrained by certain protections for workers.</w:t>
      </w:r>
    </w:p>
    <w:p w14:paraId="5D90F2DA" w14:textId="2A7BCB66" w:rsidR="00AA436F" w:rsidRDefault="001739C5" w:rsidP="00963488">
      <w:pPr>
        <w:spacing w:line="480" w:lineRule="auto"/>
        <w:ind w:firstLine="720"/>
        <w:rPr>
          <w:rFonts w:cs="Times New Roman"/>
        </w:rPr>
      </w:pPr>
      <w:r>
        <w:rPr>
          <w:rFonts w:cs="Times New Roman"/>
        </w:rPr>
        <w:t>Earlier, w</w:t>
      </w:r>
      <w:r w:rsidR="00CE6316">
        <w:rPr>
          <w:rFonts w:cs="Times New Roman"/>
        </w:rPr>
        <w:t>e suggested that, since more of the primary temporing factors are present in the case of the firm</w:t>
      </w:r>
      <w:r>
        <w:rPr>
          <w:rFonts w:cs="Times New Roman"/>
        </w:rPr>
        <w:t xml:space="preserve"> than the state</w:t>
      </w:r>
      <w:r w:rsidR="00CE6316">
        <w:rPr>
          <w:rFonts w:cs="Times New Roman"/>
        </w:rPr>
        <w:t xml:space="preserve">, </w:t>
      </w:r>
      <w:r>
        <w:rPr>
          <w:rFonts w:cs="Times New Roman"/>
        </w:rPr>
        <w:t>the argument for secondary tempering factors is less compelling in the case of the firm</w:t>
      </w:r>
      <w:r w:rsidR="001852B3">
        <w:rPr>
          <w:rFonts w:cs="Times New Roman"/>
        </w:rPr>
        <w:t xml:space="preserve"> than in the state</w:t>
      </w:r>
      <w:r w:rsidR="00CE6316">
        <w:rPr>
          <w:rFonts w:cs="Times New Roman"/>
        </w:rPr>
        <w:t xml:space="preserve">.  </w:t>
      </w:r>
      <w:r w:rsidR="001852B3">
        <w:rPr>
          <w:rFonts w:cs="Times New Roman"/>
        </w:rPr>
        <w:t xml:space="preserve">Perhaps the conclusion to draw, we proposed, was that the secondary tempering factor </w:t>
      </w:r>
      <w:r w:rsidR="007340CF">
        <w:rPr>
          <w:rFonts w:cs="Times New Roman"/>
        </w:rPr>
        <w:t xml:space="preserve">associated with </w:t>
      </w:r>
      <w:r w:rsidR="001852B3">
        <w:rPr>
          <w:rFonts w:cs="Times New Roman"/>
        </w:rPr>
        <w:t xml:space="preserve">democracy, Equal Influence, is not required in the case of the firm, whereas the secondary tempering factors concerning office, namely Impersonal Justification and Least Discretion, do apply in the case of the firm.  We then asked, in order to apply Impersonal Justification and Least Discretion to the firm, what </w:t>
      </w:r>
      <w:r w:rsidR="009263FD">
        <w:rPr>
          <w:rFonts w:cs="Times New Roman"/>
        </w:rPr>
        <w:t>impersonal reasons the firm serves</w:t>
      </w:r>
      <w:r w:rsidR="001852B3">
        <w:rPr>
          <w:rFonts w:cs="Times New Roman"/>
        </w:rPr>
        <w:t xml:space="preserve">.  </w:t>
      </w:r>
      <w:r w:rsidR="009263FD">
        <w:rPr>
          <w:rFonts w:cs="Times New Roman"/>
        </w:rPr>
        <w:t xml:space="preserve">We have, however, overlooked </w:t>
      </w:r>
      <w:r w:rsidR="00AA436F">
        <w:rPr>
          <w:rFonts w:cs="Times New Roman"/>
        </w:rPr>
        <w:t xml:space="preserve">three further considerations </w:t>
      </w:r>
      <w:r w:rsidR="006B0D4C">
        <w:rPr>
          <w:rFonts w:cs="Times New Roman"/>
        </w:rPr>
        <w:t>that</w:t>
      </w:r>
      <w:r w:rsidR="00F22707">
        <w:rPr>
          <w:rFonts w:cs="Times New Roman"/>
        </w:rPr>
        <w:t xml:space="preserve"> </w:t>
      </w:r>
      <w:r w:rsidR="009263FD">
        <w:rPr>
          <w:rFonts w:cs="Times New Roman"/>
        </w:rPr>
        <w:t xml:space="preserve">tend in the </w:t>
      </w:r>
      <w:r w:rsidR="009263FD">
        <w:rPr>
          <w:rFonts w:cs="Times New Roman"/>
        </w:rPr>
        <w:lastRenderedPageBreak/>
        <w:t xml:space="preserve">opposite direction: </w:t>
      </w:r>
      <w:r w:rsidR="002F7D21">
        <w:rPr>
          <w:rFonts w:cs="Times New Roman"/>
        </w:rPr>
        <w:t xml:space="preserve">considerations, </w:t>
      </w:r>
      <w:r w:rsidR="009263FD">
        <w:rPr>
          <w:rFonts w:cs="Times New Roman"/>
        </w:rPr>
        <w:t xml:space="preserve">that, other things equal, make </w:t>
      </w:r>
      <w:r w:rsidR="00F22707">
        <w:rPr>
          <w:rFonts w:cs="Times New Roman"/>
        </w:rPr>
        <w:t>the argument f</w:t>
      </w:r>
      <w:r w:rsidR="009263FD">
        <w:rPr>
          <w:rFonts w:cs="Times New Roman"/>
        </w:rPr>
        <w:t xml:space="preserve">or Equal Influence </w:t>
      </w:r>
      <w:r w:rsidR="00F22707">
        <w:rPr>
          <w:rFonts w:cs="Times New Roman"/>
        </w:rPr>
        <w:t xml:space="preserve">stronger </w:t>
      </w:r>
      <w:r w:rsidR="006B0D4C">
        <w:rPr>
          <w:rFonts w:cs="Times New Roman"/>
        </w:rPr>
        <w:t>in the c</w:t>
      </w:r>
      <w:r w:rsidR="009263FD">
        <w:rPr>
          <w:rFonts w:cs="Times New Roman"/>
        </w:rPr>
        <w:t>ase of the firm than the state.</w:t>
      </w:r>
    </w:p>
    <w:p w14:paraId="44EDB6BC" w14:textId="6AA3176F" w:rsidR="007D7930" w:rsidRDefault="007D7930" w:rsidP="00AA436F">
      <w:pPr>
        <w:spacing w:line="480" w:lineRule="auto"/>
        <w:ind w:firstLine="720"/>
        <w:rPr>
          <w:rFonts w:cs="Times New Roman"/>
        </w:rPr>
      </w:pPr>
      <w:r>
        <w:rPr>
          <w:rFonts w:cs="Times New Roman"/>
        </w:rPr>
        <w:t>First</w:t>
      </w:r>
      <w:r w:rsidRPr="00CD5643">
        <w:rPr>
          <w:rFonts w:cs="Times New Roman"/>
        </w:rPr>
        <w:t xml:space="preserve">, there is the fact that, in certain ways, the asymmetries of authority in the workplace are </w:t>
      </w:r>
      <w:r>
        <w:rPr>
          <w:rFonts w:cs="Times New Roman"/>
        </w:rPr>
        <w:t xml:space="preserve">less Content Limited </w:t>
      </w:r>
      <w:r w:rsidRPr="00CD5643">
        <w:rPr>
          <w:rFonts w:cs="Times New Roman"/>
        </w:rPr>
        <w:t>than the asymmetries of authority in the state</w:t>
      </w:r>
      <w:r>
        <w:rPr>
          <w:rFonts w:cs="Times New Roman"/>
        </w:rPr>
        <w:t xml:space="preserve"> </w:t>
      </w:r>
      <w:r w:rsidRPr="000A604A">
        <w:t>(Anderson 2017, 63)</w:t>
      </w:r>
      <w:r w:rsidRPr="00B75461">
        <w:rPr>
          <w:rFonts w:cs="Times New Roman"/>
        </w:rPr>
        <w:t>.</w:t>
      </w:r>
      <w:r>
        <w:rPr>
          <w:rFonts w:cs="Times New Roman"/>
        </w:rPr>
        <w:t xml:space="preserve"> </w:t>
      </w:r>
      <w:r w:rsidRPr="00B75461">
        <w:rPr>
          <w:rFonts w:cs="Times New Roman"/>
        </w:rPr>
        <w:t xml:space="preserve"> First, the boss’s orders </w:t>
      </w:r>
      <w:r>
        <w:rPr>
          <w:rFonts w:cs="Times New Roman"/>
        </w:rPr>
        <w:t xml:space="preserve">impose </w:t>
      </w:r>
      <w:r w:rsidRPr="00CD74B2">
        <w:rPr>
          <w:rFonts w:cs="Times New Roman"/>
          <w:iCs/>
        </w:rPr>
        <w:t>ends</w:t>
      </w:r>
      <w:r>
        <w:rPr>
          <w:rFonts w:cs="Times New Roman"/>
          <w:iCs/>
        </w:rPr>
        <w:t xml:space="preserve"> on the worker in which the worker </w:t>
      </w:r>
      <w:r w:rsidR="004205D5">
        <w:rPr>
          <w:rFonts w:cs="Times New Roman"/>
          <w:iCs/>
        </w:rPr>
        <w:t xml:space="preserve">typically </w:t>
      </w:r>
      <w:r>
        <w:rPr>
          <w:rFonts w:cs="Times New Roman"/>
          <w:iCs/>
        </w:rPr>
        <w:t>has no investment; they don’t simply regulate how the worker pursues their own independent ends</w:t>
      </w:r>
      <w:r w:rsidRPr="00B75461">
        <w:rPr>
          <w:rFonts w:cs="Times New Roman"/>
        </w:rPr>
        <w:t xml:space="preserve">.  Second, </w:t>
      </w:r>
      <w:r>
        <w:rPr>
          <w:rFonts w:cs="Times New Roman"/>
        </w:rPr>
        <w:t xml:space="preserve">as Taylorism famously codified, </w:t>
      </w:r>
      <w:r w:rsidRPr="00B75461">
        <w:rPr>
          <w:rFonts w:cs="Times New Roman"/>
        </w:rPr>
        <w:t xml:space="preserve">the boss’s orders </w:t>
      </w:r>
      <w:r>
        <w:rPr>
          <w:rFonts w:cs="Times New Roman"/>
        </w:rPr>
        <w:t xml:space="preserve">are often exceedingly fine-grained.  They </w:t>
      </w:r>
      <w:r w:rsidRPr="00CD74B2">
        <w:rPr>
          <w:rFonts w:cs="Times New Roman"/>
          <w:iCs/>
        </w:rPr>
        <w:t>significantly constrain</w:t>
      </w:r>
      <w:r w:rsidRPr="00B75461">
        <w:rPr>
          <w:rFonts w:cs="Times New Roman"/>
        </w:rPr>
        <w:t xml:space="preserve"> how, when, and where those ends are to be achieved</w:t>
      </w:r>
      <w:r>
        <w:rPr>
          <w:rFonts w:cs="Times New Roman"/>
        </w:rPr>
        <w:t>, leaving little to the worker’s discretion.</w:t>
      </w:r>
      <w:r w:rsidRPr="00B75461">
        <w:rPr>
          <w:rFonts w:cs="Times New Roman"/>
        </w:rPr>
        <w:t xml:space="preserve"> By contrast, much of a liberal state’s orders, its laws, don’t assign ends to citizens</w:t>
      </w:r>
      <w:r>
        <w:rPr>
          <w:rFonts w:cs="Times New Roman"/>
        </w:rPr>
        <w:t xml:space="preserve">.  Nor do they </w:t>
      </w:r>
      <w:r w:rsidRPr="00CD5643">
        <w:rPr>
          <w:rFonts w:cs="Times New Roman"/>
        </w:rPr>
        <w:t>much constrain how, when, and where those ends are to be achieved.  Rather, its laws are meant to facilita</w:t>
      </w:r>
      <w:r>
        <w:rPr>
          <w:rFonts w:cs="Times New Roman"/>
        </w:rPr>
        <w:t xml:space="preserve">te the pursuit of citizens’ own </w:t>
      </w:r>
      <w:r w:rsidRPr="00CD5643">
        <w:rPr>
          <w:rFonts w:cs="Times New Roman"/>
        </w:rPr>
        <w:t xml:space="preserve">ends, in a fair way, with the main constraints deriving from the need to fairly provide like opportunity to others.  Consider, for instance, the orders that a dispatcher gives to drivers, which </w:t>
      </w:r>
      <w:r>
        <w:rPr>
          <w:rFonts w:cs="Times New Roman"/>
        </w:rPr>
        <w:t xml:space="preserve">give them specific destinations, routes, </w:t>
      </w:r>
      <w:r w:rsidRPr="00CD5643">
        <w:rPr>
          <w:rFonts w:cs="Times New Roman"/>
        </w:rPr>
        <w:t xml:space="preserve">and arrival times.  Contrast that with the state’s traffic regulations, which simply set up a framework which allows citizen motorists to drive safely and efficiently, in a way that is fair to all, to whatever destinations, </w:t>
      </w:r>
      <w:r>
        <w:rPr>
          <w:rFonts w:cs="Times New Roman"/>
        </w:rPr>
        <w:t xml:space="preserve">by whatever routes, </w:t>
      </w:r>
      <w:r w:rsidRPr="00CD5643">
        <w:rPr>
          <w:rFonts w:cs="Times New Roman"/>
        </w:rPr>
        <w:t>at whatever times, those citizens have chosen for themselves</w:t>
      </w:r>
      <w:r>
        <w:rPr>
          <w:rFonts w:cs="Times New Roman"/>
        </w:rPr>
        <w:t xml:space="preserve"> </w:t>
      </w:r>
      <w:r w:rsidRPr="00CD5643">
        <w:rPr>
          <w:rFonts w:cs="Times New Roman"/>
        </w:rPr>
        <w:t>(Anderson 2017 67).</w:t>
      </w:r>
      <w:r>
        <w:rPr>
          <w:rFonts w:cs="Times New Roman"/>
        </w:rPr>
        <w:t xml:space="preserve"> </w:t>
      </w:r>
      <w:r w:rsidRPr="00CD5643">
        <w:rPr>
          <w:rFonts w:cs="Times New Roman"/>
        </w:rPr>
        <w:t xml:space="preserve"> The law of contracts, likewise, leaves largely open what the content of those contracts are.  The laws of incorporation leave largely open what the corporations are incorporated to do.  The tax code leaves largely open how one goes about acquiring the funds that are to be sent to the treasury.  Building codes (or at least sensible ones) leave largely open what structures ar</w:t>
      </w:r>
      <w:r>
        <w:rPr>
          <w:rFonts w:cs="Times New Roman"/>
        </w:rPr>
        <w:t>e built and for which purposes.</w:t>
      </w:r>
    </w:p>
    <w:p w14:paraId="77B95C18" w14:textId="22A00EA6" w:rsidR="00963488" w:rsidRDefault="006B0D4C" w:rsidP="004D1A69">
      <w:pPr>
        <w:spacing w:line="480" w:lineRule="auto"/>
        <w:ind w:firstLine="720"/>
        <w:rPr>
          <w:rFonts w:cs="Times New Roman"/>
        </w:rPr>
      </w:pPr>
      <w:r>
        <w:rPr>
          <w:rFonts w:cs="Times New Roman"/>
        </w:rPr>
        <w:lastRenderedPageBreak/>
        <w:t xml:space="preserve">Second, the </w:t>
      </w:r>
      <w:r w:rsidR="004D1A69">
        <w:rPr>
          <w:rFonts w:cs="Times New Roman"/>
        </w:rPr>
        <w:t xml:space="preserve">secondary </w:t>
      </w:r>
      <w:r w:rsidR="00F22707">
        <w:rPr>
          <w:rFonts w:cs="Times New Roman"/>
        </w:rPr>
        <w:t>tempering factor</w:t>
      </w:r>
      <w:r>
        <w:rPr>
          <w:rFonts w:cs="Times New Roman"/>
        </w:rPr>
        <w:t xml:space="preserve"> of Equal Application </w:t>
      </w:r>
      <w:r w:rsidR="004D1A69">
        <w:rPr>
          <w:rFonts w:cs="Times New Roman"/>
        </w:rPr>
        <w:t xml:space="preserve">seems more likely to obtain </w:t>
      </w:r>
      <w:r w:rsidR="0098780C">
        <w:rPr>
          <w:rFonts w:cs="Times New Roman"/>
        </w:rPr>
        <w:t xml:space="preserve">in the case of the </w:t>
      </w:r>
      <w:r>
        <w:rPr>
          <w:rFonts w:cs="Times New Roman"/>
        </w:rPr>
        <w:t xml:space="preserve">state </w:t>
      </w:r>
      <w:r w:rsidR="0098780C">
        <w:rPr>
          <w:rFonts w:cs="Times New Roman"/>
        </w:rPr>
        <w:t xml:space="preserve">but not in the case of the </w:t>
      </w:r>
      <w:r>
        <w:rPr>
          <w:rFonts w:cs="Times New Roman"/>
        </w:rPr>
        <w:t>firm</w:t>
      </w:r>
      <w:r>
        <w:t xml:space="preserve">.  </w:t>
      </w:r>
      <w:r w:rsidR="004D1A69" w:rsidRPr="000F7093">
        <w:rPr>
          <w:rFonts w:cs="Times New Roman"/>
        </w:rPr>
        <w:t>E</w:t>
      </w:r>
      <w:r w:rsidR="009263FD">
        <w:rPr>
          <w:rFonts w:cs="Times New Roman"/>
        </w:rPr>
        <w:t>qual A</w:t>
      </w:r>
      <w:r w:rsidR="004D1A69" w:rsidRPr="000F7093">
        <w:rPr>
          <w:rFonts w:cs="Times New Roman"/>
        </w:rPr>
        <w:t>pplication</w:t>
      </w:r>
      <w:r w:rsidR="009263FD">
        <w:rPr>
          <w:rFonts w:cs="Times New Roman"/>
        </w:rPr>
        <w:t>, recall,</w:t>
      </w:r>
      <w:r w:rsidR="004D1A69">
        <w:rPr>
          <w:rFonts w:cs="Times New Roman"/>
        </w:rPr>
        <w:t xml:space="preserve"> </w:t>
      </w:r>
      <w:r w:rsidR="004D1A69">
        <w:t xml:space="preserve">obtains just </w:t>
      </w:r>
      <w:r w:rsidR="004D1A69" w:rsidRPr="00030EC4">
        <w:t xml:space="preserve">when exercises of asymmetric power and authority apply as much to those who wield </w:t>
      </w:r>
      <w:r w:rsidR="004D1A69">
        <w:t xml:space="preserve">them </w:t>
      </w:r>
      <w:r w:rsidR="004D1A69" w:rsidRPr="00030EC4">
        <w:t xml:space="preserve">as to those who are simply subject to </w:t>
      </w:r>
      <w:r w:rsidR="004D1A69">
        <w:t>them</w:t>
      </w:r>
      <w:r w:rsidR="004D1A69" w:rsidRPr="00030EC4">
        <w:t xml:space="preserve">.  </w:t>
      </w:r>
      <w:r w:rsidR="004D1A69">
        <w:t>T</w:t>
      </w:r>
      <w:r w:rsidR="0089338F">
        <w:t>he highest officials</w:t>
      </w:r>
      <w:r w:rsidR="004B685C">
        <w:t xml:space="preserve"> in</w:t>
      </w:r>
      <w:r w:rsidR="004D1A69">
        <w:t xml:space="preserve"> the state, such as legislators and chief executives, are themselves typically subject to the laws and executive orders that they make.  By contrast, bosses are not typically subject to their own orders.  Issuing and monitoring compliance with workplace orders is a full-time job, with no time left over to fulfill the orders that one has issued.</w:t>
      </w:r>
    </w:p>
    <w:p w14:paraId="480E3A6E" w14:textId="59AF199D" w:rsidR="0035114C" w:rsidRDefault="004D1A69" w:rsidP="0035114C">
      <w:pPr>
        <w:spacing w:line="480" w:lineRule="auto"/>
        <w:ind w:firstLine="720"/>
      </w:pPr>
      <w:r>
        <w:t xml:space="preserve">Finally, </w:t>
      </w:r>
      <w:r>
        <w:rPr>
          <w:rFonts w:cs="Times New Roman"/>
        </w:rPr>
        <w:t xml:space="preserve">the further tempering factor of </w:t>
      </w:r>
      <w:r w:rsidR="004B6DFC">
        <w:t>U</w:t>
      </w:r>
      <w:r w:rsidRPr="009263FD">
        <w:rPr>
          <w:iCs/>
        </w:rPr>
        <w:t xml:space="preserve">pward </w:t>
      </w:r>
      <w:r w:rsidR="004B6DFC">
        <w:rPr>
          <w:iCs/>
        </w:rPr>
        <w:t>U</w:t>
      </w:r>
      <w:r w:rsidRPr="009263FD">
        <w:rPr>
          <w:iCs/>
        </w:rPr>
        <w:t>naccountability</w:t>
      </w:r>
      <w:r>
        <w:t xml:space="preserve"> </w:t>
      </w:r>
      <w:r>
        <w:rPr>
          <w:rFonts w:cs="Times New Roman"/>
        </w:rPr>
        <w:t>seems more likely to obtain in the state than in the firm</w:t>
      </w:r>
      <w:r>
        <w:t xml:space="preserve">. </w:t>
      </w:r>
      <w:r w:rsidRPr="00310E54">
        <w:t>U</w:t>
      </w:r>
      <w:r w:rsidR="004B6DFC">
        <w:rPr>
          <w:iCs/>
        </w:rPr>
        <w:t>pward U</w:t>
      </w:r>
      <w:r w:rsidRPr="00310E54">
        <w:rPr>
          <w:iCs/>
        </w:rPr>
        <w:t>naccountability</w:t>
      </w:r>
      <w:r w:rsidR="009263FD">
        <w:t xml:space="preserve"> obtains, recall, </w:t>
      </w:r>
      <w:r>
        <w:t>when, even though Hyman</w:t>
      </w:r>
      <w:r w:rsidRPr="00030EC4">
        <w:t xml:space="preserve"> has superior authority over </w:t>
      </w:r>
      <w:r>
        <w:t>Loman</w:t>
      </w:r>
      <w:r w:rsidRPr="00030EC4">
        <w:t xml:space="preserve">, </w:t>
      </w:r>
      <w:r>
        <w:t>Loman</w:t>
      </w:r>
      <w:r w:rsidRPr="00030EC4">
        <w:t xml:space="preserve"> is </w:t>
      </w:r>
      <w:r>
        <w:t xml:space="preserve">not </w:t>
      </w:r>
      <w:r w:rsidRPr="00030EC4">
        <w:t xml:space="preserve">accountable to </w:t>
      </w:r>
      <w:r>
        <w:t>Hyman</w:t>
      </w:r>
      <w:r w:rsidRPr="00030EC4">
        <w:rPr>
          <w:i/>
          <w:iCs/>
        </w:rPr>
        <w:t xml:space="preserve"> </w:t>
      </w:r>
      <w:r w:rsidRPr="00030EC4">
        <w:t xml:space="preserve">for obedience </w:t>
      </w:r>
      <w:r>
        <w:t>Hyman</w:t>
      </w:r>
      <w:r w:rsidRPr="00030EC4">
        <w:t xml:space="preserve">’s commands. </w:t>
      </w:r>
      <w:r>
        <w:t xml:space="preserve"> </w:t>
      </w:r>
      <w:r w:rsidRPr="00040FEC">
        <w:t>In</w:t>
      </w:r>
      <w:r>
        <w:t xml:space="preserve"> general (apart from, </w:t>
      </w:r>
      <w:r w:rsidR="00277B9E">
        <w:t>say</w:t>
      </w:r>
      <w:r>
        <w:t>, findings of contempt of court or Congress) o</w:t>
      </w:r>
      <w:r w:rsidRPr="00030EC4">
        <w:t xml:space="preserve">bedience to the commands of state officials are </w:t>
      </w:r>
      <w:r>
        <w:t xml:space="preserve">understood </w:t>
      </w:r>
      <w:r w:rsidRPr="00030EC4">
        <w:t xml:space="preserve">not </w:t>
      </w:r>
      <w:r>
        <w:t xml:space="preserve">to be </w:t>
      </w:r>
      <w:r w:rsidRPr="00030EC4">
        <w:t>owed to them</w:t>
      </w:r>
      <w:r>
        <w:t xml:space="preserve"> even in their official capacities</w:t>
      </w:r>
      <w:r w:rsidRPr="00030EC4">
        <w:t xml:space="preserve">, but instead </w:t>
      </w:r>
      <w:r>
        <w:t xml:space="preserve">owed </w:t>
      </w:r>
      <w:r w:rsidRPr="00030EC4">
        <w:t>to other citizens.</w:t>
      </w:r>
      <w:r>
        <w:t xml:space="preserve">  However, it is less clear that this is true in the case of bosses: that, say, working the night shift is understood as owed to fellow workers, let alone citizens as a whole.</w:t>
      </w:r>
    </w:p>
    <w:p w14:paraId="127E547C" w14:textId="77777777" w:rsidR="00EC009C" w:rsidRPr="00CD5643" w:rsidRDefault="00EC009C" w:rsidP="00A35DBC">
      <w:pPr>
        <w:spacing w:line="480" w:lineRule="auto"/>
        <w:ind w:firstLine="720"/>
        <w:rPr>
          <w:rFonts w:cs="Times New Roman"/>
        </w:rPr>
      </w:pPr>
      <w:r>
        <w:rPr>
          <w:rFonts w:cs="Times New Roman"/>
          <w:bCs/>
        </w:rPr>
        <w:t xml:space="preserve">So, where does this leave us?  Is what is required of the state, both the tempering factors concerning offices, </w:t>
      </w:r>
      <w:r w:rsidRPr="00EA6F9D">
        <w:rPr>
          <w:rFonts w:cs="Times New Roman"/>
        </w:rPr>
        <w:t xml:space="preserve">Impersonal Justification and Least Discretion, </w:t>
      </w:r>
      <w:r>
        <w:rPr>
          <w:rFonts w:cs="Times New Roman"/>
        </w:rPr>
        <w:t xml:space="preserve">and the tempering factor concerning </w:t>
      </w:r>
      <w:r w:rsidRPr="00EA6F9D">
        <w:rPr>
          <w:rFonts w:cs="Times New Roman"/>
        </w:rPr>
        <w:t>democracy, Equal Influence</w:t>
      </w:r>
      <w:r>
        <w:rPr>
          <w:rFonts w:cs="Times New Roman"/>
        </w:rPr>
        <w:t xml:space="preserve">, also required of the firm?  Are the parallel-case arguments to these conclusions sound?  It is hard to say.  In some ways, the case for these tempering factors seems stronger with respect to the state than the firm.  In other ways, however, the case for these tempering factors seems stronger with respect to the firm than the state.  We cannot claim to have proposed a resolution </w:t>
      </w:r>
      <w:r>
        <w:rPr>
          <w:rFonts w:cs="Times New Roman"/>
        </w:rPr>
        <w:lastRenderedPageBreak/>
        <w:t>of pre-theoretical controversy over workplace governance.  But we have proposed a theory of the deeper sources of the controversy.</w:t>
      </w:r>
    </w:p>
    <w:p w14:paraId="32DD8818" w14:textId="4D56B584" w:rsidR="0035114C" w:rsidRPr="0035114C" w:rsidRDefault="0035114C" w:rsidP="0035114C">
      <w:pPr>
        <w:spacing w:line="480" w:lineRule="auto"/>
        <w:ind w:firstLine="720"/>
      </w:pPr>
    </w:p>
    <w:p w14:paraId="26C75340" w14:textId="77777777" w:rsidR="00767117" w:rsidRPr="00CD5643" w:rsidRDefault="00767117" w:rsidP="00767117">
      <w:pPr>
        <w:rPr>
          <w:rFonts w:cs="Times New Roman"/>
        </w:rPr>
      </w:pPr>
    </w:p>
    <w:p w14:paraId="3A0D4F9A" w14:textId="31CCC90E" w:rsidR="001F2193" w:rsidRPr="004C36F9" w:rsidRDefault="001F2193" w:rsidP="004C36F9">
      <w:pPr>
        <w:rPr>
          <w:rFonts w:cs="Times New Roman"/>
        </w:rPr>
        <w:sectPr w:rsidR="001F2193" w:rsidRPr="004C36F9" w:rsidSect="001F2193">
          <w:type w:val="continuous"/>
          <w:pgSz w:w="12240" w:h="15840"/>
          <w:pgMar w:top="1440" w:right="1440" w:bottom="1440" w:left="1440" w:header="720" w:footer="720" w:gutter="0"/>
          <w:cols w:space="720"/>
          <w:docGrid w:linePitch="326"/>
        </w:sectPr>
      </w:pPr>
    </w:p>
    <w:p w14:paraId="72D5E082" w14:textId="55B273B2" w:rsidR="001F2193" w:rsidRDefault="001F2193" w:rsidP="001F2193">
      <w:pPr>
        <w:pStyle w:val="Heading1"/>
        <w:spacing w:line="480" w:lineRule="auto"/>
        <w:ind w:left="0" w:firstLine="0"/>
        <w:jc w:val="center"/>
      </w:pPr>
      <w:bookmarkStart w:id="197" w:name="_Toc92256133"/>
      <w:r>
        <w:lastRenderedPageBreak/>
        <w:t>COLLECTIVE INFERIORITY</w:t>
      </w:r>
      <w:bookmarkEnd w:id="197"/>
    </w:p>
    <w:p w14:paraId="53A09AD3" w14:textId="0E9B9BA9" w:rsidR="00165B9A" w:rsidRPr="000676C3" w:rsidRDefault="00165B9A" w:rsidP="000676C3">
      <w:pPr>
        <w:spacing w:line="480" w:lineRule="auto"/>
        <w:ind w:firstLine="720"/>
      </w:pPr>
      <w:r>
        <w:t>In describing complaints against inferiority, I have been describing complaints</w:t>
      </w:r>
      <w:r w:rsidRPr="00D40E23">
        <w:t xml:space="preserve"> of individuals against relations of inferiority to other individuals.  However, there may be a different, but related, phenomenon.  This is a complaint of individuals that a group to which they belong is subordinated to another group</w:t>
      </w:r>
      <w:r w:rsidRPr="00787AAD">
        <w:t>.</w:t>
      </w:r>
      <w:r>
        <w:t xml:space="preserve">  Such v</w:t>
      </w:r>
      <w:r w:rsidRPr="00787AAD">
        <w:t>icari</w:t>
      </w:r>
      <w:r w:rsidR="00D15E4B">
        <w:t>ous, collective subordination would be</w:t>
      </w:r>
      <w:r w:rsidRPr="00787AAD">
        <w:t xml:space="preserve"> possib</w:t>
      </w:r>
      <w:r>
        <w:t xml:space="preserve">le even where </w:t>
      </w:r>
      <w:r w:rsidR="00DD6311">
        <w:t xml:space="preserve">otherwise </w:t>
      </w:r>
      <w:r>
        <w:t>there are no r</w:t>
      </w:r>
      <w:r w:rsidRPr="00787AAD">
        <w:t xml:space="preserve">elations </w:t>
      </w:r>
      <w:r>
        <w:t xml:space="preserve">of inferiority </w:t>
      </w:r>
      <w:r w:rsidRPr="00787AAD">
        <w:t xml:space="preserve">among individuals.  </w:t>
      </w:r>
    </w:p>
    <w:p w14:paraId="38CA8871" w14:textId="24BB59AC" w:rsidR="00165B9A" w:rsidRPr="000676C3" w:rsidRDefault="00165B9A" w:rsidP="000676C3">
      <w:pPr>
        <w:spacing w:line="480" w:lineRule="auto"/>
        <w:ind w:firstLine="720"/>
      </w:pPr>
      <w:r w:rsidRPr="00787AAD">
        <w:t>This objection to vicarious, collective subordination might explain objections to persist</w:t>
      </w:r>
      <w:r>
        <w:t>ent</w:t>
      </w:r>
      <w:r w:rsidRPr="00787AAD">
        <w:t xml:space="preserve"> minorities, which are consistently outvoted</w:t>
      </w:r>
      <w:r>
        <w:t>.  After all, a</w:t>
      </w:r>
      <w:r w:rsidRPr="00787AAD">
        <w:t xml:space="preserve">s we will return to </w:t>
      </w:r>
      <w:r>
        <w:t xml:space="preserve">in </w:t>
      </w:r>
      <w:r w:rsidR="00141A13">
        <w:t>S</w:t>
      </w:r>
      <w:r>
        <w:t>ection</w:t>
      </w:r>
      <w:r w:rsidR="009818D4">
        <w:t xml:space="preserve"> 29.5</w:t>
      </w:r>
      <w:r w:rsidRPr="00787AAD">
        <w:t xml:space="preserve">, each member of a persistent minority enjoys equal influence with each member of the majority.  </w:t>
      </w:r>
      <w:r>
        <w:t xml:space="preserve">There is no subordination as an individual of any member of the minority to any member of the majority.  However, the persistent majority as a group enjoys superior influence, indeed decisiveness, over the persistent minority as a group.  So the </w:t>
      </w:r>
      <w:r w:rsidRPr="00787AAD">
        <w:t xml:space="preserve">objection of each </w:t>
      </w:r>
      <w:r>
        <w:t xml:space="preserve">member of the </w:t>
      </w:r>
      <w:r w:rsidRPr="00787AAD">
        <w:t>minority may be that, although</w:t>
      </w:r>
      <w:r w:rsidR="00153F46">
        <w:t>, in the first instance, s</w:t>
      </w:r>
      <w:r w:rsidRPr="00787AAD">
        <w:t xml:space="preserve">he is not individually subordinated to any other individual, a group to which </w:t>
      </w:r>
      <w:r w:rsidR="00153F46">
        <w:t>s</w:t>
      </w:r>
      <w:r w:rsidRPr="00787AAD">
        <w:t>he belongs is subordinated to another group</w:t>
      </w:r>
      <w:r w:rsidR="00153F46">
        <w:t>.  For that reason, she</w:t>
      </w:r>
      <w:r w:rsidR="00E35521">
        <w:t>, and every other member of her group,</w:t>
      </w:r>
      <w:r w:rsidR="00153F46">
        <w:t xml:space="preserve"> is vicariously subordinated to </w:t>
      </w:r>
      <w:r w:rsidR="00E35521">
        <w:t xml:space="preserve">each </w:t>
      </w:r>
      <w:r w:rsidR="00153F46">
        <w:t>member of the other group</w:t>
      </w:r>
      <w:r w:rsidRPr="00787AAD">
        <w:t>.</w:t>
      </w:r>
    </w:p>
    <w:p w14:paraId="267A072C" w14:textId="2555F96A" w:rsidR="00165B9A" w:rsidRPr="000676C3" w:rsidRDefault="00165B9A" w:rsidP="000676C3">
      <w:pPr>
        <w:spacing w:line="480" w:lineRule="auto"/>
        <w:ind w:firstLine="720"/>
      </w:pPr>
      <w:r>
        <w:t xml:space="preserve">This objection to vicarious, collective subordination might also explain </w:t>
      </w:r>
      <w:r w:rsidRPr="00787AAD">
        <w:t xml:space="preserve">objections to colonial annexation. </w:t>
      </w:r>
      <w:r>
        <w:t xml:space="preserve"> S</w:t>
      </w:r>
      <w:r w:rsidRPr="00787AAD">
        <w:t xml:space="preserve">uppose that the United States were to </w:t>
      </w:r>
      <w:r w:rsidR="005D0BEA">
        <w:t xml:space="preserve">have </w:t>
      </w:r>
      <w:r w:rsidRPr="00787AAD">
        <w:t>annex</w:t>
      </w:r>
      <w:r w:rsidR="005D0BEA">
        <w:t>ed</w:t>
      </w:r>
      <w:r w:rsidRPr="00787AAD">
        <w:t xml:space="preserve"> Iraq as the fifty-first state.  Assuming that every member of the first fifty states stood as an equal with every other, it would seem that every member of the now fifty-one states stands </w:t>
      </w:r>
      <w:r>
        <w:t>as an equal with every other.  T</w:t>
      </w:r>
      <w:r w:rsidRPr="00787AAD">
        <w:t xml:space="preserve">he objection of each annexed </w:t>
      </w:r>
      <w:r w:rsidR="00725CD2">
        <w:t xml:space="preserve">individual </w:t>
      </w:r>
      <w:r w:rsidRPr="00787AAD">
        <w:t xml:space="preserve">may </w:t>
      </w:r>
      <w:r>
        <w:t xml:space="preserve">again </w:t>
      </w:r>
      <w:r w:rsidRPr="00787AAD">
        <w:t xml:space="preserve">be that, although </w:t>
      </w:r>
      <w:r w:rsidR="00725CD2">
        <w:t xml:space="preserve">that individual is </w:t>
      </w:r>
      <w:r w:rsidRPr="00787AAD">
        <w:t>not</w:t>
      </w:r>
      <w:r w:rsidR="006767A0">
        <w:t xml:space="preserve">, in the first instance, </w:t>
      </w:r>
      <w:r w:rsidRPr="00787AAD">
        <w:t xml:space="preserve">individually subordinated to any </w:t>
      </w:r>
      <w:r w:rsidRPr="00787AAD">
        <w:lastRenderedPageBreak/>
        <w:t xml:space="preserve">other individual, a group to which </w:t>
      </w:r>
      <w:r w:rsidR="00725CD2">
        <w:t xml:space="preserve">that individual </w:t>
      </w:r>
      <w:r w:rsidRPr="00787AAD">
        <w:t>belongs is subordinated to another group</w:t>
      </w:r>
      <w:r w:rsidR="006767A0">
        <w:t xml:space="preserve">, and so </w:t>
      </w:r>
      <w:r w:rsidR="00725CD2">
        <w:t xml:space="preserve">that individual </w:t>
      </w:r>
      <w:r w:rsidR="006767A0">
        <w:t>is subordinated to each member of the other group</w:t>
      </w:r>
      <w:r w:rsidRPr="00787AAD">
        <w:t xml:space="preserve">. </w:t>
      </w:r>
      <w:r w:rsidR="00D40E23">
        <w:t xml:space="preserve">  </w:t>
      </w:r>
      <w:r>
        <w:t>Note that, conversely, r</w:t>
      </w:r>
      <w:r w:rsidRPr="00787AAD">
        <w:t xml:space="preserve">elations </w:t>
      </w:r>
      <w:r>
        <w:t xml:space="preserve">of inferiority </w:t>
      </w:r>
      <w:r w:rsidRPr="00787AAD">
        <w:t xml:space="preserve">among individuals are possible even where there is no vicarious, collective subordination.  Anti-colonial movements, for example, might see their people as liberated once </w:t>
      </w:r>
      <w:r w:rsidRPr="00787AAD">
        <w:rPr>
          <w:rFonts w:asciiTheme="majorBidi" w:hAnsiTheme="majorBidi" w:cstheme="majorBidi"/>
        </w:rPr>
        <w:t xml:space="preserve">the </w:t>
      </w:r>
      <w:r w:rsidRPr="00150CB1">
        <w:t>colonizing power has been thrown off.  But not all anti-colonial movements are democratic</w:t>
      </w:r>
      <w:r w:rsidR="00BD2FB6">
        <w:t xml:space="preserve"> (Berlin 1958</w:t>
      </w:r>
      <w:r w:rsidR="001A2636">
        <w:t>,</w:t>
      </w:r>
      <w:r w:rsidR="00BD2FB6">
        <w:t xml:space="preserve"> 228–9)</w:t>
      </w:r>
      <w:r w:rsidRPr="00150CB1">
        <w:t>.</w:t>
      </w:r>
    </w:p>
    <w:p w14:paraId="190B395F" w14:textId="7BFAA10E" w:rsidR="00414174" w:rsidRDefault="00D40E23" w:rsidP="00BF3E0A">
      <w:pPr>
        <w:spacing w:line="480" w:lineRule="auto"/>
        <w:ind w:firstLine="720"/>
        <w:sectPr w:rsidR="00414174" w:rsidSect="001F2193">
          <w:pgSz w:w="12240" w:h="15840"/>
          <w:pgMar w:top="1440" w:right="1440" w:bottom="1440" w:left="1440" w:header="720" w:footer="720" w:gutter="0"/>
          <w:cols w:space="720"/>
          <w:docGrid w:linePitch="326"/>
        </w:sectPr>
      </w:pPr>
      <w:r>
        <w:t xml:space="preserve">One </w:t>
      </w:r>
      <w:r w:rsidR="00165B9A" w:rsidRPr="00787AAD">
        <w:t xml:space="preserve">challenge for this idea, that there is an objection to vicarious, collective subordination </w:t>
      </w:r>
      <w:r>
        <w:t xml:space="preserve">is </w:t>
      </w:r>
      <w:r w:rsidR="00165B9A" w:rsidRPr="00787AAD">
        <w:t>to say</w:t>
      </w:r>
      <w:r>
        <w:t xml:space="preserve"> </w:t>
      </w:r>
      <w:r w:rsidR="00165B9A" w:rsidRPr="00787AAD">
        <w:t xml:space="preserve">what the relevant groups </w:t>
      </w:r>
      <w:r>
        <w:t>are</w:t>
      </w:r>
      <w:r w:rsidR="00165B9A" w:rsidRPr="00787AAD">
        <w:t xml:space="preserve">.  Why should any given member of the minority be counted as a member of the minority, rather than as a member of the electorate as a whole, or, indeed, of any number of other intermediate groups, such as the majority plus that individual? </w:t>
      </w:r>
      <w:r>
        <w:t xml:space="preserve"> </w:t>
      </w:r>
      <w:r w:rsidR="00165B9A" w:rsidRPr="00787AAD">
        <w:t>In the cases that we have discussed, however, a division of groups suggest</w:t>
      </w:r>
      <w:r w:rsidR="00165B9A">
        <w:t>s</w:t>
      </w:r>
      <w:r w:rsidR="00165B9A" w:rsidRPr="00787AAD">
        <w:t xml:space="preserve"> itself.  The divide between persistent majority and persistent minority may track a divide between salient ethnic, racial, or religious groups, between which there has been a history of oppression, hostility, or mere separation, even if presently there is no substantively unfair treatment.  It is certainly intuitive that such distinctions might plausibly make the majority and minority—the first fifty versus Iraq, polarized </w:t>
      </w:r>
      <w:r w:rsidR="00720EB9">
        <w:t>W</w:t>
      </w:r>
      <w:r w:rsidR="00165B9A" w:rsidRPr="00787AAD">
        <w:t xml:space="preserve">hite voters versus </w:t>
      </w:r>
      <w:r w:rsidR="00720EB9">
        <w:t>B</w:t>
      </w:r>
      <w:r w:rsidR="00165B9A" w:rsidRPr="00787AAD">
        <w:t xml:space="preserve">lack voters, colony and metropole—relevant groups. </w:t>
      </w:r>
    </w:p>
    <w:p w14:paraId="4A6E5A3F" w14:textId="080EAB9D" w:rsidR="00696355" w:rsidRDefault="000676C3" w:rsidP="000676C3">
      <w:pPr>
        <w:pStyle w:val="Heading3"/>
        <w:numPr>
          <w:ilvl w:val="0"/>
          <w:numId w:val="9"/>
        </w:numPr>
        <w:spacing w:line="480" w:lineRule="auto"/>
        <w:ind w:left="0" w:firstLine="0"/>
      </w:pPr>
      <w:bookmarkStart w:id="198" w:name="_Ref50816583"/>
      <w:bookmarkStart w:id="199" w:name="_Ref50816586"/>
      <w:bookmarkStart w:id="200" w:name="_Ref50816663"/>
      <w:bookmarkStart w:id="201" w:name="_Ref50816667"/>
      <w:bookmarkStart w:id="202" w:name="_Ref455400782"/>
      <w:bookmarkStart w:id="203" w:name="_Ref455400785"/>
      <w:bookmarkStart w:id="204" w:name="_Ref455401395"/>
      <w:bookmarkStart w:id="205" w:name="_Ref455401398"/>
      <w:bookmarkStart w:id="206" w:name="_Ref455403570"/>
      <w:bookmarkStart w:id="207" w:name="_Ref455403573"/>
      <w:bookmarkStart w:id="208" w:name="_Toc44767249"/>
      <w:r>
        <w:lastRenderedPageBreak/>
        <w:t xml:space="preserve"> </w:t>
      </w:r>
      <w:bookmarkStart w:id="209" w:name="_Toc92256134"/>
      <w:r w:rsidR="008C1420">
        <w:t xml:space="preserve">FURTHER </w:t>
      </w:r>
      <w:r w:rsidR="0041709F">
        <w:t>INSTANCES</w:t>
      </w:r>
      <w:bookmarkEnd w:id="198"/>
      <w:bookmarkEnd w:id="199"/>
      <w:bookmarkEnd w:id="200"/>
      <w:bookmarkEnd w:id="201"/>
      <w:bookmarkEnd w:id="209"/>
    </w:p>
    <w:p w14:paraId="6053E453" w14:textId="7360547C" w:rsidR="0023330D" w:rsidRDefault="00930530" w:rsidP="000676C3">
      <w:pPr>
        <w:pStyle w:val="Heading1"/>
        <w:spacing w:line="480" w:lineRule="auto"/>
        <w:ind w:left="0" w:firstLine="0"/>
        <w:jc w:val="center"/>
      </w:pPr>
      <w:bookmarkStart w:id="210" w:name="_Ref50816866"/>
      <w:bookmarkStart w:id="211" w:name="_Ref50881900"/>
      <w:bookmarkStart w:id="212" w:name="_Ref50881902"/>
      <w:bookmarkStart w:id="213" w:name="_Toc92256135"/>
      <w:r>
        <w:t xml:space="preserve">CLAIMS AGAINST </w:t>
      </w:r>
      <w:r w:rsidR="00414174">
        <w:t>CORRUPTION</w:t>
      </w:r>
      <w:bookmarkEnd w:id="202"/>
      <w:bookmarkEnd w:id="203"/>
      <w:bookmarkEnd w:id="204"/>
      <w:bookmarkEnd w:id="205"/>
      <w:bookmarkEnd w:id="206"/>
      <w:bookmarkEnd w:id="207"/>
      <w:bookmarkEnd w:id="208"/>
      <w:r>
        <w:t>: THE NEGATIVE OBSERVATION</w:t>
      </w:r>
      <w:bookmarkEnd w:id="210"/>
      <w:bookmarkEnd w:id="211"/>
      <w:bookmarkEnd w:id="212"/>
      <w:bookmarkEnd w:id="213"/>
    </w:p>
    <w:p w14:paraId="33023E0C" w14:textId="2617005F" w:rsidR="00443B49" w:rsidRDefault="001419C9" w:rsidP="004E7271">
      <w:pPr>
        <w:spacing w:line="480" w:lineRule="auto"/>
        <w:ind w:firstLine="720"/>
      </w:pPr>
      <w:r>
        <w:t xml:space="preserve">In </w:t>
      </w:r>
      <w:r w:rsidR="006A71F9">
        <w:t>P</w:t>
      </w:r>
      <w:r>
        <w:t xml:space="preserve">art I, </w:t>
      </w:r>
      <w:r w:rsidR="00B50738">
        <w:t xml:space="preserve">we described the materials of the negative observation: interests in improvement </w:t>
      </w:r>
      <w:r w:rsidR="00620CE1">
        <w:t xml:space="preserve">and </w:t>
      </w:r>
      <w:r w:rsidR="00B50738">
        <w:t>rights against invasion.  W</w:t>
      </w:r>
      <w:r>
        <w:t xml:space="preserve">e </w:t>
      </w:r>
      <w:r w:rsidR="00B50738">
        <w:t xml:space="preserve">introduced </w:t>
      </w:r>
      <w:r>
        <w:t xml:space="preserve">one </w:t>
      </w:r>
      <w:r w:rsidR="00B50738">
        <w:t xml:space="preserve">instance of a </w:t>
      </w:r>
      <w:r w:rsidR="00414174">
        <w:t xml:space="preserve">commonplace claim, </w:t>
      </w:r>
      <w:r w:rsidR="00B50738">
        <w:t xml:space="preserve">the claim against the state.  And we argued for the negative observation, with respect to that commonplace claim.  That is, we argued that the claim against the state cannot be explained by interests in improvement or rights against invasion.  </w:t>
      </w:r>
      <w:r w:rsidR="007D2D35">
        <w:t xml:space="preserve">In </w:t>
      </w:r>
      <w:r w:rsidR="006A71F9">
        <w:t>P</w:t>
      </w:r>
      <w:r w:rsidR="007D2D35">
        <w:t xml:space="preserve">art II, we </w:t>
      </w:r>
      <w:r w:rsidR="00B50738">
        <w:t>introduced the materials of our positive conjecture: relations of inferiority and claims against standing in such relations</w:t>
      </w:r>
      <w:r w:rsidR="007D2D35">
        <w:t>.</w:t>
      </w:r>
      <w:r w:rsidR="00B50738">
        <w:t xml:space="preserve">  And we advanced the positive conjecture with respect our first commonplace claim: that the claim against the state is a claim against inferiority.</w:t>
      </w:r>
      <w:r w:rsidR="004E7271">
        <w:t xml:space="preserve">  </w:t>
      </w:r>
      <w:r w:rsidR="007D2D35">
        <w:t xml:space="preserve">In this </w:t>
      </w:r>
      <w:r w:rsidR="006A71F9">
        <w:t>P</w:t>
      </w:r>
      <w:r w:rsidR="007D2D35">
        <w:t>art</w:t>
      </w:r>
      <w:r w:rsidR="006A71F9">
        <w:t xml:space="preserve"> (III)</w:t>
      </w:r>
      <w:r w:rsidR="007D2D35">
        <w:t xml:space="preserve">, we </w:t>
      </w:r>
      <w:r w:rsidR="001316A9">
        <w:t xml:space="preserve">follow the same routine </w:t>
      </w:r>
      <w:r w:rsidR="00B50738">
        <w:t xml:space="preserve">with </w:t>
      </w:r>
      <w:r w:rsidR="007D2D35">
        <w:t>a number of other commonplace claims</w:t>
      </w:r>
      <w:r w:rsidR="001316A9">
        <w:t>, apart from the claim against the state</w:t>
      </w:r>
      <w:r w:rsidR="007D2D35">
        <w:t xml:space="preserve">.  </w:t>
      </w:r>
      <w:r w:rsidR="001316A9">
        <w:t xml:space="preserve">We </w:t>
      </w:r>
      <w:r w:rsidR="00B50738">
        <w:t xml:space="preserve">introduce a commonplace claim.  We </w:t>
      </w:r>
      <w:r w:rsidR="007D2D35">
        <w:t xml:space="preserve">make the negative observation, that </w:t>
      </w:r>
      <w:r w:rsidR="00B50738">
        <w:t xml:space="preserve">that </w:t>
      </w:r>
      <w:r w:rsidR="007D2D35">
        <w:t>commonplace claim can’t be accounted for by interests in improvement or rights against invasion.  And then we propose the positive conjecture, that the claim can instead be understood as a claim against inferiority.</w:t>
      </w:r>
      <w:r w:rsidR="003C5C3A">
        <w:t xml:space="preserve">  </w:t>
      </w:r>
    </w:p>
    <w:p w14:paraId="53DC227C" w14:textId="11B365C7" w:rsidR="00414174" w:rsidRDefault="00414174" w:rsidP="000676C3">
      <w:pPr>
        <w:spacing w:line="480" w:lineRule="auto"/>
        <w:ind w:firstLine="720"/>
      </w:pPr>
      <w:r>
        <w:t xml:space="preserve">In this chapter, we </w:t>
      </w:r>
      <w:r w:rsidR="003C5C3A">
        <w:t xml:space="preserve">begin by considering a </w:t>
      </w:r>
      <w:r w:rsidR="001316A9">
        <w:t xml:space="preserve">new </w:t>
      </w:r>
      <w:r>
        <w:t>commonplace claim</w:t>
      </w:r>
      <w:r w:rsidR="001316A9">
        <w:t xml:space="preserve">, a claim </w:t>
      </w:r>
      <w:r>
        <w:t>against corruption.</w:t>
      </w:r>
      <w:r w:rsidR="00443B49">
        <w:t xml:space="preserve">  </w:t>
      </w:r>
      <w:r w:rsidRPr="0087177F">
        <w:t xml:space="preserve">In its broadest use, “corruption” means regress from a pure, healthy, or virtuous state.  Our interest, however, </w:t>
      </w:r>
      <w:r>
        <w:t>will be</w:t>
      </w:r>
      <w:r w:rsidRPr="0087177F">
        <w:t xml:space="preserve"> in a narrower use, where the paradigms of “corruption” </w:t>
      </w:r>
      <w:r>
        <w:t>are</w:t>
      </w:r>
      <w:r w:rsidRPr="0087177F">
        <w:t xml:space="preserve"> bribery, nepotism, cronyism, self-dealing, and embezzlement.  </w:t>
      </w:r>
      <w:r>
        <w:t xml:space="preserve">We might say that such “official corruption” consists in </w:t>
      </w:r>
      <w:r w:rsidRPr="0087177F">
        <w:t xml:space="preserve">using </w:t>
      </w:r>
      <w:r>
        <w:t xml:space="preserve">an office, or role within an institution, </w:t>
      </w:r>
      <w:r w:rsidRPr="0087177F">
        <w:t xml:space="preserve">for the </w:t>
      </w:r>
      <w:r>
        <w:t xml:space="preserve">purpose of </w:t>
      </w:r>
      <w:r w:rsidRPr="0087177F">
        <w:t>benefit</w:t>
      </w:r>
      <w:r>
        <w:t xml:space="preserve">ting oneself, </w:t>
      </w:r>
      <w:r w:rsidRPr="0087177F">
        <w:t xml:space="preserve">or people close to oneself, when one shouldn’t.  </w:t>
      </w:r>
      <w:r>
        <w:t xml:space="preserve">We may need to adjust this definition later, but it gives us </w:t>
      </w:r>
      <w:r>
        <w:lastRenderedPageBreak/>
        <w:t xml:space="preserve">a place to start. </w:t>
      </w:r>
      <w:r w:rsidR="006A71F9">
        <w:t xml:space="preserve"> </w:t>
      </w:r>
      <w:r>
        <w:t xml:space="preserve">It is commonly thought that such official corruption wrongs “the public.”  That is, everyone related in some relevant way to the office has a complaint </w:t>
      </w:r>
      <w:r w:rsidRPr="0087177F">
        <w:t xml:space="preserve">against </w:t>
      </w:r>
      <w:r>
        <w:t>such official corruption.  The questions for this chapter are: When and why does official corruption wrong the public?</w:t>
      </w:r>
      <w:r w:rsidRPr="002F5F2D">
        <w:rPr>
          <w:rStyle w:val="FootnoteReference"/>
          <w:rFonts w:ascii="Times New Roman" w:hAnsi="Times New Roman" w:cs="Times New Roman"/>
        </w:rPr>
        <w:footnoteReference w:id="64"/>
      </w:r>
    </w:p>
    <w:p w14:paraId="55D9BB32" w14:textId="1724E15B" w:rsidR="00414174" w:rsidRDefault="00414174" w:rsidP="00BF3E0A">
      <w:pPr>
        <w:spacing w:line="480" w:lineRule="auto"/>
        <w:ind w:firstLine="720"/>
      </w:pPr>
      <w:r>
        <w:t>To be sure, s</w:t>
      </w:r>
      <w:r w:rsidRPr="002F5F2D">
        <w:t>ome official corruption wrong</w:t>
      </w:r>
      <w:r>
        <w:t>s</w:t>
      </w:r>
      <w:r w:rsidRPr="002F5F2D">
        <w:t xml:space="preserve"> </w:t>
      </w:r>
      <w:r>
        <w:t>people in “office-independent” ways.  That is, we can explain the wrong without appealing to the fact that an office was used</w:t>
      </w:r>
      <w:r w:rsidRPr="002F5F2D">
        <w:t xml:space="preserve">.  </w:t>
      </w:r>
      <w:r>
        <w:t>Whatever else e</w:t>
      </w:r>
      <w:r w:rsidRPr="006A71F9">
        <w:t>mbezzlement is, for example, it is theft.  It wo</w:t>
      </w:r>
      <w:r w:rsidR="00107B33">
        <w:t xml:space="preserve">uld still be theft even if weren’t </w:t>
      </w:r>
      <w:r w:rsidRPr="006A71F9">
        <w:t xml:space="preserve">an </w:t>
      </w:r>
      <w:r w:rsidR="00107B33">
        <w:t xml:space="preserve">inside </w:t>
      </w:r>
      <w:r w:rsidRPr="006A71F9">
        <w:t>job.  Likewise, dangling a pardon before a co-conspirator to get them not to cooperate with the prosecution is obstruction of justice.  It would still be o</w:t>
      </w:r>
      <w:r w:rsidRPr="002F5F2D">
        <w:t>bstruction of j</w:t>
      </w:r>
      <w:r>
        <w:t xml:space="preserve">ustice if a private citizen offered </w:t>
      </w:r>
      <w:r w:rsidRPr="002F5F2D">
        <w:t xml:space="preserve">a cash </w:t>
      </w:r>
      <w:r w:rsidRPr="002F5F2D">
        <w:rPr>
          <w:i/>
        </w:rPr>
        <w:t>quid</w:t>
      </w:r>
      <w:r w:rsidRPr="002F5F2D">
        <w:t xml:space="preserve"> for a similar </w:t>
      </w:r>
      <w:r w:rsidRPr="002F5F2D">
        <w:rPr>
          <w:i/>
        </w:rPr>
        <w:t>quo</w:t>
      </w:r>
      <w:r w:rsidRPr="002F5F2D">
        <w:t>.</w:t>
      </w:r>
      <w:r w:rsidR="006A71F9">
        <w:t xml:space="preserve">  </w:t>
      </w:r>
      <w:r w:rsidRPr="002F5F2D">
        <w:t xml:space="preserve">However, not all </w:t>
      </w:r>
      <w:r>
        <w:t xml:space="preserve">official </w:t>
      </w:r>
      <w:r w:rsidRPr="002F5F2D">
        <w:t>corruption wrong</w:t>
      </w:r>
      <w:r>
        <w:t>s the public</w:t>
      </w:r>
      <w:r w:rsidRPr="002F5F2D">
        <w:t xml:space="preserve"> </w:t>
      </w:r>
      <w:r>
        <w:t xml:space="preserve">in such an </w:t>
      </w:r>
      <w:r w:rsidRPr="002F5F2D">
        <w:t xml:space="preserve">office-independent </w:t>
      </w:r>
      <w:r>
        <w:t>way</w:t>
      </w:r>
      <w:r w:rsidRPr="002F5F2D">
        <w:t xml:space="preserve">.  And even when corruption </w:t>
      </w:r>
      <w:r>
        <w:t xml:space="preserve">does </w:t>
      </w:r>
      <w:r w:rsidRPr="002F5F2D">
        <w:t xml:space="preserve">wrong </w:t>
      </w:r>
      <w:r>
        <w:t xml:space="preserve">the public in some </w:t>
      </w:r>
      <w:r w:rsidRPr="002F5F2D">
        <w:t xml:space="preserve">office-independent </w:t>
      </w:r>
      <w:r>
        <w:t>way</w:t>
      </w:r>
      <w:r w:rsidRPr="002F5F2D">
        <w:t xml:space="preserve">, it seems wrong in some further </w:t>
      </w:r>
      <w:r>
        <w:t xml:space="preserve">office-dependent </w:t>
      </w:r>
      <w:r w:rsidRPr="002F5F2D">
        <w:t xml:space="preserve">way.  So much is suggested by the slogans that </w:t>
      </w:r>
      <w:r>
        <w:t xml:space="preserve">official </w:t>
      </w:r>
      <w:r w:rsidRPr="002F5F2D">
        <w:t xml:space="preserve">corruption is wrong because it “subverts the public to the private” or “breaches the public trust” </w:t>
      </w:r>
      <w:r>
        <w:rPr>
          <w:noProof/>
        </w:rPr>
        <w:t>(Lowenstein 1985</w:t>
      </w:r>
      <w:r w:rsidR="00DE5DEB">
        <w:rPr>
          <w:noProof/>
        </w:rPr>
        <w:t>,</w:t>
      </w:r>
      <w:r>
        <w:rPr>
          <w:noProof/>
        </w:rPr>
        <w:t xml:space="preserve"> </w:t>
      </w:r>
      <w:r w:rsidRPr="007A7DFA">
        <w:rPr>
          <w:noProof/>
        </w:rPr>
        <w:t>806</w:t>
      </w:r>
      <w:r w:rsidR="00DE5DEB">
        <w:rPr>
          <w:noProof/>
        </w:rPr>
        <w:t>;</w:t>
      </w:r>
      <w:r>
        <w:rPr>
          <w:noProof/>
        </w:rPr>
        <w:t xml:space="preserve"> </w:t>
      </w:r>
      <w:r w:rsidRPr="007A7DFA">
        <w:rPr>
          <w:noProof/>
        </w:rPr>
        <w:t>Philp, 2002)</w:t>
      </w:r>
      <w:r w:rsidRPr="002F5F2D">
        <w:t xml:space="preserve">. </w:t>
      </w:r>
      <w:bookmarkStart w:id="214" w:name="_Ref509565550"/>
      <w:r>
        <w:t xml:space="preserve"> But how are we to understand these slogans?  When and why does official corruption wrong “the public”?  Those are our questions.</w:t>
      </w:r>
    </w:p>
    <w:p w14:paraId="1CEF5E02" w14:textId="77777777" w:rsidR="00414174" w:rsidRDefault="00414174" w:rsidP="00BF3E0A">
      <w:pPr>
        <w:spacing w:line="480" w:lineRule="auto"/>
        <w:ind w:firstLine="720"/>
        <w:rPr>
          <w:rFonts w:ascii="Times New Roman" w:hAnsi="Times New Roman" w:cs="Times New Roman"/>
        </w:rPr>
      </w:pPr>
    </w:p>
    <w:p w14:paraId="25F63B56" w14:textId="77777777" w:rsidR="00414174" w:rsidRDefault="00414174" w:rsidP="00BF3E0A">
      <w:pPr>
        <w:spacing w:line="480" w:lineRule="auto"/>
        <w:ind w:firstLine="720"/>
        <w:rPr>
          <w:rFonts w:ascii="Times New Roman" w:hAnsi="Times New Roman" w:cs="Times New Roman"/>
          <w:b/>
        </w:rPr>
        <w:sectPr w:rsidR="00414174" w:rsidSect="00BF3E0A">
          <w:pgSz w:w="12240" w:h="15840"/>
          <w:pgMar w:top="1440" w:right="1440" w:bottom="1440" w:left="1440" w:header="720" w:footer="720" w:gutter="0"/>
          <w:cols w:space="720"/>
          <w:docGrid w:linePitch="326"/>
        </w:sectPr>
      </w:pPr>
    </w:p>
    <w:p w14:paraId="5CA994DE" w14:textId="13197561" w:rsidR="00414174" w:rsidRPr="000676C3" w:rsidRDefault="00414174" w:rsidP="000676C3">
      <w:pPr>
        <w:pStyle w:val="Heading2"/>
        <w:spacing w:line="480" w:lineRule="auto"/>
        <w:ind w:left="0" w:firstLine="0"/>
        <w:jc w:val="center"/>
      </w:pPr>
      <w:bookmarkStart w:id="215" w:name="_Ref455400728"/>
      <w:bookmarkStart w:id="216" w:name="_Ref455400735"/>
      <w:bookmarkStart w:id="217" w:name="_Toc44767250"/>
      <w:bookmarkStart w:id="218" w:name="_Toc92256136"/>
      <w:bookmarkEnd w:id="214"/>
      <w:r>
        <w:lastRenderedPageBreak/>
        <w:t>The Duty to Execute</w:t>
      </w:r>
      <w:bookmarkEnd w:id="215"/>
      <w:bookmarkEnd w:id="216"/>
      <w:bookmarkEnd w:id="217"/>
      <w:bookmarkEnd w:id="218"/>
    </w:p>
    <w:p w14:paraId="4118BED3" w14:textId="3DDF665E" w:rsidR="00414174" w:rsidRDefault="00414174" w:rsidP="000676C3">
      <w:pPr>
        <w:spacing w:line="480" w:lineRule="auto"/>
        <w:ind w:firstLine="720"/>
      </w:pPr>
      <w:r>
        <w:t>The obvious explanation, it might seem, is that official corruption wrongs the public because it leads to worse official decisions: worse exercises of office. This proposed explanation, more fully spelled out, would be:</w:t>
      </w:r>
    </w:p>
    <w:p w14:paraId="6D5D8322" w14:textId="0E6C25D6" w:rsidR="00414174" w:rsidRDefault="00414174" w:rsidP="000676C3">
      <w:pPr>
        <w:pStyle w:val="ListParagraph"/>
        <w:numPr>
          <w:ilvl w:val="1"/>
          <w:numId w:val="9"/>
        </w:numPr>
        <w:spacing w:line="480" w:lineRule="auto"/>
        <w:ind w:left="720" w:firstLine="0"/>
      </w:pPr>
      <w:r>
        <w:t xml:space="preserve">There is a </w:t>
      </w:r>
      <w:r w:rsidRPr="00DC421F">
        <w:rPr>
          <w:i/>
        </w:rPr>
        <w:t>Duty to Execute</w:t>
      </w:r>
      <w:r>
        <w:t xml:space="preserve">.  </w:t>
      </w:r>
      <w:r w:rsidR="006A71F9">
        <w:t xml:space="preserve">A </w:t>
      </w:r>
      <w:r>
        <w:t>holder</w:t>
      </w:r>
      <w:r w:rsidR="006A71F9">
        <w:t xml:space="preserve"> of an office</w:t>
      </w:r>
      <w:r>
        <w:t>, Grafton, because she holds that office, owes it to those subject to the office to make good official decisions.</w:t>
      </w:r>
    </w:p>
    <w:p w14:paraId="377CB16E" w14:textId="77777777" w:rsidR="00414174" w:rsidRDefault="00414174" w:rsidP="000676C3">
      <w:pPr>
        <w:pStyle w:val="ListParagraph"/>
        <w:numPr>
          <w:ilvl w:val="1"/>
          <w:numId w:val="9"/>
        </w:numPr>
        <w:spacing w:line="480" w:lineRule="auto"/>
        <w:ind w:left="720" w:firstLine="0"/>
      </w:pPr>
      <w:r>
        <w:t>Corrupt decisions are bad decisions.</w:t>
      </w:r>
    </w:p>
    <w:p w14:paraId="7A2890A1" w14:textId="2FDD13A9" w:rsidR="00414174" w:rsidRDefault="00414174" w:rsidP="000676C3">
      <w:pPr>
        <w:pStyle w:val="ListParagraph"/>
        <w:numPr>
          <w:ilvl w:val="1"/>
          <w:numId w:val="9"/>
        </w:numPr>
        <w:spacing w:line="480" w:lineRule="auto"/>
        <w:ind w:left="720" w:firstLine="0"/>
      </w:pPr>
      <w:r>
        <w:t>Therefore, corrupt decisions violate the Duty to Execute.  Grafton’s corruption wrongs the public, understood as those who are subject to her office, by failing in the Duty to Execute that she owes them.</w:t>
      </w:r>
    </w:p>
    <w:p w14:paraId="35B6C654" w14:textId="4F480D31" w:rsidR="00414174" w:rsidRPr="000676C3" w:rsidRDefault="00414174" w:rsidP="00916A47">
      <w:pPr>
        <w:spacing w:line="480" w:lineRule="auto"/>
        <w:rPr>
          <w:iCs/>
        </w:rPr>
      </w:pPr>
      <w:r>
        <w:t xml:space="preserve">The proposed explanation, as it stands, leaves something unexplained.  Even a non-corrupt official, Ness, can make a bad decision </w:t>
      </w:r>
      <w:r w:rsidRPr="006A71F9">
        <w:rPr>
          <w:iCs/>
        </w:rPr>
        <w:t xml:space="preserve">as an honest mistake.  However, it seems to wrong the public in a further way for Grafton to make a bad decision because Grafton is on the take </w:t>
      </w:r>
      <w:r w:rsidRPr="006A71F9">
        <w:rPr>
          <w:iCs/>
          <w:noProof/>
        </w:rPr>
        <w:t>(Philp 2002).</w:t>
      </w:r>
      <w:r w:rsidR="006A71F9">
        <w:rPr>
          <w:iCs/>
        </w:rPr>
        <w:t xml:space="preserve">  </w:t>
      </w:r>
      <w:r>
        <w:t xml:space="preserve">A more plausible view would revise (1) and (2) slightly: </w:t>
      </w:r>
    </w:p>
    <w:p w14:paraId="79D30DB5" w14:textId="65F44234" w:rsidR="000676C3" w:rsidRDefault="00414174" w:rsidP="000676C3">
      <w:pPr>
        <w:spacing w:line="480" w:lineRule="auto"/>
        <w:ind w:left="720"/>
      </w:pPr>
      <w:r>
        <w:t xml:space="preserve">(1*) There is a </w:t>
      </w:r>
      <w:r w:rsidRPr="00DC421F">
        <w:rPr>
          <w:i/>
        </w:rPr>
        <w:t>Duty to Execute</w:t>
      </w:r>
      <w:r>
        <w:t>.  An o</w:t>
      </w:r>
      <w:r w:rsidRPr="002F5F2D">
        <w:t>ff</w:t>
      </w:r>
      <w:r>
        <w:t>ice-holder, Grafton, because she holds that office, owes it to those subjec</w:t>
      </w:r>
      <w:r w:rsidRPr="006A71F9">
        <w:t>t to the office, to take due care to make good official decisions.</w:t>
      </w:r>
    </w:p>
    <w:p w14:paraId="634F86D3" w14:textId="3E66E63C" w:rsidR="00414174" w:rsidRPr="006A71F9" w:rsidRDefault="00414174" w:rsidP="00DA492F">
      <w:pPr>
        <w:spacing w:line="480" w:lineRule="auto"/>
        <w:ind w:left="720"/>
      </w:pPr>
      <w:r w:rsidRPr="006A71F9">
        <w:t>(2*) Corrupt decisions fail to take due care.</w:t>
      </w:r>
    </w:p>
    <w:p w14:paraId="411BB76A" w14:textId="453169A0" w:rsidR="00414174" w:rsidRDefault="00414174" w:rsidP="000676C3">
      <w:pPr>
        <w:spacing w:line="480" w:lineRule="auto"/>
      </w:pPr>
      <w:r>
        <w:t>Unlike Ness’s honest mistake, it might be said, Grafton’s corruption violates that duty of due care.  When Raz describes “abuse of power,” he seems to have something like this in mind.  Grafton</w:t>
      </w:r>
      <w:r w:rsidRPr="0056367A">
        <w:t>’s act is done “</w:t>
      </w:r>
      <w:r w:rsidRPr="006A71F9">
        <w:t xml:space="preserve">with indifference as to whether it will serve the </w:t>
      </w:r>
      <w:r w:rsidRPr="006A71F9">
        <w:lastRenderedPageBreak/>
        <w:t>purposes which alone can justify use of that power” or “with belief tha</w:t>
      </w:r>
      <w:r w:rsidRPr="0056367A">
        <w:t xml:space="preserve">t it will not serve them” </w:t>
      </w:r>
      <w:r>
        <w:rPr>
          <w:noProof/>
        </w:rPr>
        <w:t>(Raz 1977</w:t>
      </w:r>
      <w:r w:rsidR="00916A47">
        <w:rPr>
          <w:noProof/>
        </w:rPr>
        <w:t>,</w:t>
      </w:r>
      <w:r>
        <w:rPr>
          <w:noProof/>
        </w:rPr>
        <w:t xml:space="preserve"> 220</w:t>
      </w:r>
      <w:r w:rsidR="00916A47">
        <w:rPr>
          <w:noProof/>
        </w:rPr>
        <w:t>;</w:t>
      </w:r>
      <w:r>
        <w:rPr>
          <w:noProof/>
        </w:rPr>
        <w:t xml:space="preserve"> see also 2019</w:t>
      </w:r>
      <w:r w:rsidR="00916A47">
        <w:rPr>
          <w:noProof/>
        </w:rPr>
        <w:t>,</w:t>
      </w:r>
      <w:r>
        <w:rPr>
          <w:noProof/>
        </w:rPr>
        <w:t xml:space="preserve"> 7)</w:t>
      </w:r>
      <w:r w:rsidRPr="0056367A">
        <w:t>.</w:t>
      </w:r>
    </w:p>
    <w:p w14:paraId="6C6B6072" w14:textId="669CBF52" w:rsidR="00414174" w:rsidRDefault="00414174" w:rsidP="006813D2">
      <w:pPr>
        <w:spacing w:line="480" w:lineRule="auto"/>
        <w:ind w:firstLine="720"/>
      </w:pPr>
      <w:r>
        <w:t>So far, so good</w:t>
      </w:r>
      <w:r w:rsidRPr="00993494">
        <w:t xml:space="preserve">.  But now let us ask: Why do office-holders owe it to those subject the office to take due care to make good </w:t>
      </w:r>
      <w:r w:rsidR="004E60AA">
        <w:t xml:space="preserve">official </w:t>
      </w:r>
      <w:r w:rsidRPr="00993494">
        <w:t xml:space="preserve">decisions?  It seems so obvious </w:t>
      </w:r>
      <w:r w:rsidR="00706456">
        <w:t>that there is a Duty to Execute</w:t>
      </w:r>
      <w:r>
        <w:t xml:space="preserve"> that it sounds almost silly to ask </w:t>
      </w:r>
      <w:r w:rsidRPr="00993494">
        <w:rPr>
          <w:iCs/>
        </w:rPr>
        <w:t>why.  But once posed, the question is surprisingly hard to ans</w:t>
      </w:r>
      <w:r>
        <w:t>wer.</w:t>
      </w:r>
      <w:r w:rsidR="00993494">
        <w:t xml:space="preserve">  </w:t>
      </w:r>
      <w:r>
        <w:t xml:space="preserve">One’s first thought </w:t>
      </w:r>
      <w:r w:rsidR="00EA5FC3">
        <w:t xml:space="preserve">may be </w:t>
      </w:r>
      <w:r>
        <w:t xml:space="preserve">to appeal to the idea that everyone has a Duty to Improve: to serve the public interest.  The Duty to Execute is just a special case.  When a sometime civilian finds herself, as it were, behind the wheel of an office, the way for her to fulfill her Duty to Improve is to make official decisions that serve the public interest.  On this view, the only difference between officials and civilians is that officials, but not civilians, happen to be (now going nautical) at the tiller: to have special access, which civilians don’t have, to a lever, namely the office, </w:t>
      </w:r>
      <w:r w:rsidR="00C46AD5">
        <w:t>to promote the public interest.</w:t>
      </w:r>
      <w:r>
        <w:t xml:space="preserve"> </w:t>
      </w:r>
      <w:r w:rsidR="00C46AD5">
        <w:t xml:space="preserve"> </w:t>
      </w:r>
      <w:r w:rsidR="00EA5FC3">
        <w:t xml:space="preserve">To help this reductive argument along—that the Duty to Execute is a special case of the Duty to Improve—let us </w:t>
      </w:r>
      <w:r w:rsidR="00EF24E9">
        <w:t>assume</w:t>
      </w:r>
      <w:r w:rsidR="00EB1560">
        <w:t>, for the sake of argument,</w:t>
      </w:r>
      <w:r w:rsidR="00EA5FC3">
        <w:t xml:space="preserve"> </w:t>
      </w:r>
      <w:r w:rsidR="002E6FB1">
        <w:t xml:space="preserve">that </w:t>
      </w:r>
      <w:r w:rsidR="00EB1560">
        <w:t xml:space="preserve">good official decisions just are decisions that </w:t>
      </w:r>
      <w:r w:rsidR="002E6FB1">
        <w:t>serve the public interest.</w:t>
      </w:r>
    </w:p>
    <w:p w14:paraId="7B7D7D77" w14:textId="453EEC92" w:rsidR="00414174" w:rsidRDefault="00EA5FC3" w:rsidP="000676C3">
      <w:pPr>
        <w:spacing w:line="480" w:lineRule="auto"/>
        <w:ind w:firstLine="720"/>
      </w:pPr>
      <w:r>
        <w:t xml:space="preserve">A first difficulty with this reductive argument is the </w:t>
      </w:r>
      <w:r w:rsidRPr="00EA5FC3">
        <w:rPr>
          <w:i/>
        </w:rPr>
        <w:t>p</w:t>
      </w:r>
      <w:r w:rsidR="00706456">
        <w:rPr>
          <w:i/>
        </w:rPr>
        <w:t>rer</w:t>
      </w:r>
      <w:r w:rsidR="00EF24E9" w:rsidRPr="00EA5FC3">
        <w:rPr>
          <w:i/>
        </w:rPr>
        <w:t xml:space="preserve">ogative </w:t>
      </w:r>
      <w:r w:rsidRPr="00EA5FC3">
        <w:rPr>
          <w:i/>
        </w:rPr>
        <w:t>problem</w:t>
      </w:r>
      <w:r>
        <w:t>.</w:t>
      </w:r>
      <w:r w:rsidR="00EF24E9">
        <w:t xml:space="preserve">  T</w:t>
      </w:r>
      <w:r w:rsidR="00106EDE">
        <w:t xml:space="preserve">he official’s </w:t>
      </w:r>
      <w:r w:rsidR="00414174">
        <w:t xml:space="preserve">Duty to Execute is more exacting than the civilian’s Duty to Improve.  As a civilian, even if I have some opportunity serve the public interest, I might not have a duty to take it.  This might be because the reason that I have to serve the public interest is outweighed by </w:t>
      </w:r>
      <w:r w:rsidR="00DF4C9B">
        <w:t>my personal</w:t>
      </w:r>
      <w:r w:rsidR="00414174">
        <w:t xml:space="preserve"> reasons: such as my own interests, relationships, or projects, or those of people close to me.  If promoting the public interest, by doing Great rather than Good, would mean some sacrifice to my own interests (say, a loss of income) or the interests of those close to me (say, my nephew’s foundering on the job </w:t>
      </w:r>
      <w:r w:rsidR="00414174">
        <w:lastRenderedPageBreak/>
        <w:t>market, because I can’t spend the time to help him polish his resume), then, at least within certain bounds, I don’t have a duty to do Great.  Or, at very least, it would be controversially rigoristic to say that I have a duty to do Great.  By contrast, it doesn’t seem even controversially rigoristic, it seems rather like common sense, that such personal reasons carry no (or far less) weight against an official’s Duty to Execute.  Suppose Grafton is offered a bribe to make an official decision for Good over Great, to exercise the office in that way.  If Grafton instead decides for Great over Good, then Grafton thereby sacrifices some income: namely, the bribe.  But surely that doesn’t release Grafton from the Duty to Execute.  Likewise, if Grafton were to forgo nepotism, then Grafton would have to sacrifice the interests of his nephew.</w:t>
      </w:r>
      <w:r w:rsidR="00414174">
        <w:rPr>
          <w:rStyle w:val="FootnoteReference"/>
        </w:rPr>
        <w:footnoteReference w:id="65"/>
      </w:r>
      <w:r w:rsidR="00414174">
        <w:t xml:space="preserve">  In both cases, however, the same things seem to be at stake on either side of the scales: the public interest, on the one hand, and personal reasons, on the other.</w:t>
      </w:r>
      <w:r w:rsidR="00414174">
        <w:rPr>
          <w:rStyle w:val="FootnoteReference"/>
        </w:rPr>
        <w:footnoteReference w:id="66"/>
      </w:r>
    </w:p>
    <w:p w14:paraId="2FD39A27" w14:textId="5FA8AD18" w:rsidR="00FF0D66" w:rsidRDefault="00FF0D66" w:rsidP="00436572">
      <w:pPr>
        <w:spacing w:line="480" w:lineRule="auto"/>
        <w:ind w:firstLine="720"/>
      </w:pPr>
      <w:r>
        <w:t xml:space="preserve">A second difficulty with the reductive argument—that the Duty to Execute is explained by the Duty to Improve—is the </w:t>
      </w:r>
      <w:r w:rsidRPr="00EA5FC3">
        <w:rPr>
          <w:i/>
        </w:rPr>
        <w:t>modesty problem</w:t>
      </w:r>
      <w:r>
        <w:t xml:space="preserve">.  We </w:t>
      </w:r>
      <w:r w:rsidR="00EB1560">
        <w:t xml:space="preserve">assumed </w:t>
      </w:r>
      <w:r>
        <w:t xml:space="preserve">that </w:t>
      </w:r>
      <w:r w:rsidR="00EB1560">
        <w:t xml:space="preserve">good official decisions are just decisions that </w:t>
      </w:r>
      <w:r>
        <w:t xml:space="preserve">serve the public interest.  But this </w:t>
      </w:r>
      <w:r w:rsidR="00EB1560">
        <w:t xml:space="preserve">is </w:t>
      </w:r>
      <w:r>
        <w:lastRenderedPageBreak/>
        <w:t xml:space="preserve">questionable.  </w:t>
      </w:r>
      <w:r w:rsidR="00EB1560">
        <w:t xml:space="preserve">It seems </w:t>
      </w:r>
      <w:r>
        <w:t xml:space="preserve">intuitively permissible </w:t>
      </w:r>
      <w:r w:rsidR="00EB1560">
        <w:t xml:space="preserve">for an official to make a decision that </w:t>
      </w:r>
      <w:r>
        <w:t>fail</w:t>
      </w:r>
      <w:r w:rsidR="00EB1560">
        <w:t>s</w:t>
      </w:r>
      <w:r w:rsidR="00D81A0A">
        <w:t xml:space="preserve"> to take due care to serve the public interest</w:t>
      </w:r>
      <w:r>
        <w:t xml:space="preserve">.  </w:t>
      </w:r>
      <w:r w:rsidR="00D81A0A">
        <w:t xml:space="preserve">Does a </w:t>
      </w:r>
      <w:r>
        <w:t xml:space="preserve">customs official, Offe, </w:t>
      </w:r>
      <w:r w:rsidR="00D81A0A">
        <w:t xml:space="preserve">act impermissibly when </w:t>
      </w:r>
      <w:r>
        <w:t xml:space="preserve">he decides </w:t>
      </w:r>
      <w:r w:rsidR="00D81A0A">
        <w:t xml:space="preserve">to </w:t>
      </w:r>
      <w:r>
        <w:t xml:space="preserve">let this </w:t>
      </w:r>
      <w:r w:rsidR="00436572">
        <w:t xml:space="preserve">particular </w:t>
      </w:r>
      <w:r>
        <w:t xml:space="preserve">shipment pass </w:t>
      </w:r>
      <w:r w:rsidR="00D81A0A">
        <w:t xml:space="preserve">because the proper </w:t>
      </w:r>
      <w:r>
        <w:t xml:space="preserve">duties have been paid, without </w:t>
      </w:r>
      <w:r w:rsidR="00D81A0A">
        <w:t xml:space="preserve">first </w:t>
      </w:r>
      <w:r>
        <w:t xml:space="preserve">checking whether </w:t>
      </w:r>
      <w:r w:rsidR="00D81A0A">
        <w:t xml:space="preserve">that </w:t>
      </w:r>
      <w:r>
        <w:t>promotes the public interest overall</w:t>
      </w:r>
      <w:r w:rsidR="00D81A0A">
        <w:t>?</w:t>
      </w:r>
      <w:r>
        <w:t xml:space="preserve">  </w:t>
      </w:r>
      <w:r w:rsidR="00D81A0A">
        <w:t xml:space="preserve">Good official decisions are not, or at least not exclusively, decisions that directly promote the public interest.  They are instead, or at least also, </w:t>
      </w:r>
      <w:r w:rsidR="00436572">
        <w:t>decision</w:t>
      </w:r>
      <w:r w:rsidR="00D81A0A">
        <w:t>s</w:t>
      </w:r>
      <w:r w:rsidR="00436572">
        <w:t xml:space="preserve"> that </w:t>
      </w:r>
      <w:r w:rsidR="00D81A0A">
        <w:t xml:space="preserve">issue from certain </w:t>
      </w:r>
      <w:r>
        <w:t>decision-making processes</w:t>
      </w:r>
      <w:r w:rsidR="00D81A0A">
        <w:t xml:space="preserve"> that partly define the office, such as to let all and only those shipments pass on which duties have been paid</w:t>
      </w:r>
      <w:r>
        <w:t xml:space="preserve">.  Perhaps, Offe </w:t>
      </w:r>
      <w:r w:rsidR="00B2033B">
        <w:t>would even violate</w:t>
      </w:r>
      <w:r>
        <w:t xml:space="preserve"> the Duty to Execute in pursuing the public interest directly, in contravention of the decision-making </w:t>
      </w:r>
      <w:r w:rsidR="00D81A0A">
        <w:t xml:space="preserve">processes </w:t>
      </w:r>
      <w:r>
        <w:t xml:space="preserve">that define the office.  But at very least Offe does not violate the Duty to Execute in not pursuing the public interest directly, so long as Offe follows the decision-making </w:t>
      </w:r>
      <w:r w:rsidR="00D81A0A">
        <w:t xml:space="preserve">processes </w:t>
      </w:r>
      <w:r>
        <w:t>that define the office.</w:t>
      </w:r>
    </w:p>
    <w:p w14:paraId="5472B8E3" w14:textId="36A73ECD" w:rsidR="004E7271" w:rsidRDefault="00EA5FC3" w:rsidP="004E7271">
      <w:pPr>
        <w:spacing w:line="480" w:lineRule="auto"/>
        <w:ind w:firstLine="720"/>
        <w:rPr>
          <w:rFonts w:asciiTheme="minorHAnsi" w:hAnsiTheme="minorHAnsi"/>
        </w:rPr>
      </w:pPr>
      <w:r>
        <w:t xml:space="preserve">In response to </w:t>
      </w:r>
      <w:r w:rsidR="00436572">
        <w:t xml:space="preserve">both the </w:t>
      </w:r>
      <w:r>
        <w:t xml:space="preserve">prerogative </w:t>
      </w:r>
      <w:r w:rsidR="00436572">
        <w:t xml:space="preserve">and modesty </w:t>
      </w:r>
      <w:r w:rsidR="00523F58">
        <w:t>problem</w:t>
      </w:r>
      <w:r w:rsidR="00436572">
        <w:t>s</w:t>
      </w:r>
      <w:r>
        <w:t xml:space="preserve">, one might argue </w:t>
      </w:r>
      <w:r w:rsidR="00AD24D8">
        <w:t>that the official</w:t>
      </w:r>
      <w:r w:rsidR="00414174">
        <w:t xml:space="preserve">, unlike the civilian, </w:t>
      </w:r>
      <w:r w:rsidR="00D03394">
        <w:t xml:space="preserve">has a special duty because the official, unlike the civilian, </w:t>
      </w:r>
      <w:r w:rsidR="00414174" w:rsidRPr="00993494">
        <w:rPr>
          <w:iCs/>
        </w:rPr>
        <w:t>leads others to expect—say, by seeking or accepting the office—that she will make, or take due care to make, good decisions.</w:t>
      </w:r>
      <w:r w:rsidR="004F74B1">
        <w:rPr>
          <w:rStyle w:val="FootnoteReference"/>
          <w:iCs/>
        </w:rPr>
        <w:footnoteReference w:id="67"/>
      </w:r>
      <w:r w:rsidR="00414174" w:rsidRPr="00993494">
        <w:rPr>
          <w:iCs/>
        </w:rPr>
        <w:t xml:space="preserve">  This reply offers a fairly literal interpret</w:t>
      </w:r>
      <w:r w:rsidR="00414174">
        <w:t xml:space="preserve">ation of the slogan that corruption “breaches </w:t>
      </w:r>
      <w:r w:rsidR="00414174" w:rsidRPr="002F5F2D">
        <w:t>the public trust.”</w:t>
      </w:r>
      <w:r w:rsidR="00414174">
        <w:rPr>
          <w:rFonts w:asciiTheme="minorHAnsi" w:hAnsiTheme="minorHAnsi"/>
        </w:rPr>
        <w:t xml:space="preserve">  </w:t>
      </w:r>
      <w:r w:rsidR="00414174">
        <w:t xml:space="preserve">The Duty to Execute is more or less a promissory duty.  In general, when one promises to </w:t>
      </w:r>
      <w:r w:rsidR="00414174" w:rsidRPr="00C048AD">
        <w:rPr>
          <w:i/>
        </w:rPr>
        <w:t>X</w:t>
      </w:r>
      <w:r w:rsidR="00414174">
        <w:t xml:space="preserve">, personal reasons that otherwise would have made it permissible not to </w:t>
      </w:r>
      <w:r w:rsidR="00414174" w:rsidRPr="00C048AD">
        <w:rPr>
          <w:i/>
        </w:rPr>
        <w:t xml:space="preserve">X </w:t>
      </w:r>
      <w:r w:rsidR="00414174">
        <w:t xml:space="preserve">no longer do so.  Likewise, in this special case, where the promised </w:t>
      </w:r>
      <w:r w:rsidR="00414174" w:rsidRPr="00C048AD">
        <w:rPr>
          <w:i/>
        </w:rPr>
        <w:t xml:space="preserve">X </w:t>
      </w:r>
      <w:r w:rsidR="00414174">
        <w:t>is to take due care to make good official decisions, personal reasons that otherwise would have made it permissible to fail to take due care no longer make it permissible.</w:t>
      </w:r>
      <w:r w:rsidR="00993494">
        <w:rPr>
          <w:rFonts w:asciiTheme="minorHAnsi" w:hAnsiTheme="minorHAnsi"/>
        </w:rPr>
        <w:t xml:space="preserve">  </w:t>
      </w:r>
      <w:r w:rsidR="00414174">
        <w:t xml:space="preserve">The problem is that this makes the official’s Duty to </w:t>
      </w:r>
      <w:r w:rsidR="00414174">
        <w:lastRenderedPageBreak/>
        <w:t xml:space="preserve">Execute hostage to Grafton’s giving an </w:t>
      </w:r>
      <w:r w:rsidR="00414174" w:rsidRPr="00993494">
        <w:rPr>
          <w:iCs/>
        </w:rPr>
        <w:t>actual promise, or Grafton’s inviting actual expectations, or whatever else it is that gives rise to a promissor</w:t>
      </w:r>
      <w:r w:rsidR="00414174">
        <w:t>y duty.  But what if Grafton makes it clear that she will neglect her office?  And what if the public is resigned to this (as publics in corrupt systems often become)?  All the same, Grafton comes to occupy the office.  One wants to say that, even though there has been no promise, and even though no</w:t>
      </w:r>
      <w:r w:rsidR="00414174" w:rsidRPr="00993494">
        <w:t xml:space="preserve"> actual expectations have been created, others are still entitled to expect that Grafton will take due care to make good deci</w:t>
      </w:r>
      <w:r w:rsidR="00414174">
        <w:t xml:space="preserve">sions.  </w:t>
      </w:r>
      <w:r w:rsidR="004E7271">
        <w:rPr>
          <w:rFonts w:asciiTheme="minorHAnsi" w:hAnsiTheme="minorHAnsi"/>
        </w:rPr>
        <w:t xml:space="preserve"> </w:t>
      </w:r>
    </w:p>
    <w:p w14:paraId="0805F388" w14:textId="65056841" w:rsidR="00414174" w:rsidRPr="004E7271" w:rsidRDefault="00414174" w:rsidP="004E7271">
      <w:pPr>
        <w:spacing w:line="480" w:lineRule="auto"/>
        <w:ind w:firstLine="720"/>
        <w:rPr>
          <w:rFonts w:asciiTheme="minorHAnsi" w:hAnsiTheme="minorHAnsi"/>
        </w:rPr>
      </w:pPr>
      <w:r>
        <w:t xml:space="preserve">One might reply that even if none of the other usual conditions of promissory obligations are satisfied, the very fact that Grafton enters into the office, or refuses to relinquish it, triggers a </w:t>
      </w:r>
      <w:r w:rsidRPr="00C048AD">
        <w:rPr>
          <w:i/>
        </w:rPr>
        <w:t xml:space="preserve">sui generis </w:t>
      </w:r>
      <w:r>
        <w:t>promissory obligation to execute it well.  But this feels more like a restatement of what we want to explain than an explanation of it.</w:t>
      </w:r>
      <w:r w:rsidR="00993494">
        <w:t xml:space="preserve">  </w:t>
      </w:r>
      <w:r>
        <w:t xml:space="preserve">To be clear, I am not denying that there is a Duty to Execute. </w:t>
      </w:r>
      <w:r w:rsidR="00B2033B">
        <w:t xml:space="preserve"> </w:t>
      </w:r>
      <w:r>
        <w:t xml:space="preserve">Surely there is.  I am just observing that we haven’t yet explained it.  </w:t>
      </w:r>
    </w:p>
    <w:p w14:paraId="453D1B05" w14:textId="77777777" w:rsidR="0023330D" w:rsidRDefault="0023330D" w:rsidP="00BF3E0A">
      <w:pPr>
        <w:spacing w:line="480" w:lineRule="auto"/>
        <w:ind w:firstLine="720"/>
      </w:pPr>
    </w:p>
    <w:p w14:paraId="7BAAB0F1" w14:textId="77777777" w:rsidR="00EA5FC3" w:rsidRDefault="00EA5FC3" w:rsidP="000676C3">
      <w:pPr>
        <w:pStyle w:val="Heading2"/>
        <w:spacing w:line="480" w:lineRule="auto"/>
        <w:ind w:left="0" w:firstLine="0"/>
        <w:jc w:val="center"/>
        <w:sectPr w:rsidR="00EA5FC3" w:rsidSect="00BF3E0A">
          <w:pgSz w:w="12240" w:h="15840"/>
          <w:pgMar w:top="1440" w:right="1440" w:bottom="1440" w:left="1440" w:header="720" w:footer="720" w:gutter="0"/>
          <w:cols w:space="720"/>
          <w:docGrid w:linePitch="326"/>
        </w:sectPr>
      </w:pPr>
      <w:bookmarkStart w:id="219" w:name="_Toc44767251"/>
    </w:p>
    <w:p w14:paraId="2A4FDAC1" w14:textId="2141FD9A" w:rsidR="00414174" w:rsidRDefault="00414174" w:rsidP="000676C3">
      <w:pPr>
        <w:pStyle w:val="Heading2"/>
        <w:spacing w:line="480" w:lineRule="auto"/>
        <w:ind w:left="0" w:firstLine="0"/>
        <w:jc w:val="center"/>
      </w:pPr>
      <w:bookmarkStart w:id="220" w:name="_Toc92256137"/>
      <w:r>
        <w:lastRenderedPageBreak/>
        <w:t>Must Corruption Disserve the Public Interest?</w:t>
      </w:r>
      <w:bookmarkEnd w:id="219"/>
      <w:bookmarkEnd w:id="220"/>
    </w:p>
    <w:p w14:paraId="08608B76" w14:textId="30FB3346" w:rsidR="00523F58" w:rsidRDefault="00EA5FC3" w:rsidP="000676C3">
      <w:pPr>
        <w:spacing w:line="480" w:lineRule="auto"/>
        <w:ind w:firstLine="720"/>
      </w:pPr>
      <w:r>
        <w:t xml:space="preserve">In addition to the prerogative </w:t>
      </w:r>
      <w:r w:rsidR="00436572">
        <w:t xml:space="preserve">and modesty </w:t>
      </w:r>
      <w:r w:rsidR="00523F58">
        <w:t>problem</w:t>
      </w:r>
      <w:r w:rsidR="00436572">
        <w:t>s</w:t>
      </w:r>
      <w:r>
        <w:t xml:space="preserve">, there </w:t>
      </w:r>
      <w:r w:rsidR="003D6566">
        <w:t xml:space="preserve">is a further </w:t>
      </w:r>
      <w:r w:rsidR="00F4067E">
        <w:t xml:space="preserve">problem </w:t>
      </w:r>
      <w:r w:rsidR="001F528F">
        <w:t xml:space="preserve">with the strategy under review: that of explaining the </w:t>
      </w:r>
      <w:r w:rsidR="00523F58">
        <w:t xml:space="preserve">wrong of corruption as a violation of the </w:t>
      </w:r>
      <w:r w:rsidR="00981962">
        <w:t xml:space="preserve">Duty to Execute, and </w:t>
      </w:r>
      <w:r w:rsidR="00523F58">
        <w:t xml:space="preserve">the </w:t>
      </w:r>
      <w:r w:rsidR="003D6566">
        <w:t xml:space="preserve">Duty to Execute </w:t>
      </w:r>
      <w:r w:rsidR="00981962">
        <w:t xml:space="preserve">in turn </w:t>
      </w:r>
      <w:r w:rsidR="00523F58">
        <w:t xml:space="preserve">as a special case of the </w:t>
      </w:r>
      <w:r w:rsidR="003D6566">
        <w:t xml:space="preserve">Duty to Improve.  </w:t>
      </w:r>
      <w:r w:rsidR="002E6FB1">
        <w:t xml:space="preserve">Let </w:t>
      </w:r>
      <w:r w:rsidR="00436572">
        <w:t xml:space="preserve">us </w:t>
      </w:r>
      <w:r w:rsidR="00981962">
        <w:t xml:space="preserve">again assume for the sake of argument what </w:t>
      </w:r>
      <w:r w:rsidR="00436572">
        <w:t xml:space="preserve">we </w:t>
      </w:r>
      <w:r w:rsidR="00981962">
        <w:t xml:space="preserve">just questioned: namely, that good official decisions are just decisions that serve the public interest.  The </w:t>
      </w:r>
      <w:r w:rsidR="00981962">
        <w:rPr>
          <w:i/>
        </w:rPr>
        <w:t xml:space="preserve">permissiveness </w:t>
      </w:r>
      <w:r w:rsidR="00981962" w:rsidRPr="00981962">
        <w:rPr>
          <w:i/>
        </w:rPr>
        <w:t>problem</w:t>
      </w:r>
      <w:r w:rsidR="00981962">
        <w:t xml:space="preserve"> is that there are </w:t>
      </w:r>
      <w:r w:rsidR="00F4067E">
        <w:t xml:space="preserve">intuitively </w:t>
      </w:r>
      <w:r w:rsidR="00981962">
        <w:t xml:space="preserve">corrupt actions </w:t>
      </w:r>
      <w:r w:rsidR="00436572">
        <w:t xml:space="preserve">that </w:t>
      </w:r>
      <w:r w:rsidR="00981962">
        <w:t xml:space="preserve">don’t violate the Duty to Execute, because they are not official decisions that serve </w:t>
      </w:r>
      <w:r w:rsidR="00F4067E">
        <w:t xml:space="preserve">the </w:t>
      </w:r>
      <w:r w:rsidR="00962ACA">
        <w:t xml:space="preserve">public interest </w:t>
      </w:r>
      <w:r w:rsidR="00F4067E">
        <w:t>worse</w:t>
      </w:r>
      <w:r w:rsidR="00981962">
        <w:t>.</w:t>
      </w:r>
    </w:p>
    <w:p w14:paraId="688FC2D5" w14:textId="00595DC4" w:rsidR="00414174" w:rsidRDefault="00523F58" w:rsidP="000676C3">
      <w:pPr>
        <w:spacing w:line="480" w:lineRule="auto"/>
        <w:ind w:firstLine="720"/>
      </w:pPr>
      <w:r>
        <w:t xml:space="preserve">There are three kinds of case. </w:t>
      </w:r>
      <w:r w:rsidR="00981962">
        <w:t xml:space="preserve"> </w:t>
      </w:r>
      <w:r w:rsidR="00414174" w:rsidRPr="00523F58">
        <w:t>First</w:t>
      </w:r>
      <w:r w:rsidR="00414174">
        <w:t xml:space="preserve">, some official corruption </w:t>
      </w:r>
      <w:r w:rsidR="00414174" w:rsidRPr="00993494">
        <w:rPr>
          <w:iCs/>
        </w:rPr>
        <w:t>uses an office without exercising it: that is, without making an official decision.  For example, it seems corrupt for Grafton to “leverage” her office for gifts that Grafton would not otherwise receive, even though the gifts aren’t conditioned on any official decision at all, let alone an official decision that disserves the public interest.  Suppose</w:t>
      </w:r>
      <w:r w:rsidR="0073490F">
        <w:rPr>
          <w:iCs/>
        </w:rPr>
        <w:t>, to take an example suggested to me by Paul Weithman,</w:t>
      </w:r>
      <w:r w:rsidR="00414174" w:rsidRPr="00993494">
        <w:rPr>
          <w:iCs/>
        </w:rPr>
        <w:t xml:space="preserve"> Grafton is a head of state who convinces a resort owner to give her a free stay, in return for the resort owner’s publicizing Grafton’s visit, as a way of attracting business.  Grafton’s decision about where to go on vacation is itself not an official decision,</w:t>
      </w:r>
      <w:r w:rsidR="00981962">
        <w:rPr>
          <w:iCs/>
        </w:rPr>
        <w:t xml:space="preserve"> an exercise of the office.  So, </w:t>
      </w:r>
      <w:r w:rsidR="00414174" w:rsidRPr="00993494">
        <w:rPr>
          <w:iCs/>
        </w:rPr>
        <w:t>the Duty to Execute doesn’t apply.  But Grafton is still using the office: leveraging it for a gift.</w:t>
      </w:r>
      <w:r w:rsidR="00414174" w:rsidRPr="00993494">
        <w:rPr>
          <w:rStyle w:val="FootnoteReference"/>
          <w:rFonts w:ascii="Times New Roman" w:hAnsi="Times New Roman" w:cs="Times New Roman"/>
          <w:iCs/>
        </w:rPr>
        <w:footnoteReference w:id="68"/>
      </w:r>
    </w:p>
    <w:p w14:paraId="1A4E0665" w14:textId="4EE0CC97" w:rsidR="00414174" w:rsidRDefault="00414174" w:rsidP="000676C3">
      <w:pPr>
        <w:spacing w:line="480" w:lineRule="auto"/>
        <w:ind w:firstLine="720"/>
      </w:pPr>
      <w:r>
        <w:t xml:space="preserve">Second, even when corruption does </w:t>
      </w:r>
      <w:r w:rsidRPr="00993494">
        <w:rPr>
          <w:iCs/>
        </w:rPr>
        <w:t>exercise the office, so that the Duty to Execute does apply, the official decisions that are induced by bribes</w:t>
      </w:r>
      <w:r w:rsidR="001E422A">
        <w:rPr>
          <w:iCs/>
        </w:rPr>
        <w:t>, say,</w:t>
      </w:r>
      <w:r w:rsidRPr="00993494">
        <w:rPr>
          <w:iCs/>
        </w:rPr>
        <w:t xml:space="preserve"> may predictably serve the public interest better than the alternatives.  It’s a serious, if </w:t>
      </w:r>
      <w:r w:rsidRPr="00993494">
        <w:rPr>
          <w:iCs/>
        </w:rPr>
        <w:lastRenderedPageBreak/>
        <w:t>contested, thesis that corruption can</w:t>
      </w:r>
      <w:r w:rsidRPr="002F5F2D">
        <w:t xml:space="preserve">, under certain conditions, be economically efficient </w:t>
      </w:r>
      <w:r>
        <w:rPr>
          <w:noProof/>
        </w:rPr>
        <w:t xml:space="preserve">(Leff </w:t>
      </w:r>
      <w:r w:rsidRPr="007A7DFA">
        <w:rPr>
          <w:noProof/>
        </w:rPr>
        <w:t>1964</w:t>
      </w:r>
      <w:r w:rsidR="00F403EE">
        <w:rPr>
          <w:noProof/>
        </w:rPr>
        <w:t>;</w:t>
      </w:r>
      <w:r>
        <w:rPr>
          <w:noProof/>
        </w:rPr>
        <w:t xml:space="preserve"> Nye </w:t>
      </w:r>
      <w:r w:rsidRPr="007A7DFA">
        <w:rPr>
          <w:noProof/>
        </w:rPr>
        <w:t>1967</w:t>
      </w:r>
      <w:r w:rsidR="00F403EE">
        <w:rPr>
          <w:noProof/>
        </w:rPr>
        <w:t>;</w:t>
      </w:r>
      <w:r>
        <w:rPr>
          <w:noProof/>
        </w:rPr>
        <w:t xml:space="preserve"> Friedrich 1972</w:t>
      </w:r>
      <w:r w:rsidR="00F403EE">
        <w:rPr>
          <w:noProof/>
        </w:rPr>
        <w:t>;</w:t>
      </w:r>
      <w:r w:rsidRPr="002F5F2D">
        <w:t xml:space="preserve"> </w:t>
      </w:r>
      <w:r>
        <w:rPr>
          <w:noProof/>
        </w:rPr>
        <w:t>Huntington 1968</w:t>
      </w:r>
      <w:r w:rsidR="00F403EE">
        <w:rPr>
          <w:noProof/>
        </w:rPr>
        <w:t>;</w:t>
      </w:r>
      <w:r>
        <w:rPr>
          <w:noProof/>
        </w:rPr>
        <w:t xml:space="preserve"> Huang </w:t>
      </w:r>
      <w:r w:rsidRPr="007A7DFA">
        <w:rPr>
          <w:noProof/>
        </w:rPr>
        <w:t>2018)</w:t>
      </w:r>
      <w:r w:rsidRPr="002F5F2D">
        <w:t>.  The rough idea is that corruption, by allocating resources to those most willing to pay, puts them to their most productive use.</w:t>
      </w:r>
      <w:r>
        <w:t xml:space="preserve">  Suppose that Grafton, convinced by the relevant social science (which we can moreover suppose is correct), </w:t>
      </w:r>
      <w:r w:rsidRPr="002F5F2D">
        <w:t xml:space="preserve">unilaterally </w:t>
      </w:r>
      <w:r>
        <w:t>adopts a policy of</w:t>
      </w:r>
      <w:r w:rsidRPr="002F5F2D">
        <w:t xml:space="preserve"> </w:t>
      </w:r>
      <w:r>
        <w:t>auctioning decisions to the highest bribe</w:t>
      </w:r>
      <w:r w:rsidRPr="002F5F2D">
        <w:t xml:space="preserve">.  </w:t>
      </w:r>
      <w:r>
        <w:t>Grafton is not violating the Duty to Execute.  Grafton is fulfilling it.  Still, one feels ambivalent about applauding Grafton</w:t>
      </w:r>
      <w:r w:rsidRPr="002F5F2D">
        <w:t xml:space="preserve"> </w:t>
      </w:r>
      <w:r>
        <w:t xml:space="preserve">as </w:t>
      </w:r>
      <w:r w:rsidRPr="002F5F2D">
        <w:t xml:space="preserve">a </w:t>
      </w:r>
      <w:r>
        <w:t xml:space="preserve">pioneering </w:t>
      </w:r>
      <w:r w:rsidRPr="002F5F2D">
        <w:t>reformer</w:t>
      </w:r>
      <w:r>
        <w:t xml:space="preserve"> </w:t>
      </w:r>
      <w:r w:rsidR="00981962">
        <w:t xml:space="preserve">who is </w:t>
      </w:r>
      <w:r>
        <w:t>just taking the initiative.</w:t>
      </w:r>
    </w:p>
    <w:p w14:paraId="395C503B" w14:textId="08196F3E" w:rsidR="004E7271" w:rsidRDefault="00414174" w:rsidP="000676C3">
      <w:pPr>
        <w:spacing w:line="480" w:lineRule="auto"/>
        <w:ind w:firstLine="720"/>
      </w:pPr>
      <w:r>
        <w:t xml:space="preserve">Finally, even when corruption does </w:t>
      </w:r>
      <w:r w:rsidRPr="00D26404">
        <w:t>exercise</w:t>
      </w:r>
      <w:r>
        <w:t xml:space="preserve"> the office, so that the Duty to Execute applies, it can be the case that, even after having taken due care to </w:t>
      </w:r>
      <w:r w:rsidR="00FB75B1">
        <w:t xml:space="preserve">identify </w:t>
      </w:r>
      <w:r>
        <w:t>a decision that serves the public interest, Grafton find</w:t>
      </w:r>
      <w:r w:rsidR="007D0874">
        <w:t>s</w:t>
      </w:r>
      <w:r>
        <w:t xml:space="preserve"> herself with an underdetermined decision.  Grafton has several options open to her, and, at least as far as Grafton is in a position to judge, each of them would serve the public interest either equally well or in incommensurable ways, such that neither option can be said to serve the public interest worse.</w:t>
      </w:r>
      <w:r w:rsidRPr="002F5F2D">
        <w:t xml:space="preserve"> </w:t>
      </w:r>
      <w:bookmarkStart w:id="221" w:name="_Ref374604908"/>
      <w:r>
        <w:t xml:space="preserve"> Thus, whatever decision Grafton makes, Grafton will not violate the Duty to Execute.  Still, it seems wrong for Grafton to resolve the underdetermination for a bribe or in order to favor her nephew.  Call this the </w:t>
      </w:r>
      <w:r w:rsidRPr="00993494">
        <w:rPr>
          <w:i/>
          <w:iCs/>
        </w:rPr>
        <w:t>Argument from Underdetermination</w:t>
      </w:r>
      <w:r>
        <w:t>.</w:t>
      </w:r>
      <w:r w:rsidR="00993494">
        <w:t xml:space="preserve">  </w:t>
      </w:r>
    </w:p>
    <w:p w14:paraId="2D5AE854" w14:textId="13C42966" w:rsidR="00414174" w:rsidRPr="004E7271" w:rsidRDefault="00414174" w:rsidP="004E7271">
      <w:pPr>
        <w:spacing w:line="480" w:lineRule="auto"/>
        <w:ind w:firstLine="720"/>
      </w:pPr>
      <w:r>
        <w:t>While I am myself making this Argument from Underdetemination, I caution that it needs to be handled with care.  Sometimes what looks like underdetermination is not in fact.</w:t>
      </w:r>
      <w:r w:rsidR="004E7271">
        <w:t xml:space="preserve">  </w:t>
      </w:r>
      <w:r>
        <w:t xml:space="preserve">First, consider cases in which Grafton is allocating a scarce, indivisible good (such as a construction contract, or a subsidized housing unit), and there are two parties with tied cases to receive it, Kleene and Greaser.  In that case, it is intuitive that the allocation should be by what we called in section </w:t>
      </w:r>
      <w:r w:rsidR="00FA7E52">
        <w:fldChar w:fldCharType="begin"/>
      </w:r>
      <w:r w:rsidR="00FA7E52">
        <w:instrText xml:space="preserve"> REF _Ref14592732 \r </w:instrText>
      </w:r>
      <w:r w:rsidR="00FA7E52">
        <w:fldChar w:fldCharType="separate"/>
      </w:r>
      <w:r w:rsidR="0027255C">
        <w:t>1.4</w:t>
      </w:r>
      <w:r w:rsidR="00FA7E52">
        <w:fldChar w:fldCharType="end"/>
      </w:r>
      <w:r w:rsidR="003B2861">
        <w:t xml:space="preserve"> </w:t>
      </w:r>
      <w:r>
        <w:t xml:space="preserve">a “highest fair chance lottery.”  Flipping a coin gives each of Kleene and Greaser the </w:t>
      </w:r>
      <w:r w:rsidRPr="00993494">
        <w:rPr>
          <w:iCs/>
        </w:rPr>
        <w:t xml:space="preserve">best chance of receiving the good </w:t>
      </w:r>
      <w:r w:rsidRPr="00993494">
        <w:rPr>
          <w:iCs/>
        </w:rPr>
        <w:lastRenderedPageBreak/>
        <w:t>compatible with fairness to the other.  If Grafton is bribed to give the good outright to Greaser, therefore, Grafton wrongs Kleene simply by giving Kleene less than a 0.5 chance, which is worse than Kleene is entitled to.  In this case, a Duty to Execute does seem to e</w:t>
      </w:r>
      <w:r>
        <w:t xml:space="preserve">xplain why Kleene is wronged.  That is, upon closer inspection, we see that the decision is </w:t>
      </w:r>
      <w:r w:rsidRPr="00993494">
        <w:rPr>
          <w:iCs/>
        </w:rPr>
        <w:t>not underdetermined after all.  The determined decisio</w:t>
      </w:r>
      <w:r>
        <w:t>n is: Distribute by lottery.  Kleene’s complaint against Grafton for giving the good to Greaser for a bribe is simply an improvement complaint: that Kleene was thereby deprived of a better chance at the good, a better chance that Kleene could have been given without unfairness to Greaser.  Notice that this improvement complaint does not depend on the fact that Grafton</w:t>
      </w:r>
      <w:r w:rsidRPr="006C58B1">
        <w:t xml:space="preserve"> was bribed</w:t>
      </w:r>
      <w:r>
        <w:t xml:space="preserve">.  What matters is simply </w:t>
      </w:r>
      <w:r w:rsidRPr="00993494">
        <w:rPr>
          <w:iCs/>
        </w:rPr>
        <w:t>that Grafton failed to conduct a fair lottery, not why Grafton failed.</w:t>
      </w:r>
      <w:r w:rsidR="00140B9E">
        <w:rPr>
          <w:iCs/>
        </w:rPr>
        <w:t xml:space="preserve">  </w:t>
      </w:r>
      <w:r>
        <w:t>However, presumably there are other official decisions, which don’t concern (at least not directly) the allocation of a scarce, indivisible good among equally compelling claimants, and which can be genuinely underdetermined.  The complaint against Grafton’s making such a decision for a bribe cannot be simply the improvement complaint that it deprived someone of a better chance in a lottery for a scarce, indivisible good.</w:t>
      </w:r>
    </w:p>
    <w:p w14:paraId="3CFC55E0" w14:textId="6749EEAA" w:rsidR="00414174" w:rsidRDefault="00414174" w:rsidP="000676C3">
      <w:pPr>
        <w:spacing w:line="480" w:lineRule="auto"/>
        <w:ind w:firstLine="720"/>
      </w:pPr>
      <w:r>
        <w:t xml:space="preserve">A second caveat about the Argument from Underdetermination.  As we will discuss in greater detail in </w:t>
      </w:r>
      <w:r w:rsidR="00845103">
        <w:t>S</w:t>
      </w:r>
      <w:r>
        <w:t>ection</w:t>
      </w:r>
      <w:r w:rsidR="009818D4">
        <w:t xml:space="preserve"> 14.1</w:t>
      </w:r>
      <w:r>
        <w:t xml:space="preserve">, it can violate a norm of equal treatment to make a decision in Greaser’s favor in one case, but then not to do the same in Kleene’s relevantly similar case.  This is so even though, because each decision taken in isolation is underdetermined, either decision taken in isolation would be unobjectionable.  Kleene’s complaint against Grafton’s making a favorable decision for Greaser, but not for Kleene, because of bribe, might then simply be that Grafton’s treatment of them was unequal.  This equal treatment complaint does not depend on the fact that the unequal </w:t>
      </w:r>
      <w:r>
        <w:lastRenderedPageBreak/>
        <w:t xml:space="preserve">treatment resulted from a </w:t>
      </w:r>
      <w:r w:rsidRPr="006C58B1">
        <w:t>bribe</w:t>
      </w:r>
      <w:r>
        <w:t xml:space="preserve">.  </w:t>
      </w:r>
      <w:r w:rsidRPr="00140B9E">
        <w:t>What matters is that Grafton treated them unequally, not why Grafton did so.</w:t>
      </w:r>
      <w:r w:rsidR="00140B9E">
        <w:t xml:space="preserve">  </w:t>
      </w:r>
      <w:r>
        <w:t>Again, however, this does not cover all of the relevant cases.  Not all underdetermined official decisions treat different people differently.  The underdetermined decision might concern only Kleene’s case, with no Greaser on the scene.</w:t>
      </w:r>
    </w:p>
    <w:p w14:paraId="5BED336A" w14:textId="46D9CBA0" w:rsidR="00414174" w:rsidRDefault="00414174" w:rsidP="00BF3E0A">
      <w:pPr>
        <w:spacing w:line="480" w:lineRule="auto"/>
        <w:ind w:firstLine="720"/>
      </w:pPr>
      <w:r>
        <w:t>A final caveat about Argument from Underdetermination concerns the cumulative effects of making underdetermined decisions on certain grounds.  Granted, Grafton’s breaking a tie for a bribe may not do an</w:t>
      </w:r>
      <w:r w:rsidRPr="00140B9E">
        <w:t>y harm; it’s a tie, after all.  But if all of the relevant officials were to break ties for bribes, then perhaps it would do harm.  That overall pattern would not be “tied” with the alternative.  Even if this is so, however, it would not explain why Grafton wrongs the public when she breaks the tie for a bribe, so long as she has taken due care that other officials won’t do the same, so that the cumulative harm will not occur.  Perhaps Grafton wrongs the other officials, by not constraining herself as they constrain themselves.  But the other o</w:t>
      </w:r>
      <w:r>
        <w:t>fficials aren’t the (whole) public.  They aren’t (all) the people wronged by the official corruption.</w:t>
      </w:r>
    </w:p>
    <w:p w14:paraId="16304723" w14:textId="77777777" w:rsidR="00414174" w:rsidRDefault="00414174" w:rsidP="00BF3E0A">
      <w:pPr>
        <w:spacing w:line="480" w:lineRule="auto"/>
        <w:ind w:firstLine="720"/>
      </w:pPr>
    </w:p>
    <w:p w14:paraId="5525D385"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7A988C5" w14:textId="371B893F" w:rsidR="00414174" w:rsidRDefault="00414174" w:rsidP="004F74B1">
      <w:pPr>
        <w:pStyle w:val="Heading2"/>
        <w:spacing w:line="480" w:lineRule="auto"/>
        <w:ind w:left="0" w:firstLine="720"/>
        <w:jc w:val="center"/>
      </w:pPr>
      <w:bookmarkStart w:id="222" w:name="_Toc44767252"/>
      <w:bookmarkStart w:id="223" w:name="_Toc92256138"/>
      <w:r>
        <w:lastRenderedPageBreak/>
        <w:t>Unjust E</w:t>
      </w:r>
      <w:r w:rsidRPr="00EB7698">
        <w:t>nrichment</w:t>
      </w:r>
      <w:bookmarkEnd w:id="222"/>
      <w:bookmarkEnd w:id="223"/>
    </w:p>
    <w:p w14:paraId="639497FE" w14:textId="665BB4A3" w:rsidR="00414174" w:rsidRDefault="00414174" w:rsidP="000676C3">
      <w:pPr>
        <w:spacing w:line="480" w:lineRule="auto"/>
        <w:ind w:firstLine="720"/>
      </w:pPr>
      <w:r>
        <w:t>So, even assuming a Duty to Execute, we have not yet explained how, in at least some cases, official corruption wrongs the public.</w:t>
      </w:r>
      <w:r w:rsidR="000676C3">
        <w:t xml:space="preserve">  </w:t>
      </w:r>
      <w:r>
        <w:t xml:space="preserve">Consider, now, a different possible explanation, which we might call </w:t>
      </w:r>
      <w:r w:rsidRPr="009276C9">
        <w:rPr>
          <w:i/>
        </w:rPr>
        <w:t>Unjust Enrichment</w:t>
      </w:r>
      <w:r>
        <w:t>.  Suppose that Grafton</w:t>
      </w:r>
      <w:r w:rsidRPr="002F5F2D">
        <w:t xml:space="preserve"> rents out the township’s snowplow and pockets the proceeds.  </w:t>
      </w:r>
      <w:r>
        <w:t>Grafton steals from the public</w:t>
      </w:r>
      <w:r w:rsidRPr="002F5F2D">
        <w:t xml:space="preserve">, it might be said.  </w:t>
      </w:r>
      <w:r>
        <w:t xml:space="preserve">This is because the </w:t>
      </w:r>
      <w:r w:rsidRPr="002F5F2D">
        <w:t>public has property rights in the snowplow</w:t>
      </w:r>
      <w:r>
        <w:t xml:space="preserve">.  And those property </w:t>
      </w:r>
      <w:r w:rsidRPr="002F5F2D">
        <w:t xml:space="preserve">rights include rights to any proceeds from </w:t>
      </w:r>
      <w:r>
        <w:t xml:space="preserve">the </w:t>
      </w:r>
      <w:r w:rsidRPr="002F5F2D">
        <w:t>use</w:t>
      </w:r>
      <w:r>
        <w:t xml:space="preserve"> of the snowplow</w:t>
      </w:r>
      <w:r w:rsidRPr="002F5F2D">
        <w:t>.</w:t>
      </w:r>
      <w:r>
        <w:t xml:space="preserve">  Yet Grafton is keeping those proceeds, which belong to the public, for herself.</w:t>
      </w:r>
      <w:r w:rsidRPr="002F5F2D">
        <w:t xml:space="preserve">  Likewise, </w:t>
      </w:r>
      <w:r>
        <w:t>it might be said</w:t>
      </w:r>
      <w:r w:rsidRPr="002F5F2D">
        <w:t xml:space="preserve">, the public has </w:t>
      </w:r>
      <w:r>
        <w:t xml:space="preserve">property rights in Grafton’s </w:t>
      </w:r>
      <w:r w:rsidRPr="007E2B6E">
        <w:rPr>
          <w:iCs/>
        </w:rPr>
        <w:t>office itself,</w:t>
      </w:r>
      <w:r w:rsidRPr="002F5F2D">
        <w:t xml:space="preserve"> </w:t>
      </w:r>
      <w:r>
        <w:t xml:space="preserve">just as the public might have property rights in </w:t>
      </w:r>
      <w:r w:rsidRPr="002F5F2D">
        <w:t xml:space="preserve">equipment, patents, </w:t>
      </w:r>
      <w:r>
        <w:t xml:space="preserve">or </w:t>
      </w:r>
      <w:r w:rsidRPr="002F5F2D">
        <w:t>broadc</w:t>
      </w:r>
      <w:r>
        <w:t>ast frequencies.  In brief:</w:t>
      </w:r>
    </w:p>
    <w:p w14:paraId="5697D346" w14:textId="77777777" w:rsidR="00414174" w:rsidRDefault="00414174" w:rsidP="000676C3">
      <w:pPr>
        <w:spacing w:line="480" w:lineRule="auto"/>
        <w:ind w:firstLine="720"/>
      </w:pPr>
      <w:r w:rsidRPr="00600A46">
        <w:rPr>
          <w:i/>
        </w:rPr>
        <w:t>Office as Property</w:t>
      </w:r>
      <w:r>
        <w:t>: O</w:t>
      </w:r>
      <w:r w:rsidRPr="002F5F2D">
        <w:t xml:space="preserve">ffices are </w:t>
      </w:r>
      <w:r>
        <w:t>the public’s property</w:t>
      </w:r>
      <w:r w:rsidRPr="002F5F2D">
        <w:t xml:space="preserve">. </w:t>
      </w:r>
    </w:p>
    <w:p w14:paraId="5B60F37D" w14:textId="7124C62C" w:rsidR="00414174" w:rsidRDefault="00414174" w:rsidP="000676C3">
      <w:pPr>
        <w:spacing w:line="480" w:lineRule="auto"/>
      </w:pPr>
      <w:r>
        <w:t xml:space="preserve">Therefore, the public has property rights in </w:t>
      </w:r>
      <w:r w:rsidRPr="002F5F2D">
        <w:t xml:space="preserve">any proceeds from the use of the office.  </w:t>
      </w:r>
      <w:r>
        <w:t xml:space="preserve">By keeping a bribe, which Grafton acquired by using the office, Grafton is stealing from the public.  </w:t>
      </w:r>
      <w:r w:rsidRPr="002F5F2D">
        <w:t>The “public is subverted by the private</w:t>
      </w:r>
      <w:r>
        <w:t>,</w:t>
      </w:r>
      <w:r w:rsidRPr="002F5F2D">
        <w:t xml:space="preserve">” </w:t>
      </w:r>
      <w:r>
        <w:t xml:space="preserve">on this view, </w:t>
      </w:r>
      <w:r w:rsidRPr="002F5F2D">
        <w:t xml:space="preserve">insofar as the public’s property </w:t>
      </w:r>
      <w:r>
        <w:t xml:space="preserve">is made </w:t>
      </w:r>
      <w:r w:rsidRPr="002F5F2D">
        <w:t xml:space="preserve">private </w:t>
      </w:r>
      <w:r>
        <w:t xml:space="preserve">“property” </w:t>
      </w:r>
      <w:r>
        <w:rPr>
          <w:noProof/>
        </w:rPr>
        <w:t>(Strauss</w:t>
      </w:r>
      <w:r w:rsidRPr="007A7DFA">
        <w:rPr>
          <w:noProof/>
        </w:rPr>
        <w:t xml:space="preserve"> 1995</w:t>
      </w:r>
      <w:r w:rsidR="00F403EE">
        <w:rPr>
          <w:noProof/>
        </w:rPr>
        <w:t>,</w:t>
      </w:r>
      <w:r>
        <w:rPr>
          <w:noProof/>
        </w:rPr>
        <w:t xml:space="preserve"> </w:t>
      </w:r>
      <w:r w:rsidRPr="007A7DFA">
        <w:rPr>
          <w:noProof/>
        </w:rPr>
        <w:t>148)</w:t>
      </w:r>
      <w:r w:rsidRPr="002F5F2D">
        <w:t>.</w:t>
      </w:r>
    </w:p>
    <w:p w14:paraId="6B964674" w14:textId="46428DC0" w:rsidR="00414174" w:rsidRDefault="00414174" w:rsidP="000676C3">
      <w:pPr>
        <w:spacing w:line="480" w:lineRule="auto"/>
        <w:ind w:firstLine="720"/>
      </w:pPr>
      <w:r>
        <w:t xml:space="preserve">Two initial worries about this proposed explanation, Unjust Enrichment, can be addressed fairly easily.  First, one might worry that it implies that officials must work for free.  After all, Grafton’s salary is something she gains only by using the office.  The </w:t>
      </w:r>
      <w:r w:rsidRPr="007E2B6E">
        <w:t>natural reply is that the public has consented to Grafton’s keeping these proceeds: her official salary.  The complaint is</w:t>
      </w:r>
      <w:r>
        <w:t xml:space="preserve"> about Grafton’s keeping proceeds that the public </w:t>
      </w:r>
      <w:r w:rsidRPr="00183E42">
        <w:t>hasn’t</w:t>
      </w:r>
      <w:r>
        <w:t xml:space="preserve"> consented to.</w:t>
      </w:r>
      <w:r w:rsidR="007E2B6E">
        <w:t xml:space="preserve">  </w:t>
      </w:r>
      <w:r>
        <w:t xml:space="preserve">Second, one might worry that Unjust Enrichment cannot distinguish between corruption and honest mistake.  After all, unjust enrichment is a matter of mere </w:t>
      </w:r>
      <w:r w:rsidRPr="007E2B6E">
        <w:rPr>
          <w:iCs/>
        </w:rPr>
        <w:t xml:space="preserve">possession, not intent.  Suppose that, despite Station Chief’s efforts to disabuse </w:t>
      </w:r>
      <w:r w:rsidR="0087311C">
        <w:rPr>
          <w:iCs/>
        </w:rPr>
        <w:t>her</w:t>
      </w:r>
      <w:r w:rsidRPr="007E2B6E">
        <w:rPr>
          <w:iCs/>
        </w:rPr>
        <w:t>, Ambassador Doofus continu</w:t>
      </w:r>
      <w:r w:rsidRPr="002F5F2D">
        <w:t xml:space="preserve">es to labor under the misconception that the local potentate </w:t>
      </w:r>
      <w:r w:rsidRPr="002F5F2D">
        <w:lastRenderedPageBreak/>
        <w:t>would be so offended by Doo</w:t>
      </w:r>
      <w:r>
        <w:t>fus’s refusal of personal gifts</w:t>
      </w:r>
      <w:r w:rsidRPr="002F5F2D">
        <w:t xml:space="preserve"> as to mar diplomatic relations.  </w:t>
      </w:r>
      <w:r>
        <w:t xml:space="preserve">As a result, </w:t>
      </w:r>
      <w:r w:rsidRPr="002F5F2D">
        <w:t xml:space="preserve">Doofus </w:t>
      </w:r>
      <w:r>
        <w:t xml:space="preserve">has accumulated </w:t>
      </w:r>
      <w:r w:rsidRPr="002F5F2D">
        <w:t>a snuff-box collection that</w:t>
      </w:r>
      <w:r>
        <w:t xml:space="preserve"> really belongs to the Smithsonian, as though </w:t>
      </w:r>
      <w:r w:rsidR="0087311C">
        <w:t>s</w:t>
      </w:r>
      <w:r>
        <w:t>he unwittingly inherited stolen art.  The natural reply is that Doofus’s honest mistake differs from corruption because Doofus at least takes due care to avoid unjust enrichment, whereas Grafton does it deliberately.</w:t>
      </w:r>
    </w:p>
    <w:p w14:paraId="2FD0E731" w14:textId="00B56C26" w:rsidR="00414174" w:rsidRPr="000676C3" w:rsidRDefault="00414174" w:rsidP="000676C3">
      <w:pPr>
        <w:spacing w:line="480" w:lineRule="auto"/>
        <w:ind w:firstLine="720"/>
      </w:pPr>
      <w:r>
        <w:t xml:space="preserve">In addition to dispatching these initial worries, Unjust Enrichment offers nice explanations of two things that have so far puzzled us.  First, Unjust Enrichment explains our ambivalence about commending Grafton </w:t>
      </w:r>
      <w:r w:rsidRPr="002F5F2D">
        <w:t>for forward-looking institutional reform</w:t>
      </w:r>
      <w:r>
        <w:t>, when she starts taking bribes, after having been independently convinced by the social scientific research that says that this will allocate</w:t>
      </w:r>
      <w:r w:rsidRPr="002F5F2D">
        <w:t xml:space="preserve"> resources more efficiently.  </w:t>
      </w:r>
      <w:r>
        <w:t>E</w:t>
      </w:r>
      <w:r w:rsidRPr="002F5F2D">
        <w:t xml:space="preserve">ven </w:t>
      </w:r>
      <w:r>
        <w:t xml:space="preserve">if this allocates resources </w:t>
      </w:r>
      <w:r w:rsidRPr="002F5F2D">
        <w:t>more efficient</w:t>
      </w:r>
      <w:r>
        <w:t>ly</w:t>
      </w:r>
      <w:r w:rsidRPr="002F5F2D">
        <w:t xml:space="preserve">, </w:t>
      </w:r>
      <w:r>
        <w:t xml:space="preserve">we can now say, </w:t>
      </w:r>
      <w:r w:rsidRPr="002F5F2D">
        <w:t xml:space="preserve">the resulting social surplus is not </w:t>
      </w:r>
      <w:r>
        <w:t>Grafton</w:t>
      </w:r>
      <w:r w:rsidRPr="002F5F2D">
        <w:t xml:space="preserve">’s to </w:t>
      </w:r>
      <w:r>
        <w:t>keep.  The money should be going into the treasury.</w:t>
      </w:r>
      <w:r w:rsidR="007E2B6E">
        <w:t xml:space="preserve">  </w:t>
      </w:r>
      <w:r>
        <w:t>Second, Unjust Enrichment explains why not only exercises of office, but also other uses of office, can be corrupt.  Even if Grafton leverages the office for gifts that aren’t conditioned on Grafton’s official decisions, she still claims for herself the proceeds of an office that belongs to others.</w:t>
      </w:r>
    </w:p>
    <w:p w14:paraId="7C42113F" w14:textId="77777777" w:rsidR="00414174" w:rsidRDefault="00414174" w:rsidP="00BF3E0A">
      <w:pPr>
        <w:spacing w:line="480" w:lineRule="auto"/>
        <w:ind w:firstLine="720"/>
      </w:pPr>
      <w:r>
        <w:t xml:space="preserve">So far, so good.  But Unjust Enrichment seems incomplete.  Nepotism </w:t>
      </w:r>
      <w:r w:rsidRPr="002F5F2D">
        <w:t>doesn’t enrich</w:t>
      </w:r>
      <w:r>
        <w:t xml:space="preserve"> Grafton, although it advantages her nephew</w:t>
      </w:r>
      <w:r w:rsidRPr="002F5F2D">
        <w:t xml:space="preserve">.  Nor </w:t>
      </w:r>
      <w:r>
        <w:t xml:space="preserve">is Grafton enriched by </w:t>
      </w:r>
      <w:r w:rsidRPr="002F5F2D">
        <w:t xml:space="preserve">bribes with no cash value, such as honors, sexual </w:t>
      </w:r>
      <w:r>
        <w:t xml:space="preserve">or administrative </w:t>
      </w:r>
      <w:r w:rsidRPr="002F5F2D">
        <w:t xml:space="preserve">favors, </w:t>
      </w:r>
      <w:r>
        <w:t>or, as the Emoluments Clause of the U.S. Constitution lists, “Office, or Title</w:t>
      </w:r>
      <w:r w:rsidRPr="002F5F2D">
        <w:t>.</w:t>
      </w:r>
      <w:r>
        <w:t>”</w:t>
      </w:r>
      <w:r w:rsidRPr="002F5F2D">
        <w:t xml:space="preserve">  </w:t>
      </w:r>
      <w:r>
        <w:t>These are forms of official corruption, which wrong the public, it would seem.  But they do not involve, in any straightforward sense, the accumulation of property that should be, but is not, shared with members of the public.</w:t>
      </w:r>
      <w:bookmarkStart w:id="224" w:name="_Ref505788515"/>
      <w:bookmarkEnd w:id="221"/>
    </w:p>
    <w:p w14:paraId="0D9CA4E9" w14:textId="77777777" w:rsidR="00414174" w:rsidRDefault="00414174" w:rsidP="00BF3E0A">
      <w:pPr>
        <w:spacing w:line="480" w:lineRule="auto"/>
        <w:ind w:firstLine="720"/>
      </w:pPr>
    </w:p>
    <w:p w14:paraId="0FB0AB86" w14:textId="3A895498" w:rsidR="00414174" w:rsidRPr="000676C3" w:rsidRDefault="00414174" w:rsidP="000676C3">
      <w:pPr>
        <w:pStyle w:val="Heading2"/>
        <w:spacing w:line="480" w:lineRule="auto"/>
        <w:ind w:left="0" w:firstLine="0"/>
        <w:jc w:val="center"/>
      </w:pPr>
      <w:bookmarkStart w:id="225" w:name="_Ref454702745"/>
      <w:bookmarkStart w:id="226" w:name="_Ref454702761"/>
      <w:bookmarkStart w:id="227" w:name="_Ref454792688"/>
      <w:bookmarkStart w:id="228" w:name="_Ref454792692"/>
      <w:bookmarkStart w:id="229" w:name="_Toc44767253"/>
      <w:bookmarkStart w:id="230" w:name="_Toc92256139"/>
      <w:bookmarkEnd w:id="224"/>
      <w:r>
        <w:lastRenderedPageBreak/>
        <w:t>The Duty to Exclude</w:t>
      </w:r>
      <w:bookmarkEnd w:id="225"/>
      <w:bookmarkEnd w:id="226"/>
      <w:bookmarkEnd w:id="227"/>
      <w:bookmarkEnd w:id="228"/>
      <w:bookmarkEnd w:id="229"/>
      <w:bookmarkEnd w:id="230"/>
    </w:p>
    <w:p w14:paraId="78B40A7B" w14:textId="325D58E4" w:rsidR="00523F58" w:rsidRDefault="00523F58" w:rsidP="00817BC1">
      <w:pPr>
        <w:spacing w:line="480" w:lineRule="auto"/>
        <w:ind w:firstLine="720"/>
      </w:pPr>
      <w:r>
        <w:t xml:space="preserve">We are thus left, it seems, with forms of official corruption that wrong the public, but without failing to take due care either (i) to serve the public interest or (ii) to avoid unjust enrichment.  For example, Grafton might take a bribe to decide an underdetermined decision in a particular way, where the bribe in question is not property that somehow ought to be shared with others, or deposited in some public treasury.  For those readers who read Section </w:t>
      </w:r>
      <w:r w:rsidR="00FA7E52">
        <w:fldChar w:fldCharType="begin"/>
      </w:r>
      <w:r w:rsidR="00FA7E52">
        <w:instrText xml:space="preserve"> REF _Ref430795946 \r </w:instrText>
      </w:r>
      <w:r w:rsidR="00FA7E52">
        <w:fldChar w:fldCharType="separate"/>
      </w:r>
      <w:r>
        <w:t>3.7</w:t>
      </w:r>
      <w:r w:rsidR="00FA7E52">
        <w:fldChar w:fldCharType="end"/>
      </w:r>
      <w:r>
        <w:t>, note that Boss’s exploitative offer to Employee in Car Wash had this structure.  To all appearances, it looks like such official corruption</w:t>
      </w:r>
      <w:r w:rsidRPr="00601584">
        <w:t xml:space="preserve"> is wrong because of the purposes for which Grafton uses the office </w:t>
      </w:r>
      <w:r w:rsidRPr="00601584">
        <w:rPr>
          <w:noProof/>
        </w:rPr>
        <w:t>(Ryan 2013</w:t>
      </w:r>
      <w:r>
        <w:rPr>
          <w:noProof/>
        </w:rPr>
        <w:t>;</w:t>
      </w:r>
      <w:r w:rsidRPr="00601584">
        <w:rPr>
          <w:noProof/>
        </w:rPr>
        <w:t xml:space="preserve"> Teachout 2014).</w:t>
      </w:r>
      <w:r w:rsidRPr="00601584">
        <w:t xml:space="preserve">  Grafton wouldn’t wrong the public by making either underdetermined decision on the merits.  Grafton only wrongs the public by making one of those underdetermined decisions for a bribe.  The issue, it looks like, is the reason for which the official acts.  In other words, it looks like corruption</w:t>
      </w:r>
      <w:r>
        <w:t xml:space="preserve"> violates the </w:t>
      </w:r>
      <w:r w:rsidRPr="00B01CEC">
        <w:rPr>
          <w:i/>
        </w:rPr>
        <w:t>Duty to Exclude</w:t>
      </w:r>
      <w:r>
        <w:t xml:space="preserve">: </w:t>
      </w:r>
      <w:r w:rsidR="00FF0D66">
        <w:t xml:space="preserve">a </w:t>
      </w:r>
      <w:r>
        <w:t xml:space="preserve">duty that officials have, because they hold offices, to avoid using those offices </w:t>
      </w:r>
      <w:r w:rsidRPr="00601584">
        <w:rPr>
          <w:iCs/>
        </w:rPr>
        <w:t>for certain “improper” reasons.</w:t>
      </w:r>
    </w:p>
    <w:p w14:paraId="091CA4EE" w14:textId="49BA7E08" w:rsidR="00414174" w:rsidRDefault="00414174" w:rsidP="000676C3">
      <w:pPr>
        <w:spacing w:line="480" w:lineRule="auto"/>
        <w:ind w:firstLine="720"/>
      </w:pPr>
      <w:r>
        <w:t>The exclusion</w:t>
      </w:r>
      <w:r w:rsidRPr="002F5F2D">
        <w:t xml:space="preserve"> </w:t>
      </w:r>
      <w:r>
        <w:t xml:space="preserve">of a reason </w:t>
      </w:r>
      <w:r w:rsidRPr="002F5F2D">
        <w:t xml:space="preserve">can be accomplished in several ways.  Things can be engineered so that the reason simply never obtains, as when an official recuses himself from cases that would present a conflict of interest.  Or the official can be kept ignorant of such reasons as do obtain, by screens, blind trusts, redactions, sequestrations, or conferences in chamber.  Or, as a last line of defense, the decider may give those reasons that the official does know of no weight as reasons in his decision, as Raz’s </w:t>
      </w:r>
      <w:r>
        <w:rPr>
          <w:noProof/>
        </w:rPr>
        <w:t>1990</w:t>
      </w:r>
      <w:r w:rsidRPr="002F5F2D">
        <w:t xml:space="preserve"> “exclusionary reasons”</w:t>
      </w:r>
      <w:r>
        <w:rPr>
          <w:noProof/>
        </w:rPr>
        <w:t xml:space="preserve"> </w:t>
      </w:r>
      <w:r w:rsidRPr="002F5F2D">
        <w:t>require.</w:t>
      </w:r>
      <w:r w:rsidRPr="002F5F2D">
        <w:rPr>
          <w:rStyle w:val="FootnoteReference"/>
          <w:rFonts w:ascii="Times New Roman" w:hAnsi="Times New Roman" w:cs="Times New Roman"/>
        </w:rPr>
        <w:footnoteReference w:id="69"/>
      </w:r>
      <w:r>
        <w:t xml:space="preserve"> </w:t>
      </w:r>
      <w:r w:rsidR="00FF0D66">
        <w:t xml:space="preserve"> </w:t>
      </w:r>
      <w:r w:rsidRPr="002F5F2D">
        <w:t xml:space="preserve">It is a </w:t>
      </w:r>
      <w:r>
        <w:t xml:space="preserve">hardly a new </w:t>
      </w:r>
      <w:r w:rsidRPr="002F5F2D">
        <w:t xml:space="preserve">thought that in various contexts, </w:t>
      </w:r>
      <w:r w:rsidRPr="002F5F2D">
        <w:lastRenderedPageBreak/>
        <w:t xml:space="preserve">for various reasons, a decider may be expected to exclude reasons that would discriminate against race or gender, or reasons that some authority, such as the law, has instructed them to disregard.  </w:t>
      </w:r>
      <w:r>
        <w:t xml:space="preserve">What </w:t>
      </w:r>
      <w:r w:rsidR="00601584">
        <w:t xml:space="preserve">the </w:t>
      </w:r>
      <w:r>
        <w:t xml:space="preserve">Duty to Exclude </w:t>
      </w:r>
      <w:r w:rsidR="00601584">
        <w:t>requires</w:t>
      </w:r>
      <w:r>
        <w:t xml:space="preserve">, </w:t>
      </w:r>
      <w:r w:rsidRPr="00601584">
        <w:t>more specifically, is that officials in general exclude improper</w:t>
      </w:r>
      <w:r>
        <w:t xml:space="preserve"> reasons.</w:t>
      </w:r>
    </w:p>
    <w:p w14:paraId="1D2076FC" w14:textId="5B673865" w:rsidR="00414174" w:rsidRDefault="00414174" w:rsidP="00BF3E0A">
      <w:pPr>
        <w:spacing w:line="480" w:lineRule="auto"/>
        <w:ind w:firstLine="720"/>
      </w:pPr>
      <w:r>
        <w:t xml:space="preserve">In order to articulate and defend </w:t>
      </w:r>
      <w:r w:rsidR="00342E9D">
        <w:t>the Duty to Exclude</w:t>
      </w:r>
      <w:r>
        <w:t>, however, we need to answer two questions.  First, w</w:t>
      </w:r>
      <w:r w:rsidRPr="002F5F2D">
        <w:t>h</w:t>
      </w:r>
      <w:r>
        <w:t>ich reasons are improper?</w:t>
      </w:r>
      <w:r w:rsidRPr="002F5F2D">
        <w:t xml:space="preserve">  </w:t>
      </w:r>
      <w:r>
        <w:t xml:space="preserve">That is, which reasons does the Duty to Exclude exclude?  Surely, one might think, self-interest is </w:t>
      </w:r>
      <w:r w:rsidRPr="00282DB4">
        <w:t>one</w:t>
      </w:r>
      <w:r>
        <w:t xml:space="preserve"> such reason</w:t>
      </w:r>
      <w:r w:rsidRPr="002F5F2D">
        <w:t xml:space="preserve">.  </w:t>
      </w:r>
      <w:r>
        <w:t xml:space="preserve">But it can’t be right, without further qualification, that making an official decision out of self-interest suffices for corruption.  </w:t>
      </w:r>
      <w:r w:rsidRPr="002F5F2D">
        <w:t xml:space="preserve">Consider, for illustration, how Teachout’s </w:t>
      </w:r>
      <w:r w:rsidR="00F403EE" w:rsidRPr="002F5F2D">
        <w:t>(</w:t>
      </w:r>
      <w:r w:rsidR="00313729">
        <w:t>2014</w:t>
      </w:r>
      <w:r w:rsidR="00F403EE">
        <w:t xml:space="preserve">, </w:t>
      </w:r>
      <w:r w:rsidR="00F403EE" w:rsidRPr="002F5F2D">
        <w:t>283–5)</w:t>
      </w:r>
      <w:r w:rsidR="00F403EE">
        <w:t xml:space="preserve"> </w:t>
      </w:r>
      <w:r w:rsidRPr="002F5F2D">
        <w:t xml:space="preserve">proposal to use the criminal law to prevent corruption risks backfiring, if corruption, as Teachout at times suggests, consists in acting from self-interest.  </w:t>
      </w:r>
      <w:r>
        <w:t>I</w:t>
      </w:r>
      <w:r w:rsidRPr="002F5F2D">
        <w:t>f p</w:t>
      </w:r>
      <w:r w:rsidRPr="006F7776">
        <w:t xml:space="preserve">oliticians act from fear of criminal punishment, they are already acting from self-interest.  Far from preventing </w:t>
      </w:r>
      <w:r w:rsidRPr="002F5F2D">
        <w:t xml:space="preserve">corruption, </w:t>
      </w:r>
      <w:r>
        <w:t xml:space="preserve">therefore, </w:t>
      </w:r>
      <w:r w:rsidRPr="002F5F2D">
        <w:t xml:space="preserve">the criminal law dangles an almost irresistible temptation to it.  </w:t>
      </w:r>
      <w:r>
        <w:t xml:space="preserve">Anti-corruption statutes become </w:t>
      </w:r>
      <w:r w:rsidRPr="002F5F2D">
        <w:t>a kind of entrapment.</w:t>
      </w:r>
    </w:p>
    <w:p w14:paraId="73ED3EE6" w14:textId="4721B681" w:rsidR="00414174" w:rsidRPr="000676C3" w:rsidRDefault="00414174" w:rsidP="000676C3">
      <w:pPr>
        <w:spacing w:line="480" w:lineRule="auto"/>
        <w:ind w:firstLine="720"/>
      </w:pPr>
      <w:r>
        <w:t>Second, once we have identified the improper reasons, which must be excluded, w</w:t>
      </w:r>
      <w:r w:rsidRPr="002F5F2D">
        <w:t xml:space="preserve">hy </w:t>
      </w:r>
      <w:r>
        <w:t xml:space="preserve">does Grafton </w:t>
      </w:r>
      <w:r w:rsidRPr="006F7776">
        <w:rPr>
          <w:iCs/>
        </w:rPr>
        <w:t>wrong the public by acting for those reasons?  Why is the Dut</w:t>
      </w:r>
      <w:r>
        <w:t xml:space="preserve">y to Exclude owed to the public?  </w:t>
      </w:r>
      <w:r w:rsidRPr="002F5F2D">
        <w:t xml:space="preserve">Granted, </w:t>
      </w:r>
      <w:r>
        <w:t xml:space="preserve">when Grafton </w:t>
      </w:r>
      <w:r w:rsidRPr="002F5F2D">
        <w:t xml:space="preserve">acts </w:t>
      </w:r>
      <w:r>
        <w:t xml:space="preserve">for a </w:t>
      </w:r>
      <w:r w:rsidRPr="002F5F2D">
        <w:t xml:space="preserve">base </w:t>
      </w:r>
      <w:r>
        <w:t>reason</w:t>
      </w:r>
      <w:r w:rsidRPr="002F5F2D">
        <w:t xml:space="preserve">, that might be a reason to think less of </w:t>
      </w:r>
      <w:r>
        <w:t>her</w:t>
      </w:r>
      <w:r w:rsidRPr="002F5F2D">
        <w:t xml:space="preserve">.  But </w:t>
      </w:r>
      <w:r>
        <w:t xml:space="preserve">it isn’t clear that improper reasons are always </w:t>
      </w:r>
      <w:r w:rsidRPr="002F5F2D">
        <w:t>base</w:t>
      </w:r>
      <w:r>
        <w:t>—at least in a sense that antedates the judgment that they are corrupt</w:t>
      </w:r>
      <w:r w:rsidRPr="002F5F2D">
        <w:t xml:space="preserve">.  </w:t>
      </w:r>
      <w:r>
        <w:t xml:space="preserve">After all, isn’t wanting </w:t>
      </w:r>
      <w:r w:rsidRPr="002F5F2D">
        <w:t xml:space="preserve">your </w:t>
      </w:r>
      <w:r>
        <w:t>nephew to find a job just being a good auntie?  And, i</w:t>
      </w:r>
      <w:r w:rsidRPr="002F5F2D">
        <w:t xml:space="preserve">n any event, </w:t>
      </w:r>
      <w:r>
        <w:t xml:space="preserve">acting from </w:t>
      </w:r>
      <w:r w:rsidRPr="002F5F2D">
        <w:t xml:space="preserve">a base </w:t>
      </w:r>
      <w:r>
        <w:t>reason isn’t, in general, grounds</w:t>
      </w:r>
      <w:r w:rsidRPr="002F5F2D">
        <w:t xml:space="preserve"> for someone else to </w:t>
      </w:r>
      <w:r w:rsidRPr="006F7776">
        <w:rPr>
          <w:iCs/>
        </w:rPr>
        <w:t xml:space="preserve">complain, to claim that they have been wronged.  While I care that “Representative Barbara Lee speaks for me,” </w:t>
      </w:r>
      <w:r w:rsidRPr="002F5F2D">
        <w:t xml:space="preserve">why should I care, so long as she does speak for me, what hidden springs set her tongue in motion?  After all, it hardly stokes resentment to learn, from </w:t>
      </w:r>
      <w:r w:rsidRPr="002F5F2D">
        <w:lastRenderedPageBreak/>
        <w:t xml:space="preserve">Adam Smith, that it’s not from the benevolence of butcher, brewer, or baker </w:t>
      </w:r>
      <w:r>
        <w:t>that we expect our dinner.  In sum, i</w:t>
      </w:r>
      <w:r w:rsidRPr="002F5F2D">
        <w:t>f corruption scandal</w:t>
      </w:r>
      <w:r>
        <w:t>s</w:t>
      </w:r>
      <w:r w:rsidRPr="002F5F2D">
        <w:t xml:space="preserve"> merely reveal</w:t>
      </w:r>
      <w:r>
        <w:t xml:space="preserve">ed base reasons, why should </w:t>
      </w:r>
      <w:r w:rsidRPr="002F5F2D">
        <w:t>they inflame?</w:t>
      </w:r>
    </w:p>
    <w:p w14:paraId="796488D4" w14:textId="36240DDD" w:rsidR="00414174" w:rsidRDefault="00414174" w:rsidP="000676C3">
      <w:pPr>
        <w:spacing w:line="480" w:lineRule="auto"/>
        <w:ind w:firstLine="720"/>
      </w:pPr>
      <w:r>
        <w:t>One might be tempted to return to Office as Property to explain why Grafton owes the Duty to Exclude to the public.  Perhaps, in general, if we own something, we can permit others to use it only for certain purposes.  If they then use it for other purposes, they have wronged us.  Why not say that we, the public, permit the official to use what we own, namely the office, only for certain purposes?  I doubt that this will work.  To begin with, we need to scrutinize Office as Property—the idea that the public owns the office—more closely than we have so far.</w:t>
      </w:r>
      <w:r w:rsidR="006F7776">
        <w:t xml:space="preserve">  </w:t>
      </w:r>
      <w:r>
        <w:t xml:space="preserve">There is a danger that saying that we own the office just restates what we want to explain: that the official </w:t>
      </w:r>
      <w:r w:rsidRPr="006F7776">
        <w:rPr>
          <w:iCs/>
        </w:rPr>
        <w:t>owes it to us, the public, not to use it for certain purposes.  To explain why the official owes it to the public, the office nee</w:t>
      </w:r>
      <w:r>
        <w:t xml:space="preserve">ds to be public’s property in some more substantive sense.  </w:t>
      </w:r>
    </w:p>
    <w:p w14:paraId="4EAFC0BC" w14:textId="203499F9" w:rsidR="00414174" w:rsidRDefault="00414174" w:rsidP="000676C3">
      <w:pPr>
        <w:spacing w:line="480" w:lineRule="auto"/>
        <w:ind w:firstLine="720"/>
      </w:pPr>
      <w:r>
        <w:t>The idea would be, I suppose, that, in general, when one contributes to the establishment and upkeep of something, one acquires property rights in it.  Since we, the public, have contributed to the establishment and upkeep of the office, we have acquired property rights in the office.</w:t>
      </w:r>
      <w:r w:rsidR="006F7776">
        <w:t xml:space="preserve">  </w:t>
      </w:r>
      <w:r>
        <w:t>To be sure, this relies not only on a controversial theory of natural property, but also on a speculative extension of it to the case of offices.  But let us grant all that.  Three further difficulties remain.</w:t>
      </w:r>
      <w:r w:rsidR="006F7776">
        <w:t xml:space="preserve">  </w:t>
      </w:r>
      <w:r>
        <w:t xml:space="preserve">The first difficulty is that, on this view, only people who </w:t>
      </w:r>
      <w:r w:rsidRPr="002F5F2D">
        <w:t xml:space="preserve">have contributed to </w:t>
      </w:r>
      <w:r>
        <w:t>the establishment and upkeep of the relevant office can be wronged by the corrupt use of it.</w:t>
      </w:r>
      <w:r w:rsidRPr="002F5F2D">
        <w:t xml:space="preserve">  </w:t>
      </w:r>
      <w:r>
        <w:t xml:space="preserve">Only they count as the public.  </w:t>
      </w:r>
      <w:r w:rsidRPr="002F5F2D">
        <w:t>But then non-contributors</w:t>
      </w:r>
      <w:r>
        <w:t>—asylum seekers, or children, or the infirm, or the indigent, or new hires, or freshmen, or occupied peoples—</w:t>
      </w:r>
      <w:r w:rsidRPr="002F5F2D">
        <w:t xml:space="preserve">would have no objection when an </w:t>
      </w:r>
      <w:r w:rsidRPr="002F5F2D">
        <w:lastRenderedPageBreak/>
        <w:t xml:space="preserve">official, to whose decisions they </w:t>
      </w:r>
      <w:r>
        <w:t xml:space="preserve">are (in some other sense) </w:t>
      </w:r>
      <w:r w:rsidRPr="002F5F2D">
        <w:t xml:space="preserve">subject, </w:t>
      </w:r>
      <w:r>
        <w:t xml:space="preserve">was influenced by </w:t>
      </w:r>
      <w:r w:rsidRPr="002F5F2D">
        <w:t>bribe</w:t>
      </w:r>
      <w:r>
        <w:t>s</w:t>
      </w:r>
      <w:r w:rsidRPr="002F5F2D">
        <w:t>.</w:t>
      </w:r>
    </w:p>
    <w:p w14:paraId="577E6B30" w14:textId="0B6BA9E6" w:rsidR="00414174" w:rsidRDefault="00414174" w:rsidP="000676C3">
      <w:pPr>
        <w:spacing w:line="480" w:lineRule="auto"/>
        <w:ind w:firstLine="720"/>
      </w:pPr>
      <w:r>
        <w:t xml:space="preserve">A second difficulty is determining what is supposed to count as the public’s </w:t>
      </w:r>
      <w:r w:rsidRPr="006F7776">
        <w:rPr>
          <w:iCs/>
        </w:rPr>
        <w:t xml:space="preserve">consent to the use of its property.  Things are clear enough if I tell you that you may use my property only for certain purposes.  But when and how did the public tell Grafton for which purposes she could use the office?   Is it the law that represents the public’s telling Grafton for which purposes she may use the office?  In that case, corruption would consist only in violating the law </w:t>
      </w:r>
      <w:r w:rsidRPr="006F7776">
        <w:rPr>
          <w:iCs/>
          <w:noProof/>
        </w:rPr>
        <w:t xml:space="preserve">(as, indeed, some have argued </w:t>
      </w:r>
      <w:r w:rsidR="00313729">
        <w:rPr>
          <w:iCs/>
          <w:noProof/>
        </w:rPr>
        <w:t>(</w:t>
      </w:r>
      <w:r w:rsidRPr="006F7776">
        <w:rPr>
          <w:iCs/>
          <w:noProof/>
        </w:rPr>
        <w:t>Leff 1964</w:t>
      </w:r>
      <w:r w:rsidR="00313729">
        <w:rPr>
          <w:iCs/>
          <w:noProof/>
        </w:rPr>
        <w:t>;</w:t>
      </w:r>
      <w:r w:rsidRPr="006F7776">
        <w:rPr>
          <w:iCs/>
          <w:noProof/>
        </w:rPr>
        <w:t xml:space="preserve"> Nye 1967</w:t>
      </w:r>
      <w:r w:rsidR="00313729">
        <w:rPr>
          <w:iCs/>
          <w:noProof/>
        </w:rPr>
        <w:t>;</w:t>
      </w:r>
      <w:r w:rsidRPr="006F7776">
        <w:rPr>
          <w:iCs/>
          <w:noProof/>
        </w:rPr>
        <w:t xml:space="preserve"> Friedrich 1972</w:t>
      </w:r>
      <w:r w:rsidR="00313729">
        <w:rPr>
          <w:iCs/>
          <w:noProof/>
        </w:rPr>
        <w:t xml:space="preserve">; </w:t>
      </w:r>
      <w:r w:rsidRPr="006F7776">
        <w:rPr>
          <w:iCs/>
          <w:noProof/>
        </w:rPr>
        <w:t>Gardiner 1993)</w:t>
      </w:r>
      <w:r w:rsidR="00313729">
        <w:rPr>
          <w:iCs/>
          <w:noProof/>
        </w:rPr>
        <w:t>)</w:t>
      </w:r>
      <w:r w:rsidRPr="006F7776">
        <w:rPr>
          <w:iCs/>
          <w:noProof/>
        </w:rPr>
        <w:t>.</w:t>
      </w:r>
      <w:r w:rsidRPr="006F7776">
        <w:rPr>
          <w:iCs/>
        </w:rPr>
        <w:t xml:space="preserve">  Yet one might have thought that corruption would be wrong even if there were no law against it.  (Indeed, one might have thought that that was why there are laws against it.)  Moreover, if one examines actual laws against corruption, one finds that they quite often pass the buck to extra-legal, moral standards to decide which purposes coun</w:t>
      </w:r>
      <w:r>
        <w:t xml:space="preserve">t </w:t>
      </w:r>
      <w:r w:rsidRPr="002F5F2D">
        <w:t>as corrupt.</w:t>
      </w:r>
    </w:p>
    <w:p w14:paraId="27E3022E" w14:textId="247F9A6D" w:rsidR="00414174" w:rsidRDefault="00414174" w:rsidP="00BF3E0A">
      <w:pPr>
        <w:spacing w:line="480" w:lineRule="auto"/>
        <w:ind w:firstLine="720"/>
      </w:pPr>
      <w:r>
        <w:t xml:space="preserve">Finally, why should the public care, in the first place, to put </w:t>
      </w:r>
      <w:r w:rsidRPr="00CF410D">
        <w:t>such</w:t>
      </w:r>
      <w:r>
        <w:rPr>
          <w:i/>
        </w:rPr>
        <w:t xml:space="preserve"> </w:t>
      </w:r>
      <w:r>
        <w:t xml:space="preserve">restrictions on the purposes for which its property is used?  Absent further explanation, it is as though I were to say: “You may borrow my turntable, and you may play records on it.  (Moreover, of course, you may enjoy the music that comes from it.  It goes without saying that I have no property rights in your enjoyment!)  But you may not play records on my turntable </w:t>
      </w:r>
      <w:r w:rsidRPr="00EA7763">
        <w:rPr>
          <w:iCs/>
        </w:rPr>
        <w:t>in order to enjoy the music that comes from it.”  I guess, having said this, I could resent you for playing the record in order to enjoy the music.  But it is bizarre why I should have pu</w:t>
      </w:r>
      <w:r>
        <w:t xml:space="preserve">t this condition </w:t>
      </w:r>
      <w:r w:rsidR="00BD6A6A">
        <w:t xml:space="preserve">on </w:t>
      </w:r>
      <w:r>
        <w:t xml:space="preserve">your use of it the first place.  By contrast, it doesn’t seem bizarre, it seems taken for granted, that we would care about offices being used for bribes or nepotism.  But then </w:t>
      </w:r>
      <w:r w:rsidRPr="00EA7763">
        <w:rPr>
          <w:iCs/>
        </w:rPr>
        <w:t>why</w:t>
      </w:r>
      <w:r w:rsidRPr="00E1133A">
        <w:rPr>
          <w:i/>
        </w:rPr>
        <w:t xml:space="preserve"> </w:t>
      </w:r>
      <w:r>
        <w:t>do we care?  What’s at stake?</w:t>
      </w:r>
    </w:p>
    <w:p w14:paraId="0247FF87" w14:textId="1F229412" w:rsidR="009B6FB1" w:rsidRDefault="009B6FB1" w:rsidP="00BF3E0A">
      <w:pPr>
        <w:spacing w:line="480" w:lineRule="auto"/>
        <w:ind w:firstLine="720"/>
      </w:pPr>
    </w:p>
    <w:p w14:paraId="134D6820" w14:textId="56FFDBCB" w:rsidR="00930530" w:rsidRDefault="00930530" w:rsidP="000676C3">
      <w:pPr>
        <w:pStyle w:val="Heading1"/>
        <w:spacing w:line="480" w:lineRule="auto"/>
        <w:ind w:left="0" w:firstLine="0"/>
        <w:jc w:val="center"/>
      </w:pPr>
      <w:bookmarkStart w:id="231" w:name="_Ref50816871"/>
      <w:bookmarkStart w:id="232" w:name="_Ref50881925"/>
      <w:bookmarkStart w:id="233" w:name="_Ref50881928"/>
      <w:bookmarkStart w:id="234" w:name="_Toc92256140"/>
      <w:bookmarkStart w:id="235" w:name="_Ref44836747"/>
      <w:bookmarkStart w:id="236" w:name="_Ref44836750"/>
      <w:r>
        <w:lastRenderedPageBreak/>
        <w:t>CLAIMS AGAINST CORRUPTION: THE POSITIVE CONJECTURE</w:t>
      </w:r>
      <w:bookmarkEnd w:id="231"/>
      <w:bookmarkEnd w:id="232"/>
      <w:bookmarkEnd w:id="233"/>
      <w:bookmarkEnd w:id="234"/>
    </w:p>
    <w:p w14:paraId="19DE3ACB" w14:textId="495D0E47" w:rsidR="00414174" w:rsidRDefault="00A731F9" w:rsidP="000676C3">
      <w:pPr>
        <w:pStyle w:val="Heading2"/>
        <w:spacing w:line="480" w:lineRule="auto"/>
        <w:ind w:left="0" w:firstLine="0"/>
        <w:jc w:val="center"/>
      </w:pPr>
      <w:bookmarkStart w:id="237" w:name="_Toc92256141"/>
      <w:bookmarkEnd w:id="235"/>
      <w:bookmarkEnd w:id="236"/>
      <w:r>
        <w:t>Impersonal Justification Explains the Duty to Execute</w:t>
      </w:r>
      <w:bookmarkEnd w:id="237"/>
    </w:p>
    <w:p w14:paraId="60834D66" w14:textId="50305483" w:rsidR="00FA51B4" w:rsidRDefault="00031545" w:rsidP="00082267">
      <w:pPr>
        <w:spacing w:line="480" w:lineRule="auto"/>
        <w:ind w:firstLine="720"/>
      </w:pPr>
      <w:r>
        <w:t xml:space="preserve">In the last </w:t>
      </w:r>
      <w:r w:rsidR="00A41D21">
        <w:t>chapter</w:t>
      </w:r>
      <w:r>
        <w:t xml:space="preserve">, we saw that in order to make sense of </w:t>
      </w:r>
      <w:r w:rsidR="00342E9D">
        <w:t xml:space="preserve">the commonplace </w:t>
      </w:r>
      <w:r>
        <w:t xml:space="preserve">claim against corruption, we face two </w:t>
      </w:r>
      <w:r w:rsidR="00A41D21">
        <w:t>explanatory tasks</w:t>
      </w:r>
      <w:r w:rsidR="00082267">
        <w:t xml:space="preserve">: to articulate and </w:t>
      </w:r>
      <w:r w:rsidR="00A41D21">
        <w:t xml:space="preserve">explain </w:t>
      </w:r>
      <w:r w:rsidR="00082267">
        <w:t xml:space="preserve">the Duty to Execute and to articulate and explain the </w:t>
      </w:r>
      <w:r w:rsidR="00A41D21">
        <w:t xml:space="preserve">Duty to </w:t>
      </w:r>
      <w:r w:rsidR="00082267">
        <w:t>Exclude</w:t>
      </w:r>
      <w:r w:rsidR="00A41D21">
        <w:t xml:space="preserve">. </w:t>
      </w:r>
      <w:r w:rsidR="00082267">
        <w:t xml:space="preserve"> </w:t>
      </w:r>
      <w:r w:rsidR="009F0444">
        <w:t xml:space="preserve">In the last chapter, we also </w:t>
      </w:r>
      <w:r>
        <w:t xml:space="preserve">argued for the negative observation with respect to </w:t>
      </w:r>
      <w:r w:rsidR="00A41B41">
        <w:t xml:space="preserve">the commonplace </w:t>
      </w:r>
      <w:r>
        <w:t xml:space="preserve">claim against corruption.  </w:t>
      </w:r>
      <w:r w:rsidR="00A41D21">
        <w:t xml:space="preserve">Neither the Duty to Execute nor the Duty to Exclude is explained by the public interest, which is to say that neither is explained by interests in </w:t>
      </w:r>
      <w:r w:rsidR="00082267">
        <w:t xml:space="preserve">improvement.  As the </w:t>
      </w:r>
      <w:r w:rsidR="004D49B5">
        <w:t xml:space="preserve">permissiveness problem </w:t>
      </w:r>
      <w:r w:rsidR="00082267">
        <w:t>shows, v</w:t>
      </w:r>
      <w:r w:rsidR="00A41D21">
        <w:t xml:space="preserve">iolating the Duty to Exclude need not come at any cost at all to the public interest.  </w:t>
      </w:r>
      <w:r w:rsidR="00082267">
        <w:t xml:space="preserve">As the prerogative problem shows, even if we understand the Duty to Execute as a duty to make decisions that promote the public interest, violating the Duty to Execute </w:t>
      </w:r>
      <w:r w:rsidR="00A41D21">
        <w:t>need not come at any cost to the public interest beyond what the Duty to Improve, to which civilians are subject, already permits for the sake of personal reasons.</w:t>
      </w:r>
      <w:r w:rsidR="00EA7763">
        <w:t xml:space="preserve">  </w:t>
      </w:r>
      <w:r w:rsidR="00082267">
        <w:t xml:space="preserve">And as the modesty problem shows, if we understand the Duty to Execute as a duty to follow certain decision-making procedures that define the office, then </w:t>
      </w:r>
      <w:r w:rsidR="00AF1154">
        <w:t xml:space="preserve">satisfying the Duty to Execute, on a </w:t>
      </w:r>
      <w:r w:rsidR="00E4459B">
        <w:t xml:space="preserve">particular </w:t>
      </w:r>
      <w:r w:rsidR="00AF1154">
        <w:t xml:space="preserve">occasion, may come at a cost to the public interest.  </w:t>
      </w:r>
      <w:r>
        <w:t xml:space="preserve">We turn now to the positive conjecture with respect to claims against corruption: that the Duties to Execute and to Exclude can be explained by claims against inferiority.  </w:t>
      </w:r>
    </w:p>
    <w:p w14:paraId="627178FF" w14:textId="4D3730A0" w:rsidR="009F0444" w:rsidRDefault="009F0444" w:rsidP="000D685B">
      <w:pPr>
        <w:spacing w:line="480" w:lineRule="auto"/>
        <w:ind w:firstLine="720"/>
      </w:pPr>
      <w:r>
        <w:t xml:space="preserve">Recall the </w:t>
      </w:r>
      <w:r w:rsidR="00537104">
        <w:t xml:space="preserve">vertical </w:t>
      </w:r>
      <w:r w:rsidR="00021C31">
        <w:t xml:space="preserve">tempering </w:t>
      </w:r>
      <w:r w:rsidR="00537104">
        <w:t>factor</w:t>
      </w:r>
      <w:r w:rsidR="00427F41">
        <w:t xml:space="preserve"> of Impersonal Justification</w:t>
      </w:r>
      <w:r w:rsidR="00FA51B4">
        <w:t xml:space="preserve">.  </w:t>
      </w:r>
      <w:r w:rsidR="007F470A">
        <w:t xml:space="preserve">Where there are </w:t>
      </w:r>
      <w:r w:rsidR="00021C31">
        <w:t xml:space="preserve">otherwise </w:t>
      </w:r>
      <w:r w:rsidR="007F470A">
        <w:t xml:space="preserve">untempered asymmetries of power and authority, they must be impersonally justified offices.  </w:t>
      </w:r>
      <w:r w:rsidR="00254B67">
        <w:t>A</w:t>
      </w:r>
      <w:r w:rsidR="00C924F4">
        <w:t xml:space="preserve">n </w:t>
      </w:r>
      <w:r w:rsidR="00254B67">
        <w:t xml:space="preserve">office is </w:t>
      </w:r>
      <w:r w:rsidR="00CB0E5D">
        <w:t xml:space="preserve">impersonally justified </w:t>
      </w:r>
      <w:r w:rsidR="00FC031A">
        <w:t xml:space="preserve">if and only if, against the relevant background, </w:t>
      </w:r>
      <w:r w:rsidR="00D3772C">
        <w:t xml:space="preserve">impersonal reasons are served, in general and over the long run, </w:t>
      </w:r>
      <w:r w:rsidR="00CB0E5D">
        <w:t>at l</w:t>
      </w:r>
      <w:r w:rsidR="00254B67">
        <w:t xml:space="preserve">east as well as any alternative, </w:t>
      </w:r>
      <w:r w:rsidR="00CB0E5D">
        <w:t xml:space="preserve">and better than any alternative without the asymmetries, </w:t>
      </w:r>
      <w:r w:rsidR="00896F15">
        <w:t xml:space="preserve">when, </w:t>
      </w:r>
      <w:r w:rsidR="00896F15">
        <w:lastRenderedPageBreak/>
        <w:t xml:space="preserve">first, </w:t>
      </w:r>
      <w:r w:rsidR="00902A30">
        <w:t xml:space="preserve">there </w:t>
      </w:r>
      <w:r w:rsidR="00C924F4">
        <w:t xml:space="preserve">is that office </w:t>
      </w:r>
      <w:r w:rsidR="00902A30">
        <w:t>and</w:t>
      </w:r>
      <w:r w:rsidR="00896F15">
        <w:t xml:space="preserve">, second, </w:t>
      </w:r>
      <w:r w:rsidR="00254B67">
        <w:t xml:space="preserve">occupants of </w:t>
      </w:r>
      <w:r w:rsidR="00C924F4">
        <w:t>that office</w:t>
      </w:r>
      <w:r w:rsidR="00254B67">
        <w:t xml:space="preserve">, </w:t>
      </w:r>
      <w:r w:rsidR="00902A30">
        <w:t xml:space="preserve">in exercising </w:t>
      </w:r>
      <w:r w:rsidR="00C924F4">
        <w:t>it</w:t>
      </w:r>
      <w:r w:rsidR="00902A30">
        <w:t xml:space="preserve">, </w:t>
      </w:r>
      <w:r w:rsidR="00254B67">
        <w:t xml:space="preserve">follow, in </w:t>
      </w:r>
      <w:r w:rsidR="00E07157">
        <w:t xml:space="preserve">general and over the long run, </w:t>
      </w:r>
      <w:r w:rsidR="00254B67">
        <w:t xml:space="preserve">the decision-making processes that partly define </w:t>
      </w:r>
      <w:r w:rsidR="0085777E">
        <w:t>the office</w:t>
      </w:r>
      <w:r w:rsidR="00D3772C">
        <w:t xml:space="preserve">.  </w:t>
      </w:r>
      <w:r w:rsidR="0054672B">
        <w:t xml:space="preserve">This </w:t>
      </w:r>
      <w:r w:rsidR="00902A30">
        <w:t>means</w:t>
      </w:r>
      <w:r w:rsidR="00896F15">
        <w:t xml:space="preserve"> </w:t>
      </w:r>
      <w:r w:rsidR="00902A30">
        <w:t xml:space="preserve">that </w:t>
      </w:r>
      <w:r w:rsidR="0054672B">
        <w:t xml:space="preserve">Impersonal Justification </w:t>
      </w:r>
      <w:r w:rsidR="00902A30">
        <w:t xml:space="preserve">with respect to a given office </w:t>
      </w:r>
      <w:r w:rsidR="0054672B">
        <w:t>is realized</w:t>
      </w:r>
      <w:r w:rsidR="00902A30">
        <w:t xml:space="preserve"> just </w:t>
      </w:r>
      <w:r w:rsidR="00896F15">
        <w:t xml:space="preserve">when, first, </w:t>
      </w:r>
      <w:r w:rsidR="0085777E">
        <w:t xml:space="preserve">its occupant </w:t>
      </w:r>
      <w:r w:rsidR="0054672B">
        <w:t>follow</w:t>
      </w:r>
      <w:r w:rsidR="0085777E">
        <w:t>s</w:t>
      </w:r>
      <w:r w:rsidR="0054672B">
        <w:t xml:space="preserve"> </w:t>
      </w:r>
      <w:r w:rsidR="00A3465F">
        <w:t xml:space="preserve">generic </w:t>
      </w:r>
      <w:r w:rsidR="0054672B">
        <w:t>decision-making processes</w:t>
      </w:r>
      <w:r w:rsidR="00896F15">
        <w:t xml:space="preserve">, </w:t>
      </w:r>
      <w:r w:rsidR="00A3465F">
        <w:t>apply</w:t>
      </w:r>
      <w:r w:rsidR="00896F15">
        <w:t>ing</w:t>
      </w:r>
      <w:r w:rsidR="00A3465F">
        <w:t xml:space="preserve"> their individual judgment and powers of perception only in the ways that those processes </w:t>
      </w:r>
      <w:r w:rsidR="00896F15">
        <w:t>allow, and, s</w:t>
      </w:r>
      <w:r w:rsidR="0054672B">
        <w:t xml:space="preserve">econd, the </w:t>
      </w:r>
      <w:r w:rsidR="00A3465F">
        <w:t xml:space="preserve">generic </w:t>
      </w:r>
      <w:r w:rsidR="0054672B">
        <w:t xml:space="preserve">decision-making processes themselves </w:t>
      </w:r>
      <w:r w:rsidR="00896F15">
        <w:t xml:space="preserve">serve impersonal reasons, </w:t>
      </w:r>
      <w:r w:rsidR="0054672B">
        <w:t>not (</w:t>
      </w:r>
      <w:r w:rsidR="00894899">
        <w:t>except indirectly or coincidentally</w:t>
      </w:r>
      <w:r w:rsidR="0054672B">
        <w:t xml:space="preserve">) </w:t>
      </w:r>
      <w:r w:rsidR="00896F15">
        <w:t xml:space="preserve">personal reasons (let alone things </w:t>
      </w:r>
      <w:r w:rsidR="00A3465F">
        <w:t xml:space="preserve">that aren’t reasons at all, such as </w:t>
      </w:r>
      <w:r w:rsidR="00896F15">
        <w:t xml:space="preserve">bare </w:t>
      </w:r>
      <w:r w:rsidR="00A3465F">
        <w:t>whims or desires</w:t>
      </w:r>
      <w:r w:rsidR="00896F15">
        <w:t>)</w:t>
      </w:r>
      <w:r w:rsidR="0054672B">
        <w:t>.</w:t>
      </w:r>
      <w:r w:rsidR="00E34504">
        <w:t xml:space="preserve"> </w:t>
      </w:r>
      <w:r w:rsidR="00896F15">
        <w:t xml:space="preserve"> Together these two elements</w:t>
      </w:r>
      <w:r w:rsidR="0065391D">
        <w:t xml:space="preserve"> of Impersonal Justification</w:t>
      </w:r>
      <w:r w:rsidR="00896F15">
        <w:t xml:space="preserve">—that </w:t>
      </w:r>
      <w:r w:rsidR="0065391D">
        <w:t xml:space="preserve">those wielding superior power and authority </w:t>
      </w:r>
      <w:r w:rsidR="00896F15">
        <w:t xml:space="preserve">follow a generic process and that the process </w:t>
      </w:r>
      <w:r w:rsidR="0065391D">
        <w:t>itself serves only impersonal reasons</w:t>
      </w:r>
      <w:r w:rsidR="00896F15">
        <w:t>—</w:t>
      </w:r>
      <w:r w:rsidR="00A9252A">
        <w:t>effect a distinct</w:t>
      </w:r>
      <w:r w:rsidR="00C8575D">
        <w:t xml:space="preserve">ion between </w:t>
      </w:r>
      <w:r w:rsidR="00896F15">
        <w:t xml:space="preserve">the </w:t>
      </w:r>
      <w:r w:rsidR="005947A0">
        <w:t>superior</w:t>
      </w:r>
      <w:r w:rsidR="00896F15">
        <w:t xml:space="preserve"> power and authority</w:t>
      </w:r>
      <w:r w:rsidR="0065391D">
        <w:t xml:space="preserve"> of the office</w:t>
      </w:r>
      <w:r w:rsidR="00896F15">
        <w:t xml:space="preserve"> and the natural person who occupies it</w:t>
      </w:r>
      <w:r w:rsidR="00E34504">
        <w:t>.</w:t>
      </w:r>
      <w:r w:rsidR="00C8575D">
        <w:t xml:space="preserve">  By effecting that distinction, they </w:t>
      </w:r>
      <w:r w:rsidR="0065391D">
        <w:t xml:space="preserve">lessen the degree to which exposure to the </w:t>
      </w:r>
      <w:r w:rsidR="00C8575D">
        <w:t>otherwise untempered po</w:t>
      </w:r>
      <w:r w:rsidR="0065391D">
        <w:t xml:space="preserve">wer and authority of the office is </w:t>
      </w:r>
      <w:r w:rsidR="00C8575D">
        <w:t xml:space="preserve">subordination to the natural person who occupies it. </w:t>
      </w:r>
      <w:r w:rsidR="005C5202">
        <w:t xml:space="preserve"> Underlying the whole structure is a claim against </w:t>
      </w:r>
      <w:r w:rsidR="00A9047D">
        <w:t>being so subordinated, a claim against inferiority</w:t>
      </w:r>
      <w:r w:rsidR="005C5202">
        <w:t>.</w:t>
      </w:r>
    </w:p>
    <w:p w14:paraId="59A69475" w14:textId="1EC41A1E" w:rsidR="00CC59E5" w:rsidRDefault="00A9047D" w:rsidP="00882910">
      <w:pPr>
        <w:spacing w:line="480" w:lineRule="auto"/>
        <w:ind w:firstLine="720"/>
      </w:pPr>
      <w:r>
        <w:t xml:space="preserve">Suppose, then, that you find yourself the </w:t>
      </w:r>
      <w:r w:rsidR="00D33F23">
        <w:t xml:space="preserve">occupant of </w:t>
      </w:r>
      <w:r>
        <w:t xml:space="preserve">an </w:t>
      </w:r>
      <w:r w:rsidR="00D33F23">
        <w:t>office</w:t>
      </w:r>
      <w:r>
        <w:t xml:space="preserve"> that otherwise satisfies Impersonal Justification.</w:t>
      </w:r>
      <w:r w:rsidR="00D33F23">
        <w:t xml:space="preserve"> </w:t>
      </w:r>
      <w:r>
        <w:t xml:space="preserve"> </w:t>
      </w:r>
      <w:r w:rsidR="00E4459B">
        <w:t>How are you to make official decisions</w:t>
      </w:r>
      <w:r w:rsidR="00CC59E5">
        <w:t xml:space="preserve">?  </w:t>
      </w:r>
      <w:r w:rsidR="008647BB">
        <w:t>Y</w:t>
      </w:r>
      <w:r w:rsidR="00CC59E5">
        <w:t xml:space="preserve">ou have a </w:t>
      </w:r>
      <w:r w:rsidR="005C5202">
        <w:t xml:space="preserve">duty </w:t>
      </w:r>
      <w:r w:rsidR="0085777E">
        <w:t xml:space="preserve">to </w:t>
      </w:r>
      <w:r w:rsidR="005C5202">
        <w:t>rea</w:t>
      </w:r>
      <w:r w:rsidR="0085777E">
        <w:t xml:space="preserve">lize </w:t>
      </w:r>
      <w:r w:rsidR="005C5202">
        <w:t>Impersonal Justification</w:t>
      </w:r>
      <w:r w:rsidR="008647BB">
        <w:t xml:space="preserve"> with respect to your office, </w:t>
      </w:r>
      <w:r w:rsidR="00CC59E5">
        <w:t xml:space="preserve">by </w:t>
      </w:r>
      <w:r w:rsidR="005C5202">
        <w:t xml:space="preserve">following the </w:t>
      </w:r>
      <w:r w:rsidR="0085777E">
        <w:t xml:space="preserve">generic </w:t>
      </w:r>
      <w:r w:rsidR="005C5202">
        <w:t>deci</w:t>
      </w:r>
      <w:r w:rsidR="00E4459B">
        <w:t>sion-making processes that define</w:t>
      </w:r>
      <w:r w:rsidR="005C5202">
        <w:t xml:space="preserve"> </w:t>
      </w:r>
      <w:r w:rsidR="008647BB">
        <w:t>it</w:t>
      </w:r>
      <w:r w:rsidR="005C5202">
        <w:t>.</w:t>
      </w:r>
      <w:r w:rsidR="00D33F23">
        <w:t xml:space="preserve">  </w:t>
      </w:r>
      <w:r w:rsidR="00982511">
        <w:t xml:space="preserve">This </w:t>
      </w:r>
      <w:r w:rsidR="00CC59E5">
        <w:t xml:space="preserve">duty would seem to be the Duty to Execute that we sought.  </w:t>
      </w:r>
      <w:r w:rsidR="00894899">
        <w:t>First, i</w:t>
      </w:r>
      <w:r w:rsidR="00CC59E5">
        <w:t xml:space="preserve">t is a duty, unlike the Duty to Improve, that </w:t>
      </w:r>
      <w:r w:rsidR="00982511">
        <w:t>only officials, not civilians, have</w:t>
      </w:r>
      <w:r w:rsidR="00CC59E5">
        <w:t xml:space="preserve">.  </w:t>
      </w:r>
      <w:r w:rsidR="00894899">
        <w:t xml:space="preserve">Second, </w:t>
      </w:r>
      <w:r w:rsidR="00982511">
        <w:t xml:space="preserve">solving </w:t>
      </w:r>
      <w:r w:rsidR="00E4459B">
        <w:t xml:space="preserve">the </w:t>
      </w:r>
      <w:r w:rsidR="00FC031A">
        <w:t xml:space="preserve">modesty </w:t>
      </w:r>
      <w:r w:rsidR="00E4459B">
        <w:t xml:space="preserve">problem, </w:t>
      </w:r>
      <w:r w:rsidR="00894899">
        <w:t>i</w:t>
      </w:r>
      <w:r w:rsidR="00C32E44">
        <w:t>t is a duty, unlike the Duty to Improve, that you fulfill</w:t>
      </w:r>
      <w:r w:rsidR="00CC59E5">
        <w:t xml:space="preserve"> </w:t>
      </w:r>
      <w:r w:rsidR="00894899">
        <w:t xml:space="preserve">just when </w:t>
      </w:r>
      <w:r w:rsidR="00C32E44">
        <w:t>you follow</w:t>
      </w:r>
      <w:r w:rsidR="00CC59E5">
        <w:t xml:space="preserve"> the decision-making processes that define </w:t>
      </w:r>
      <w:r w:rsidR="00C32E44">
        <w:t xml:space="preserve">your </w:t>
      </w:r>
      <w:r w:rsidR="00CC59E5">
        <w:t xml:space="preserve">office.  </w:t>
      </w:r>
      <w:r w:rsidR="00962ACA">
        <w:t xml:space="preserve"> </w:t>
      </w:r>
      <w:r w:rsidR="00894899">
        <w:t xml:space="preserve">And, </w:t>
      </w:r>
      <w:r w:rsidR="00433CDD">
        <w:t>finally</w:t>
      </w:r>
      <w:r w:rsidR="00894899">
        <w:t xml:space="preserve">, </w:t>
      </w:r>
      <w:r w:rsidR="00982511">
        <w:t xml:space="preserve">solving </w:t>
      </w:r>
      <w:r w:rsidR="00E4459B">
        <w:t xml:space="preserve">the prerogative problem, </w:t>
      </w:r>
      <w:r w:rsidR="00B92411">
        <w:t xml:space="preserve">it is a duty such that your personal reasons are weightless in determining what it requires you </w:t>
      </w:r>
      <w:r w:rsidR="00B92411">
        <w:lastRenderedPageBreak/>
        <w:t xml:space="preserve">to do (except in “indirect” cases, in which giving them weight itself has an impersonal justification), </w:t>
      </w:r>
      <w:r w:rsidR="00894899">
        <w:t xml:space="preserve">since the </w:t>
      </w:r>
      <w:r w:rsidR="00CC59E5">
        <w:t xml:space="preserve">processes are </w:t>
      </w:r>
      <w:r w:rsidR="00C32E44">
        <w:t xml:space="preserve">justified in a way that is insensitive to your </w:t>
      </w:r>
      <w:r w:rsidR="00CC59E5">
        <w:t>personal reasons</w:t>
      </w:r>
      <w:r w:rsidR="00962ACA">
        <w:t xml:space="preserve">. </w:t>
      </w:r>
    </w:p>
    <w:p w14:paraId="75C558AB" w14:textId="0FD208EB" w:rsidR="00D725BC" w:rsidRDefault="00D62E7A" w:rsidP="00CC59E5">
      <w:pPr>
        <w:spacing w:line="480" w:lineRule="auto"/>
        <w:ind w:firstLine="720"/>
      </w:pPr>
      <w:r>
        <w:t xml:space="preserve">Now, two objections.  First, one might ask why you don’t do your </w:t>
      </w:r>
      <w:r w:rsidR="005C5202">
        <w:t xml:space="preserve">part </w:t>
      </w:r>
      <w:r>
        <w:t xml:space="preserve">to realize </w:t>
      </w:r>
      <w:r w:rsidR="005C5202">
        <w:t xml:space="preserve">Impersonal Justification </w:t>
      </w:r>
      <w:r w:rsidR="0085777E">
        <w:t xml:space="preserve">overall </w:t>
      </w:r>
      <w:r w:rsidR="005C5202">
        <w:t xml:space="preserve">by </w:t>
      </w:r>
      <w:r w:rsidR="00C03C8C">
        <w:t xml:space="preserve">seeing to it that </w:t>
      </w:r>
      <w:r w:rsidR="0085777E">
        <w:t xml:space="preserve">other </w:t>
      </w:r>
      <w:r>
        <w:t xml:space="preserve">officials </w:t>
      </w:r>
      <w:r w:rsidR="0085777E">
        <w:t>follow the decision-making processes that define their offices</w:t>
      </w:r>
      <w:r>
        <w:t xml:space="preserve">.  </w:t>
      </w:r>
      <w:r w:rsidR="00C03C8C">
        <w:t>This would suggest</w:t>
      </w:r>
      <w:r w:rsidR="00384647">
        <w:t xml:space="preserve"> that one is required</w:t>
      </w:r>
      <w:r w:rsidR="00C03C8C">
        <w:t>, in a</w:t>
      </w:r>
      <w:r w:rsidR="00B92411">
        <w:t>n analogue to the “paradox of rights</w:t>
      </w:r>
      <w:r w:rsidR="005C5202">
        <w:t>,</w:t>
      </w:r>
      <w:r w:rsidR="00B92411">
        <w:t>”</w:t>
      </w:r>
      <w:r w:rsidR="005C5202">
        <w:t xml:space="preserve"> </w:t>
      </w:r>
      <w:r w:rsidR="00C03C8C">
        <w:t xml:space="preserve">to </w:t>
      </w:r>
      <w:r w:rsidR="005C5202">
        <w:t xml:space="preserve">depart from the decision-making process in one’s own case in order to </w:t>
      </w:r>
      <w:r w:rsidR="006F5165">
        <w:t>see to it that several others don’t depart</w:t>
      </w:r>
      <w:r w:rsidR="00C03C8C">
        <w:t xml:space="preserve"> from the decision-making process in their </w:t>
      </w:r>
      <w:r w:rsidR="009C7F92">
        <w:t>case.</w:t>
      </w:r>
      <w:r w:rsidR="005C5202">
        <w:t xml:space="preserve">  </w:t>
      </w:r>
      <w:r w:rsidR="00EE2F90">
        <w:t>However, we argued in section 5.5</w:t>
      </w:r>
      <w:r w:rsidR="00C924F4">
        <w:t xml:space="preserve"> </w:t>
      </w:r>
      <w:r w:rsidR="009C7F92">
        <w:t xml:space="preserve">that </w:t>
      </w:r>
      <w:r w:rsidR="005C5202">
        <w:t>claims against inferiority</w:t>
      </w:r>
      <w:r w:rsidR="00352148">
        <w:t xml:space="preserve"> </w:t>
      </w:r>
      <w:r w:rsidR="009C7F92">
        <w:t>call on</w:t>
      </w:r>
      <w:r w:rsidR="009259A6">
        <w:t xml:space="preserve"> </w:t>
      </w:r>
      <w:r w:rsidR="009C7F92">
        <w:t xml:space="preserve">one </w:t>
      </w:r>
      <w:r w:rsidR="009259A6">
        <w:t xml:space="preserve">to refraining </w:t>
      </w:r>
      <w:r w:rsidR="009C7F92">
        <w:t xml:space="preserve">from </w:t>
      </w:r>
      <w:r w:rsidR="000D5E21">
        <w:t xml:space="preserve">entering into </w:t>
      </w:r>
      <w:r w:rsidR="00352148">
        <w:t xml:space="preserve">relations </w:t>
      </w:r>
      <w:r w:rsidR="009259A6">
        <w:t>in which one is superior</w:t>
      </w:r>
      <w:r w:rsidR="009C7F92">
        <w:t>,</w:t>
      </w:r>
      <w:r w:rsidR="00B92411">
        <w:t xml:space="preserve"> and to give this priority</w:t>
      </w:r>
      <w:r w:rsidR="009C7F92">
        <w:t xml:space="preserve"> </w:t>
      </w:r>
      <w:r w:rsidR="009259A6">
        <w:t xml:space="preserve">over </w:t>
      </w:r>
      <w:r w:rsidR="009C7F92">
        <w:t xml:space="preserve">working to avoid relations of inferiority </w:t>
      </w:r>
      <w:r w:rsidR="009259A6">
        <w:t>among others</w:t>
      </w:r>
      <w:r w:rsidR="00352148">
        <w:t>.</w:t>
      </w:r>
      <w:r w:rsidR="00C924F4">
        <w:t xml:space="preserve">  By failing to follow the d</w:t>
      </w:r>
      <w:r w:rsidR="000D5E21">
        <w:t xml:space="preserve">ecision-making process yourself, you are </w:t>
      </w:r>
      <w:r w:rsidR="009259A6">
        <w:t xml:space="preserve">entering into relations to those subject to office as their superior, insofar as you are failing to instate </w:t>
      </w:r>
      <w:r w:rsidR="00B92411">
        <w:t xml:space="preserve">or maintain </w:t>
      </w:r>
      <w:r w:rsidR="009259A6">
        <w:t xml:space="preserve">what tempers the asymmetric power and authority that </w:t>
      </w:r>
      <w:r w:rsidR="00B92411">
        <w:t>you exercise</w:t>
      </w:r>
      <w:r w:rsidR="009259A6">
        <w:t xml:space="preserve"> over them.</w:t>
      </w:r>
    </w:p>
    <w:p w14:paraId="1D39EDDF" w14:textId="3FF57167" w:rsidR="00E73025" w:rsidRDefault="009C7F92" w:rsidP="00882910">
      <w:pPr>
        <w:spacing w:line="480" w:lineRule="auto"/>
        <w:ind w:firstLine="720"/>
      </w:pPr>
      <w:r>
        <w:t xml:space="preserve">Second, one might ask why the duty just described is not, like the Duty to Improve, limited by </w:t>
      </w:r>
      <w:r w:rsidR="009259A6">
        <w:t xml:space="preserve">a prerogative to serve </w:t>
      </w:r>
      <w:r w:rsidR="00A202EC">
        <w:t xml:space="preserve">your </w:t>
      </w:r>
      <w:r>
        <w:t xml:space="preserve">personal </w:t>
      </w:r>
      <w:r w:rsidR="00D725BC">
        <w:t>reasons</w:t>
      </w:r>
      <w:r>
        <w:t xml:space="preserve">.  Granted, the duty </w:t>
      </w:r>
      <w:r w:rsidR="00C924F4">
        <w:t xml:space="preserve">of officials </w:t>
      </w:r>
      <w:r>
        <w:t xml:space="preserve">just described is not, at it were, </w:t>
      </w:r>
      <w:r w:rsidR="00FF686C">
        <w:t>“</w:t>
      </w:r>
      <w:r>
        <w:t>internally</w:t>
      </w:r>
      <w:r w:rsidR="00FF686C">
        <w:t>”</w:t>
      </w:r>
      <w:r>
        <w:t xml:space="preserve"> sensitive to personal reasons, insofar as </w:t>
      </w:r>
      <w:r w:rsidR="00A202EC">
        <w:t xml:space="preserve">what it </w:t>
      </w:r>
      <w:r>
        <w:t xml:space="preserve">directs </w:t>
      </w:r>
      <w:r w:rsidR="00A202EC">
        <w:t xml:space="preserve">you </w:t>
      </w:r>
      <w:r>
        <w:t xml:space="preserve">to </w:t>
      </w:r>
      <w:r w:rsidR="00A202EC">
        <w:t xml:space="preserve">do is to </w:t>
      </w:r>
      <w:r>
        <w:t xml:space="preserve">follow </w:t>
      </w:r>
      <w:r w:rsidR="00FF686C">
        <w:t xml:space="preserve">an impersonally justified </w:t>
      </w:r>
      <w:r>
        <w:t xml:space="preserve">decision-making process.  </w:t>
      </w:r>
      <w:r w:rsidR="00FF686C">
        <w:t>But</w:t>
      </w:r>
      <w:r w:rsidR="00D42FAE">
        <w:t xml:space="preserve">, likewise, </w:t>
      </w:r>
      <w:r w:rsidR="00FF686C">
        <w:t xml:space="preserve">the Duty to Improve is not “internally” sensitive to personal reasons, insofar as it directs </w:t>
      </w:r>
      <w:r w:rsidR="00A202EC">
        <w:t xml:space="preserve">you </w:t>
      </w:r>
      <w:r w:rsidR="00FF686C">
        <w:t xml:space="preserve">to promote the public interest.  Granted, the Duty to Improve is “externally” sensitive to personal reasons, insofar as </w:t>
      </w:r>
      <w:r w:rsidR="00A202EC">
        <w:t xml:space="preserve">you do </w:t>
      </w:r>
      <w:r w:rsidR="005A5442">
        <w:t xml:space="preserve">not have a duty to do what it directs </w:t>
      </w:r>
      <w:r w:rsidR="00A202EC">
        <w:t xml:space="preserve">you </w:t>
      </w:r>
      <w:r w:rsidR="005A5442">
        <w:t xml:space="preserve">to do (that is, to </w:t>
      </w:r>
      <w:r w:rsidR="00FF686C">
        <w:t>promote the public interest</w:t>
      </w:r>
      <w:r w:rsidR="005A5442">
        <w:t xml:space="preserve">) </w:t>
      </w:r>
      <w:r w:rsidR="00FF686C">
        <w:t xml:space="preserve">when </w:t>
      </w:r>
      <w:r w:rsidR="005A5442">
        <w:t xml:space="preserve">it would come at too great an expense of </w:t>
      </w:r>
      <w:r w:rsidR="00A202EC">
        <w:t xml:space="preserve">your </w:t>
      </w:r>
      <w:r w:rsidR="005A5442">
        <w:t>personal reasons</w:t>
      </w:r>
      <w:r w:rsidR="00A202EC">
        <w:t xml:space="preserve">, such as helping your nephew </w:t>
      </w:r>
      <w:r w:rsidR="005D11A9">
        <w:t xml:space="preserve">find </w:t>
      </w:r>
      <w:r w:rsidR="00A202EC">
        <w:t>a job</w:t>
      </w:r>
      <w:r w:rsidR="00FF686C">
        <w:t xml:space="preserve">.  </w:t>
      </w:r>
      <w:r w:rsidR="005A5442">
        <w:t xml:space="preserve">But why isn’t the duty that we have described </w:t>
      </w:r>
      <w:r w:rsidR="00A202EC">
        <w:t xml:space="preserve">similarly </w:t>
      </w:r>
      <w:r w:rsidR="005A5442">
        <w:t xml:space="preserve">externally </w:t>
      </w:r>
      <w:r w:rsidR="005A5442">
        <w:lastRenderedPageBreak/>
        <w:t xml:space="preserve">sensitive </w:t>
      </w:r>
      <w:r w:rsidR="00A202EC">
        <w:t xml:space="preserve">to personal reasons, so that you would not have a duty to do what it directs you to do (that is, to follow the decision-making processes) when it would come at too great an expense of your personal reasons, such as helping your nephew </w:t>
      </w:r>
      <w:r w:rsidR="005D11A9">
        <w:t xml:space="preserve">find </w:t>
      </w:r>
      <w:r w:rsidR="00A202EC">
        <w:t xml:space="preserve">a job?  </w:t>
      </w:r>
      <w:r w:rsidR="009259A6">
        <w:t xml:space="preserve">The answer, I suggest, is that </w:t>
      </w:r>
      <w:r w:rsidR="00A202EC">
        <w:t xml:space="preserve">in departing from the decision-making process, you are doing something more like active harming; you are placing yourself in a position of superiority to those subject to your office.  By contrast, in not promoting the public interest, you are doing something more like failing to aid.  And it is a familiar thought that personal reasons </w:t>
      </w:r>
      <w:r w:rsidR="00C9032D">
        <w:t xml:space="preserve">can make permissible </w:t>
      </w:r>
      <w:r w:rsidR="00A202EC">
        <w:t xml:space="preserve">failures to aid in </w:t>
      </w:r>
      <w:r w:rsidR="00C9032D">
        <w:t>a way in which they do not make permissible active harms</w:t>
      </w:r>
      <w:r w:rsidR="00A202EC">
        <w:t>.</w:t>
      </w:r>
    </w:p>
    <w:p w14:paraId="54E8D228" w14:textId="5751901E" w:rsidR="00BD3D6B" w:rsidRDefault="00C9032D" w:rsidP="00BD3D6B">
      <w:pPr>
        <w:spacing w:line="480" w:lineRule="auto"/>
        <w:ind w:firstLine="720"/>
      </w:pPr>
      <w:r>
        <w:t xml:space="preserve">Note that Duty to Execute, so understood, </w:t>
      </w:r>
      <w:r w:rsidR="004E5141">
        <w:t xml:space="preserve">rests on </w:t>
      </w:r>
      <w:r w:rsidR="00BD3D6B">
        <w:t>an indirect, two-level structure</w:t>
      </w:r>
      <w:r>
        <w:t xml:space="preserve"> of justification</w:t>
      </w:r>
      <w:r w:rsidR="00BD3D6B">
        <w:t xml:space="preserve">, of the sort familiar from rule utilitarianism. </w:t>
      </w:r>
      <w:r w:rsidR="00A50675">
        <w:t xml:space="preserve"> </w:t>
      </w:r>
      <w:r>
        <w:t xml:space="preserve">The Duty to Execute is, </w:t>
      </w:r>
      <w:r w:rsidR="009259A6">
        <w:t xml:space="preserve">roughly, a duty is to follow </w:t>
      </w:r>
      <w:r w:rsidR="00A9722A">
        <w:t xml:space="preserve">a </w:t>
      </w:r>
      <w:r w:rsidR="00EB4C6E">
        <w:t xml:space="preserve">generic </w:t>
      </w:r>
      <w:r w:rsidR="009259A6">
        <w:t>decision-making process</w:t>
      </w:r>
      <w:r>
        <w:t xml:space="preserve"> </w:t>
      </w:r>
      <w:r w:rsidR="00A50675">
        <w:t xml:space="preserve">such that if </w:t>
      </w:r>
      <w:r w:rsidR="009259A6">
        <w:t xml:space="preserve">it </w:t>
      </w:r>
      <w:r w:rsidR="00A50675">
        <w:t>were followed</w:t>
      </w:r>
      <w:r w:rsidR="00A9722A">
        <w:t xml:space="preserve"> in general and over the long run </w:t>
      </w:r>
      <w:r w:rsidR="00A50675">
        <w:t xml:space="preserve">impersonal reasons would be served.  </w:t>
      </w:r>
      <w:r w:rsidR="00D725BC">
        <w:t xml:space="preserve">Why </w:t>
      </w:r>
      <w:r>
        <w:t xml:space="preserve">then </w:t>
      </w:r>
      <w:r w:rsidR="00D725BC">
        <w:t xml:space="preserve">isn’t </w:t>
      </w:r>
      <w:r>
        <w:t xml:space="preserve">the Duty to Execute </w:t>
      </w:r>
      <w:r w:rsidR="00D725BC">
        <w:t xml:space="preserve">vulnerable to </w:t>
      </w:r>
      <w:r w:rsidR="00BD3D6B">
        <w:t xml:space="preserve">the familiar </w:t>
      </w:r>
      <w:r w:rsidR="001F4425">
        <w:t xml:space="preserve">objection to </w:t>
      </w:r>
      <w:r>
        <w:t xml:space="preserve">indirect, </w:t>
      </w:r>
      <w:r w:rsidR="001F4425">
        <w:t>two-level theories</w:t>
      </w:r>
      <w:r w:rsidR="00D725BC">
        <w:t>?</w:t>
      </w:r>
      <w:r w:rsidR="00BD3D6B">
        <w:t xml:space="preserve"> </w:t>
      </w:r>
      <w:r w:rsidR="00D725BC">
        <w:t xml:space="preserve"> </w:t>
      </w:r>
      <w:r w:rsidR="002A1F35">
        <w:t xml:space="preserve">If the thing that ultimately matters is serving impersonal reasons, then why isn’t </w:t>
      </w:r>
      <w:r w:rsidR="00EB4C6E">
        <w:t xml:space="preserve">your </w:t>
      </w:r>
      <w:r w:rsidR="002A1F35">
        <w:t xml:space="preserve">duty simply to serve those impersonal reasons directly, which might require on some particular occasion </w:t>
      </w:r>
      <w:r w:rsidR="00EB4C6E">
        <w:t xml:space="preserve">that you depart </w:t>
      </w:r>
      <w:r w:rsidR="002A1F35">
        <w:t>from t</w:t>
      </w:r>
      <w:r w:rsidR="00EB4C6E">
        <w:t>he decision-making process that, if followed</w:t>
      </w:r>
      <w:r w:rsidR="00A9722A">
        <w:t xml:space="preserve"> in general and over the long run</w:t>
      </w:r>
      <w:r w:rsidR="00EB4C6E">
        <w:t xml:space="preserve">, </w:t>
      </w:r>
      <w:r w:rsidR="002A1F35">
        <w:t>would serve impersonal reasons</w:t>
      </w:r>
      <w:r w:rsidR="004E01FB">
        <w:t xml:space="preserve">?  </w:t>
      </w:r>
      <w:r w:rsidR="002A1F35">
        <w:t xml:space="preserve">The reply is that the impersonal reasons are not the only thing that ultimately matters.  It also ultimately matters </w:t>
      </w:r>
      <w:r w:rsidR="008C7946">
        <w:t xml:space="preserve">that </w:t>
      </w:r>
      <w:r w:rsidR="00EB4C6E">
        <w:t xml:space="preserve">you </w:t>
      </w:r>
      <w:r w:rsidR="002A1F35">
        <w:t>maintain the distinction between office and occupant</w:t>
      </w:r>
      <w:r w:rsidR="008C7946">
        <w:t xml:space="preserve">.  </w:t>
      </w:r>
      <w:r w:rsidR="00EB4C6E">
        <w:t xml:space="preserve">And that is a </w:t>
      </w:r>
      <w:r w:rsidR="004E01FB">
        <w:t xml:space="preserve">distinct </w:t>
      </w:r>
      <w:r w:rsidR="00BD3D6B">
        <w:t xml:space="preserve">value that is served by each particular instance of following the </w:t>
      </w:r>
      <w:r w:rsidR="00EB4C6E">
        <w:t xml:space="preserve">generic </w:t>
      </w:r>
      <w:r w:rsidR="004E01FB">
        <w:t xml:space="preserve">decision-making </w:t>
      </w:r>
      <w:r w:rsidR="00EB4C6E">
        <w:t>process.</w:t>
      </w:r>
    </w:p>
    <w:p w14:paraId="346218C0" w14:textId="7BD1298C" w:rsidR="004577F8" w:rsidRDefault="004577F8" w:rsidP="00976F4B">
      <w:pPr>
        <w:spacing w:line="480" w:lineRule="auto"/>
      </w:pPr>
      <w:bookmarkStart w:id="238" w:name="_Ref50828754"/>
      <w:bookmarkStart w:id="239" w:name="_Ref50828756"/>
      <w:bookmarkStart w:id="240" w:name="_Ref50829022"/>
      <w:bookmarkStart w:id="241" w:name="_Ref50829024"/>
    </w:p>
    <w:p w14:paraId="2D20E561" w14:textId="77777777" w:rsidR="004577F8" w:rsidRPr="004577F8" w:rsidRDefault="004577F8" w:rsidP="004577F8">
      <w:pPr>
        <w:spacing w:line="480" w:lineRule="auto"/>
        <w:ind w:firstLine="720"/>
        <w:sectPr w:rsidR="004577F8" w:rsidRPr="004577F8" w:rsidSect="00BF3E0A">
          <w:pgSz w:w="12240" w:h="15840"/>
          <w:pgMar w:top="1440" w:right="1440" w:bottom="1440" w:left="1440" w:header="720" w:footer="720" w:gutter="0"/>
          <w:cols w:space="720"/>
          <w:docGrid w:linePitch="326"/>
        </w:sectPr>
      </w:pPr>
    </w:p>
    <w:p w14:paraId="4520A243" w14:textId="261DD487" w:rsidR="00A731F9" w:rsidRDefault="00A731F9" w:rsidP="000676C3">
      <w:pPr>
        <w:pStyle w:val="Heading2"/>
        <w:spacing w:line="480" w:lineRule="auto"/>
        <w:ind w:left="0" w:firstLine="0"/>
        <w:jc w:val="center"/>
      </w:pPr>
      <w:bookmarkStart w:id="242" w:name="_Toc92256142"/>
      <w:r>
        <w:lastRenderedPageBreak/>
        <w:t>Least Discretion Explains the Duty to Exclude</w:t>
      </w:r>
      <w:bookmarkEnd w:id="238"/>
      <w:bookmarkEnd w:id="239"/>
      <w:bookmarkEnd w:id="240"/>
      <w:bookmarkEnd w:id="241"/>
      <w:bookmarkEnd w:id="242"/>
    </w:p>
    <w:p w14:paraId="60408D86" w14:textId="15DB4F48" w:rsidR="00BF3EAD" w:rsidRDefault="0070784C" w:rsidP="00E6319E">
      <w:pPr>
        <w:spacing w:line="480" w:lineRule="auto"/>
        <w:ind w:firstLine="720"/>
      </w:pPr>
      <w:r>
        <w:t xml:space="preserve">If we have articulated and explained the Duty to Execute, we have not yet articulated and explained the Duty to Exclude.  </w:t>
      </w:r>
      <w:r w:rsidR="00E6319E">
        <w:t xml:space="preserve">Whatever </w:t>
      </w:r>
      <w:r w:rsidR="00A9722A">
        <w:t xml:space="preserve">the decision-making </w:t>
      </w:r>
      <w:r w:rsidR="00E6319E">
        <w:t>pro</w:t>
      </w:r>
      <w:r w:rsidR="00A9722A">
        <w:t xml:space="preserve">cesses are that serve impersonal reasons, they will presumably leave </w:t>
      </w:r>
      <w:r>
        <w:t>some decisions underdetermined</w:t>
      </w:r>
      <w:r w:rsidR="00E6319E">
        <w:t xml:space="preserve">.  </w:t>
      </w:r>
      <w:r>
        <w:t>Put another way, a process such that, for some case, one follows the process in</w:t>
      </w:r>
      <w:r w:rsidR="004E54EC">
        <w:t xml:space="preserve"> that case</w:t>
      </w:r>
      <w:r>
        <w:t xml:space="preserve"> whichever decision one makes might </w:t>
      </w:r>
      <w:r w:rsidR="0092714B">
        <w:t xml:space="preserve">be a process that </w:t>
      </w:r>
      <w:r>
        <w:t>serve</w:t>
      </w:r>
      <w:r w:rsidR="0092714B">
        <w:t>s</w:t>
      </w:r>
      <w:r>
        <w:t xml:space="preserve"> impersonal reasons </w:t>
      </w:r>
      <w:r w:rsidR="0092714B">
        <w:t>at least as well as any alternative</w:t>
      </w:r>
      <w:r>
        <w:t xml:space="preserve">.  </w:t>
      </w:r>
      <w:r w:rsidR="00BF3EAD">
        <w:t>Why then is it</w:t>
      </w:r>
      <w:r>
        <w:t xml:space="preserve"> wrong to </w:t>
      </w:r>
      <w:r w:rsidR="0092714B">
        <w:t xml:space="preserve">make the </w:t>
      </w:r>
      <w:r>
        <w:t xml:space="preserve">decision </w:t>
      </w:r>
      <w:r w:rsidR="0092714B">
        <w:t xml:space="preserve">on the basis of </w:t>
      </w:r>
      <w:r w:rsidR="00BF3EAD">
        <w:t>“</w:t>
      </w:r>
      <w:r w:rsidR="0092714B">
        <w:t>improper</w:t>
      </w:r>
      <w:r w:rsidR="00BF3EAD">
        <w:t>”</w:t>
      </w:r>
      <w:r w:rsidR="0092714B">
        <w:t xml:space="preserve"> reasons</w:t>
      </w:r>
      <w:r>
        <w:t xml:space="preserve">?  </w:t>
      </w:r>
      <w:r w:rsidR="0092714B">
        <w:t xml:space="preserve">Similarly, when one uses an office </w:t>
      </w:r>
      <w:r w:rsidR="00BF3EAD">
        <w:t>for improper reasons, but does not exercise the office, one does not depart from the decision-making process that defines the office</w:t>
      </w:r>
      <w:r w:rsidR="008C721F">
        <w:t>.</w:t>
      </w:r>
    </w:p>
    <w:p w14:paraId="54FC465D" w14:textId="6D4EB76C" w:rsidR="00813BF8" w:rsidRDefault="00813BF8" w:rsidP="00E6319E">
      <w:pPr>
        <w:spacing w:line="480" w:lineRule="auto"/>
        <w:ind w:firstLine="720"/>
      </w:pPr>
      <w:r>
        <w:t xml:space="preserve">Where the vertical factor of Impersonal Justification explained the Duty to Execute, the vertical factor of Least Discretion explains the Duty to Exclude: the duty to exclude what we described, with deliberate vagueness, as improper reasons.  Least Discretion is, like Impersonal Justification, a vertical factor, meant to address otherwise untempered asymmetries of power and authority.  So as to keep the exposure to the office from being subordination to its occupant, Least Discretion requires that </w:t>
      </w:r>
      <w:r w:rsidR="00626BEB">
        <w:t xml:space="preserve">the office holder, Offe, </w:t>
      </w:r>
      <w:r>
        <w:t>exercise only so much discretion—that is, deliberative or motivated decision-making—in decisions about how to use the relevant office that Offe presently occupies as serves the impersonal reasons that justify that office.</w:t>
      </w:r>
      <w:r>
        <w:rPr>
          <w:rStyle w:val="FootnoteReference"/>
        </w:rPr>
        <w:footnoteReference w:id="70"/>
      </w:r>
      <w:r>
        <w:t xml:space="preserve">  If Offe could serve the impersonal reasons that justify the office just as well without this discretion, then Offe should not exercise this discretion.</w:t>
      </w:r>
    </w:p>
    <w:p w14:paraId="2B359FBA" w14:textId="39ED9865" w:rsidR="008C721F" w:rsidRPr="00EA7763" w:rsidRDefault="008C721F" w:rsidP="008C721F">
      <w:pPr>
        <w:spacing w:line="480" w:lineRule="auto"/>
        <w:ind w:firstLine="720"/>
        <w:rPr>
          <w:iCs/>
        </w:rPr>
      </w:pPr>
      <w:r>
        <w:lastRenderedPageBreak/>
        <w:t xml:space="preserve">In violating the Duty to Exclude, in deciding from an improper reason, however, </w:t>
      </w:r>
      <w:r w:rsidR="00626BEB">
        <w:t xml:space="preserve">our corrupt official, Grafton, </w:t>
      </w:r>
      <w:r>
        <w:t xml:space="preserve">is exercising just such discretion, violating Least Discretion.  At least this is so if we understand an improper reason as a reason such that Grafton could serve the impersonal reasons that justify the office </w:t>
      </w:r>
      <w:r w:rsidRPr="00EA7763">
        <w:rPr>
          <w:iCs/>
        </w:rPr>
        <w:t xml:space="preserve">just as well without being sensitive to it, even if sensitivity to improper reasons, in any given case, might not mean that Grafton served the impersonal reasons any worse.  Insofar as Grafton does not exclude improper reasons, insofar as Grafton is sensitive to them, Grafton violates Least Discretion.  Grafton exercises excess discretion, discretion beyond what Grafton needs in order to serve the impersonal reasons that justify the office.  </w:t>
      </w:r>
    </w:p>
    <w:p w14:paraId="433D7A50" w14:textId="77777777" w:rsidR="008C721F" w:rsidRDefault="008C721F" w:rsidP="008C721F">
      <w:pPr>
        <w:spacing w:line="480" w:lineRule="auto"/>
        <w:ind w:firstLine="720"/>
      </w:pPr>
      <w:r>
        <w:t>T</w:t>
      </w:r>
      <w:r w:rsidRPr="002F5F2D">
        <w:t xml:space="preserve">he paradigm cases of corruption, such as bribery </w:t>
      </w:r>
      <w:r>
        <w:t xml:space="preserve">or </w:t>
      </w:r>
      <w:r w:rsidRPr="002F5F2D">
        <w:t xml:space="preserve">nepotism, </w:t>
      </w:r>
      <w:r>
        <w:t>consist in failing to exclude reasons of personal gain, or of the gain of one’s nephews.  These reasons are improper</w:t>
      </w:r>
      <w:r w:rsidRPr="002F5F2D">
        <w:t>.</w:t>
      </w:r>
      <w:r>
        <w:t xml:space="preserve">  Grafton doesn’t need to be sensitive to them to serve the impersonal reasons that justify the office.  Corruption thus “subverts</w:t>
      </w:r>
      <w:r w:rsidRPr="002F5F2D">
        <w:t xml:space="preserve"> the public to the private” by turning exposure to the </w:t>
      </w:r>
      <w:r>
        <w:t xml:space="preserve">asymmetric power of an impersonally justified </w:t>
      </w:r>
      <w:r w:rsidRPr="002F5F2D">
        <w:t xml:space="preserve">office into </w:t>
      </w:r>
      <w:r>
        <w:t xml:space="preserve">subjection </w:t>
      </w:r>
      <w:r w:rsidRPr="002F5F2D">
        <w:t>to the private person who occupies it.  All those who are subject to the decisions o</w:t>
      </w:r>
      <w:r>
        <w:t>f the office, therefore, have a complaint</w:t>
      </w:r>
      <w:r w:rsidRPr="002F5F2D">
        <w:t>.</w:t>
      </w:r>
      <w:r>
        <w:t xml:space="preserve"> </w:t>
      </w:r>
    </w:p>
    <w:p w14:paraId="288A1D70" w14:textId="34E8C2FE" w:rsidR="008C721F" w:rsidRDefault="008C721F" w:rsidP="008C721F">
      <w:pPr>
        <w:spacing w:line="480" w:lineRule="auto"/>
        <w:ind w:firstLine="720"/>
      </w:pPr>
      <w:r>
        <w:t xml:space="preserve">Why say, more restrictively, that a reason is improper </w:t>
      </w:r>
      <w:r w:rsidRPr="0071259D">
        <w:rPr>
          <w:iCs/>
        </w:rPr>
        <w:t>if Grafton could execute the office just as well without being sensitive to it?  Why not say, more permissively, that a reason is improper only if Grafton would execute the office worse if she were sensitive to it?  For one thing, the more restrictive prohibition is more in keeping with the spirit of Least Discretion.  And the more restrictive prohibition implies, as we sought, that Grafton’s taking bribes to resolve underdetermined choices still counts as a violation of the Duty to Exclude.  For that is sensitivity to a reason—namely, the bribe—</w:t>
      </w:r>
      <w:r w:rsidRPr="0071259D">
        <w:rPr>
          <w:iCs/>
        </w:rPr>
        <w:lastRenderedPageBreak/>
        <w:t xml:space="preserve">that does not serve the impersonal reasons that justify the office (even if it does not </w:t>
      </w:r>
      <w:r w:rsidR="002E5ACB">
        <w:rPr>
          <w:iCs/>
        </w:rPr>
        <w:t xml:space="preserve">disserve </w:t>
      </w:r>
      <w:r w:rsidRPr="0071259D">
        <w:rPr>
          <w:iCs/>
        </w:rPr>
        <w:t xml:space="preserve">those </w:t>
      </w:r>
      <w:r>
        <w:t>reasons either).</w:t>
      </w:r>
    </w:p>
    <w:p w14:paraId="00D824B9" w14:textId="5AE88E1A" w:rsidR="00D62C00" w:rsidRDefault="00E6319E" w:rsidP="00D62C00">
      <w:pPr>
        <w:spacing w:line="480" w:lineRule="auto"/>
        <w:ind w:firstLine="720"/>
        <w:rPr>
          <w:rFonts w:ascii="Times New Roman" w:hAnsi="Times New Roman" w:cs="Times New Roman"/>
        </w:rPr>
      </w:pPr>
      <w:r>
        <w:t xml:space="preserve">In underdetermined cases, </w:t>
      </w:r>
      <w:r w:rsidR="00D62C00">
        <w:t xml:space="preserve">Offe </w:t>
      </w:r>
      <w:r>
        <w:t xml:space="preserve">needs to </w:t>
      </w:r>
      <w:r w:rsidR="00D62C00">
        <w:t xml:space="preserve">make some decision.  How should Offe decide, compatibly with </w:t>
      </w:r>
      <w:r w:rsidR="0028570C">
        <w:t>the Duty to Exclude</w:t>
      </w:r>
      <w:r w:rsidR="00D62C00">
        <w:t>?  A lottery among the options is the natural alternative to exercising discretion</w:t>
      </w:r>
      <w:r w:rsidR="00F300A3">
        <w:t xml:space="preserve"> (that is, </w:t>
      </w:r>
      <w:r w:rsidR="00D62C00">
        <w:t>deliberative or motivated decision-making</w:t>
      </w:r>
      <w:r w:rsidR="00F300A3">
        <w:t xml:space="preserve">) </w:t>
      </w:r>
      <w:r w:rsidR="00D62C00">
        <w:t>among the options.  The Duty to Exclude thus offers a second justification for using lotteries to distribute scarce, indivisible goods among equally compelling claimants, Dee and Dum.  This justification is not, as in a highest fair chance lottery, to give Dee the highest chance of the good, compatible with fairness to Dum.  It is instead that a lottery gives Offe a way of deciding who will receive the good without being sensitive to an improper reason, such as that Offe happens to like the cut of Dee’s jib.</w:t>
      </w:r>
      <w:r w:rsidR="00D62C00">
        <w:rPr>
          <w:rStyle w:val="FootnoteReference"/>
        </w:rPr>
        <w:footnoteReference w:id="71"/>
      </w:r>
    </w:p>
    <w:p w14:paraId="50E2F640" w14:textId="24CF3C50" w:rsidR="00E6319E" w:rsidRDefault="00D62C00" w:rsidP="00E6319E">
      <w:pPr>
        <w:spacing w:line="480" w:lineRule="auto"/>
        <w:ind w:firstLine="720"/>
      </w:pPr>
      <w:r>
        <w:t xml:space="preserve">What of cases in which </w:t>
      </w:r>
      <w:r w:rsidR="00BF6585">
        <w:t>Grafton</w:t>
      </w:r>
      <w:r>
        <w:t xml:space="preserve"> uses the office for, say, a bribe, but without exercising the office?  The decision to use the office for that reason is itself an instance of discretion</w:t>
      </w:r>
      <w:r w:rsidR="00FC031A">
        <w:t xml:space="preserve">ary (that is, deliberative or motivated) use of the office </w:t>
      </w:r>
      <w:r>
        <w:t>that is not requi</w:t>
      </w:r>
      <w:r w:rsidR="00F306D6">
        <w:t>red for the office to serve impersonal reasons</w:t>
      </w:r>
      <w:r>
        <w:t xml:space="preserve">.  </w:t>
      </w:r>
      <w:r w:rsidR="00F300A3">
        <w:t xml:space="preserve">For </w:t>
      </w:r>
      <w:r w:rsidR="00BF6585">
        <w:t>Grafton</w:t>
      </w:r>
      <w:r w:rsidR="00F300A3">
        <w:t xml:space="preserve">, </w:t>
      </w:r>
      <w:r w:rsidR="00FC031A">
        <w:t xml:space="preserve">any further uses of the office, beyond </w:t>
      </w:r>
      <w:r w:rsidR="00F306D6">
        <w:t>those uses that are required for the office to serve impersonal reasons</w:t>
      </w:r>
      <w:r w:rsidR="00BF6585">
        <w:t>, should</w:t>
      </w:r>
      <w:r w:rsidR="00F300A3">
        <w:t xml:space="preserve"> be off the table</w:t>
      </w:r>
      <w:r w:rsidR="00FC031A">
        <w:t>.</w:t>
      </w:r>
    </w:p>
    <w:p w14:paraId="3C1846A9" w14:textId="07430C4D" w:rsidR="00FC031A" w:rsidRDefault="00FC031A" w:rsidP="00FC031A">
      <w:pPr>
        <w:spacing w:line="480" w:lineRule="auto"/>
        <w:ind w:firstLine="720"/>
      </w:pPr>
      <w:r>
        <w:t xml:space="preserve">To say what the Duty to Execute </w:t>
      </w:r>
      <w:r w:rsidR="0028570C">
        <w:t>or the Duty to Exclude requires</w:t>
      </w:r>
      <w:r>
        <w:t xml:space="preserve"> in any given case, we need to know which decision-making processes enable the office, given the relevant background, to serve impersonal reasons.  </w:t>
      </w:r>
      <w:r w:rsidR="00F300A3">
        <w:t>Th</w:t>
      </w:r>
      <w:r w:rsidR="001D2C5A">
        <w:t>is is because th</w:t>
      </w:r>
      <w:r w:rsidR="00F300A3">
        <w:t>e Duty to Execute says to follow those processes</w:t>
      </w:r>
      <w:r w:rsidR="0028570C">
        <w:t xml:space="preserve"> in exercising the office, </w:t>
      </w:r>
      <w:r w:rsidR="001D2C5A">
        <w:t xml:space="preserve">and </w:t>
      </w:r>
      <w:r w:rsidR="0028570C">
        <w:t xml:space="preserve">the Duty to Exclude </w:t>
      </w:r>
      <w:r w:rsidR="00F300A3">
        <w:t xml:space="preserve">says </w:t>
      </w:r>
      <w:r w:rsidR="0028570C">
        <w:t xml:space="preserve">to </w:t>
      </w:r>
      <w:r w:rsidR="001D2C5A">
        <w:t xml:space="preserve">exclude, in the use of the office, </w:t>
      </w:r>
      <w:r w:rsidR="0028570C">
        <w:t>reasons</w:t>
      </w:r>
      <w:r w:rsidR="001D2C5A">
        <w:t xml:space="preserve"> not specified by such processes (reasons </w:t>
      </w:r>
      <w:r w:rsidR="001D2C5A">
        <w:lastRenderedPageBreak/>
        <w:t>sensitivity to which does not serve impersonal reasons)</w:t>
      </w:r>
      <w:r w:rsidR="00F300A3">
        <w:t xml:space="preserve">. </w:t>
      </w:r>
      <w:r w:rsidR="0028570C">
        <w:t xml:space="preserve"> </w:t>
      </w:r>
      <w:r w:rsidR="001D2C5A">
        <w:t xml:space="preserve">What are these processes?  </w:t>
      </w:r>
      <w:r>
        <w:t xml:space="preserve">To begin with, processes will better serve the impersonal reasons insofar as they are </w:t>
      </w:r>
      <w:r w:rsidRPr="006111FF">
        <w:rPr>
          <w:i/>
          <w:iCs/>
        </w:rPr>
        <w:t>accurate</w:t>
      </w:r>
      <w:r>
        <w:t xml:space="preserve">: insofar as they identify the particular decision that, in the circumstances, would best serve the impersonal reasons.  If officials were omniscient, then a perfectly accurate decision-making process could be described in this way: “Identify the decision that, in the circumstances, best serves the impersonal reasons.”  </w:t>
      </w:r>
      <w:r w:rsidRPr="002F5F2D">
        <w:t xml:space="preserve">But given human limitations, </w:t>
      </w:r>
      <w:r>
        <w:t xml:space="preserve">a </w:t>
      </w:r>
      <w:r w:rsidRPr="002F5F2D">
        <w:t xml:space="preserve">more accurate process </w:t>
      </w:r>
      <w:r>
        <w:t>might involve deciding only on more concrete, proximate considerations</w:t>
      </w:r>
      <w:r w:rsidRPr="002F5F2D">
        <w:t>: e.g., to decide that this shipment should pass customs on the basis of a judgment that duties on its full value have been paid.</w:t>
      </w:r>
    </w:p>
    <w:p w14:paraId="0A5B928C" w14:textId="77777777" w:rsidR="00FC031A" w:rsidRDefault="00FC031A" w:rsidP="00FC031A">
      <w:pPr>
        <w:spacing w:line="480" w:lineRule="auto"/>
        <w:ind w:firstLine="720"/>
      </w:pPr>
      <w:r>
        <w:t xml:space="preserve">Moreover, </w:t>
      </w:r>
      <w:r w:rsidRPr="002F5F2D">
        <w:t xml:space="preserve">accuracy </w:t>
      </w:r>
      <w:r>
        <w:t xml:space="preserve">isn’t the only virtue.  There is also the </w:t>
      </w:r>
      <w:r w:rsidRPr="002F5F2D">
        <w:t xml:space="preserve">cost, speed, transparency, and predictability of the process; the incentives created when others expect the process in the future; </w:t>
      </w:r>
      <w:r>
        <w:t xml:space="preserve">or </w:t>
      </w:r>
      <w:r w:rsidRPr="002F5F2D">
        <w:t>the relationships the process would foster or rupture.</w:t>
      </w:r>
      <w:r>
        <w:t xml:space="preserve">  These factors may also argue for deciding on more concrete, proximate considerations.  </w:t>
      </w:r>
      <w:r w:rsidRPr="002F5F2D">
        <w:t>It may also be important, for democratic values or for pragmatic responses to disagreement, that the office can be occupied by people with a range of opinions on matters of policy, legal interpretation, and so forth.  This argues against, for example, processes that are defined exclusively in the terms of a specific, contentious economic policy</w:t>
      </w:r>
      <w:r>
        <w:t xml:space="preserve"> or jurisprudence</w:t>
      </w:r>
      <w:r w:rsidRPr="002F5F2D">
        <w:t>.</w:t>
      </w:r>
      <w:r>
        <w:t xml:space="preserve">  This implies that by deciding on the grounds that the decision best serves the public interest, most low-level officials would violate the Duty to Exclude.  For many offices, that a decision would serve the public interest is itself an improper reason.  A process in which low-level officials stepped back and tried to take in the big picture would serve the big picture worse.</w:t>
      </w:r>
    </w:p>
    <w:p w14:paraId="7611AD78" w14:textId="77777777" w:rsidR="00FC031A" w:rsidRDefault="00FC031A" w:rsidP="00FC031A">
      <w:pPr>
        <w:spacing w:line="480" w:lineRule="auto"/>
        <w:ind w:firstLine="720"/>
      </w:pPr>
      <w:r>
        <w:t xml:space="preserve">A fortiori, the improper </w:t>
      </w:r>
      <w:r w:rsidRPr="002F5F2D">
        <w:t>reason</w:t>
      </w:r>
      <w:r>
        <w:t>s</w:t>
      </w:r>
      <w:r w:rsidRPr="002F5F2D">
        <w:t xml:space="preserve"> need not </w:t>
      </w:r>
      <w:r>
        <w:t>consist in some benefit to oneself or those close to one</w:t>
      </w:r>
      <w:r w:rsidRPr="002F5F2D">
        <w:t>.</w:t>
      </w:r>
      <w:r>
        <w:t xml:space="preserve">  So, there can be violations of the Duty to Exclude that do not meet </w:t>
      </w:r>
      <w:r>
        <w:lastRenderedPageBreak/>
        <w:t xml:space="preserve">our initial definition of “official corruption,” which specified acting for the benefit of oneself or those close to one.  Nor need improper reasons be </w:t>
      </w:r>
      <w:r w:rsidRPr="002F5F2D">
        <w:t xml:space="preserve">base.  </w:t>
      </w:r>
      <w:r>
        <w:t xml:space="preserve">They might otherwise be morally praiseworthy: such as avuncular affection, or </w:t>
      </w:r>
      <w:r w:rsidRPr="002F5F2D">
        <w:t xml:space="preserve">a </w:t>
      </w:r>
      <w:r>
        <w:t xml:space="preserve">sense of </w:t>
      </w:r>
      <w:r w:rsidRPr="002F5F2D">
        <w:t xml:space="preserve">gratitude </w:t>
      </w:r>
      <w:r>
        <w:rPr>
          <w:noProof/>
        </w:rPr>
        <w:t>(Teachout 2014; Lessig 2015, 91–99)</w:t>
      </w:r>
      <w:r w:rsidRPr="002F5F2D">
        <w:t xml:space="preserve">, or devotion to a charitable cause, or loyalty to a foreign prince. </w:t>
      </w:r>
      <w:r>
        <w:t xml:space="preserve"> Nor need there be a </w:t>
      </w:r>
      <w:r w:rsidRPr="002F5F2D">
        <w:rPr>
          <w:i/>
        </w:rPr>
        <w:t>quid pro quo</w:t>
      </w:r>
      <w:r w:rsidRPr="002F5F2D">
        <w:t>: an explicit, pre-arranged agreement that a specific official act will be performed in return for a specific personal favor.</w:t>
      </w:r>
      <w:r w:rsidRPr="002F5F2D">
        <w:rPr>
          <w:rStyle w:val="FootnoteReference"/>
          <w:rFonts w:ascii="Times New Roman" w:hAnsi="Times New Roman" w:cs="Times New Roman"/>
        </w:rPr>
        <w:footnoteReference w:id="72"/>
      </w:r>
    </w:p>
    <w:p w14:paraId="1F38BFAB" w14:textId="77777777" w:rsidR="00FC031A" w:rsidRPr="006111FF" w:rsidRDefault="00FC031A" w:rsidP="00FC031A">
      <w:pPr>
        <w:spacing w:line="480" w:lineRule="auto"/>
        <w:ind w:firstLine="720"/>
      </w:pPr>
      <w:r>
        <w:t>In all of this, there is the difficulty of specifying the “relevant background.”  What sort of concessions, if any, do we make to the “crooked timber” of humanity: to received habits or expectations, to temptation or ignorance, etc.?  That is, to what extent do we “take men as they are”?  And what sort of concessions, if any, do we make to imperfections elsewhere in the institutional structure?  I note these difficulties without proposing to resolve them.</w:t>
      </w:r>
      <w:r>
        <w:rPr>
          <w:rFonts w:ascii="Times New Roman" w:hAnsi="Times New Roman" w:cs="Times New Roman"/>
        </w:rPr>
        <w:t xml:space="preserve">  </w:t>
      </w:r>
      <w:r>
        <w:t xml:space="preserve">I do observe, though, that our ambivalence about which reasons are improper may stem from our ambivalence about how concessive to imperfection we should be in specifying the relevant background.  </w:t>
      </w:r>
      <w:r w:rsidRPr="002F5F2D">
        <w:t xml:space="preserve">Consider (without necessarily accepting as accurate) </w:t>
      </w:r>
      <w:r>
        <w:rPr>
          <w:noProof/>
        </w:rPr>
        <w:t>Fukuyama’s (2011, x–xiii)</w:t>
      </w:r>
      <w:r>
        <w:t xml:space="preserve"> </w:t>
      </w:r>
      <w:r w:rsidRPr="002F5F2D">
        <w:t xml:space="preserve">description of present-day Papua New Guinea.  Each local “wantok” expects that its “Big Man,” once elected to the national parliament, will simply try to siphon off as much public spending for it as he can.  Pork-barrel politics is all there is.  </w:t>
      </w:r>
      <w:r>
        <w:t>If we feel ambivalent about criticizing Big Men as corrupt, perhaps this is because, barring a profound change in the relevant culture, excluding</w:t>
      </w:r>
      <w:r w:rsidRPr="002F5F2D">
        <w:t xml:space="preserve"> such reasons would serve the </w:t>
      </w:r>
      <w:r>
        <w:t xml:space="preserve">relevant impersonal reasons </w:t>
      </w:r>
      <w:r w:rsidRPr="002F5F2D">
        <w:t xml:space="preserve">worse.  It would extinguish the traditional relationship of Big Man to his wantok, with no other source of </w:t>
      </w:r>
      <w:r w:rsidRPr="002F5F2D">
        <w:lastRenderedPageBreak/>
        <w:t xml:space="preserve">social trust to replace it.  Even in societies of the sort more familiar to us, similar </w:t>
      </w:r>
      <w:r>
        <w:t xml:space="preserve">concessions </w:t>
      </w:r>
      <w:r w:rsidRPr="002F5F2D">
        <w:t>may argue against otherwise desirable processes.  Refusing to give or receive small favors might cause offense or weaken esprit de corps.</w:t>
      </w:r>
    </w:p>
    <w:p w14:paraId="5F1DCC53" w14:textId="77777777" w:rsidR="00FC031A" w:rsidRPr="00F86B34" w:rsidRDefault="00FC031A" w:rsidP="00FC031A">
      <w:pPr>
        <w:spacing w:line="480" w:lineRule="auto"/>
        <w:ind w:firstLine="720"/>
      </w:pPr>
      <w:r>
        <w:t xml:space="preserve">No doubt, all of this makes it murky and controversial where to draw the line between proper and improper reasons in any particular case.  Nevertheless, we can explain the relative clarity and consensus in condemning paradigmatic cases of corruption, such as bribery and nepotism.  The explanation is that </w:t>
      </w:r>
      <w:r w:rsidRPr="002F5F2D">
        <w:t xml:space="preserve">even if we don’t confidently agree on </w:t>
      </w:r>
      <w:r>
        <w:t xml:space="preserve">which </w:t>
      </w:r>
      <w:r w:rsidRPr="002F5F2D">
        <w:t xml:space="preserve">reasons </w:t>
      </w:r>
      <w:r>
        <w:t>are proper</w:t>
      </w:r>
      <w:r w:rsidRPr="002F5F2D">
        <w:t>, we may still confidently agree that benefit</w:t>
      </w:r>
      <w:r>
        <w:t>s</w:t>
      </w:r>
      <w:r w:rsidRPr="002F5F2D">
        <w:t xml:space="preserve"> </w:t>
      </w:r>
      <w:r>
        <w:t xml:space="preserve">to </w:t>
      </w:r>
      <w:r w:rsidRPr="002F5F2D">
        <w:t xml:space="preserve">oneself or one’s relatives are </w:t>
      </w:r>
      <w:r w:rsidRPr="00141E1C">
        <w:t>not among them</w:t>
      </w:r>
      <w:r w:rsidRPr="002F5F2D">
        <w:t xml:space="preserve">.  Whether decisions to lease public land should be sensitive to environmental or business concerns, for example, all can </w:t>
      </w:r>
      <w:r>
        <w:t xml:space="preserve">confidently </w:t>
      </w:r>
      <w:r w:rsidRPr="002F5F2D">
        <w:t>agree that they need not be sensitive to whether th</w:t>
      </w:r>
      <w:r>
        <w:t>e lessee is the official’s nephew</w:t>
      </w:r>
      <w:r w:rsidRPr="002F5F2D">
        <w:t xml:space="preserve">.  Whether legislators should be trustees or delegates, all can </w:t>
      </w:r>
      <w:r>
        <w:t xml:space="preserve">confidently </w:t>
      </w:r>
      <w:r w:rsidRPr="002F5F2D">
        <w:t>agree that floor votes should not be sold for cash payments.</w:t>
      </w:r>
      <w:r w:rsidRPr="002F5F2D">
        <w:rPr>
          <w:rStyle w:val="FootnoteReference"/>
          <w:rFonts w:ascii="Times New Roman" w:hAnsi="Times New Roman" w:cs="Times New Roman"/>
        </w:rPr>
        <w:footnoteReference w:id="73"/>
      </w:r>
      <w:r w:rsidRPr="00787AAD">
        <w:rPr>
          <w:b/>
        </w:rPr>
        <w:t xml:space="preserve"> </w:t>
      </w:r>
    </w:p>
    <w:p w14:paraId="3AEE1E81" w14:textId="6926789D" w:rsidR="00414174" w:rsidRDefault="00414174" w:rsidP="00BF3E0A">
      <w:pPr>
        <w:spacing w:line="480" w:lineRule="auto"/>
        <w:ind w:firstLine="720"/>
      </w:pPr>
      <w:r>
        <w:t xml:space="preserve">Setting aside where to draw the line between proper and improper reasons, there is another problem.  The Duty to Exclude might seem to police officials’ motivations.  It’s not just that this is rigoristic.  It also leads to paradox.  If the Duty to Exclude says that officials can’t be motivated by self-interest, why doesn’t an official violate the Duty to Exclude by </w:t>
      </w:r>
      <w:r w:rsidRPr="006A4C0D">
        <w:t>refusing</w:t>
      </w:r>
      <w:r w:rsidRPr="002F5F2D">
        <w:t xml:space="preserve"> a bribe from self-interested fear of </w:t>
      </w:r>
      <w:r>
        <w:t>penalties for bribery?  As we asked in</w:t>
      </w:r>
      <w:r w:rsidR="006C4FAD">
        <w:t xml:space="preserve"> </w:t>
      </w:r>
      <w:r w:rsidR="00F30D12">
        <w:t>section</w:t>
      </w:r>
      <w:r w:rsidR="009818D4">
        <w:t xml:space="preserve"> 11.4</w:t>
      </w:r>
      <w:r>
        <w:t>, why aren’t anti-corruption laws entrapment?</w:t>
      </w:r>
    </w:p>
    <w:p w14:paraId="46CAC653" w14:textId="3C9EBE68" w:rsidR="00414174" w:rsidRDefault="00414174" w:rsidP="00BF3E0A">
      <w:pPr>
        <w:spacing w:line="480" w:lineRule="auto"/>
        <w:ind w:firstLine="720"/>
      </w:pPr>
      <w:r>
        <w:t xml:space="preserve">We need to distinguish.  On the one hand, there is </w:t>
      </w:r>
      <w:r w:rsidRPr="006111FF">
        <w:rPr>
          <w:iCs/>
        </w:rPr>
        <w:t xml:space="preserve">excluding certain considerations as reasons in one’s decision-making.  The Duty to Exclude does police this.  On the other hand, there are the second-order reasons why one excludes those </w:t>
      </w:r>
      <w:r w:rsidRPr="006111FF">
        <w:rPr>
          <w:iCs/>
        </w:rPr>
        <w:lastRenderedPageBreak/>
        <w:t>considerations: one’s motivations for excluding them.  The Duty to Exclude does not police this.  It calls only for exclusion, not for exclusion from certain motives in particular.  Different officials might exclude the same consider</w:t>
      </w:r>
      <w:r>
        <w:t>ations, giving them no weight in decision-making, from a variety of different motives: such as fear of penalty, disaffected routine, or a desire to impress.  If this seems puzzling, recall that one can exclude reasons externally, by keeping oneself in ignorance of them (e.g., by screens, redactions) or by publicly committing to abiding by the result of a lottery.  Excluding reasons of which one is aware internally, by sheer will power, as it were, is just maintaining the last line of defense, when these other methods are unavailing.  Clearly, one can decide to exclude reasons externally from a variety of motives.  Likewise, it seems, one can decide to exclude reasons internally from a variety of motives.</w:t>
      </w:r>
    </w:p>
    <w:p w14:paraId="35B8F2AC" w14:textId="77777777" w:rsidR="00414174" w:rsidRDefault="00414174" w:rsidP="00BF3E0A">
      <w:pPr>
        <w:spacing w:line="480" w:lineRule="auto"/>
        <w:ind w:firstLine="720"/>
      </w:pPr>
      <w:r>
        <w:t>If, then, an official refuses the bribe, then their decision-making isn’t sensitive to the bribe.  This is so, even if the reason why they made their decision-making insensitive to the bribe is entirely self-interested, such as to avoid a penalty.</w:t>
      </w:r>
      <w:r>
        <w:rPr>
          <w:rStyle w:val="FootnoteReference"/>
        </w:rPr>
        <w:footnoteReference w:id="74"/>
      </w:r>
      <w:r>
        <w:t xml:space="preserve">  We might think less of them that they needed special incentives to exclude the bribe.  But so long as they did exclude it, we have no complaint against them.  The separation of office and occupant was thereby maintained. </w:t>
      </w:r>
    </w:p>
    <w:p w14:paraId="13428BD3" w14:textId="77777777" w:rsidR="00414174" w:rsidRDefault="00414174" w:rsidP="00BF3E0A">
      <w:pPr>
        <w:spacing w:line="480" w:lineRule="auto"/>
        <w:ind w:firstLine="720"/>
        <w:sectPr w:rsidR="00414174" w:rsidSect="00BF3E0A">
          <w:pgSz w:w="12240" w:h="15840"/>
          <w:pgMar w:top="1440" w:right="1440" w:bottom="1440" w:left="1440" w:header="720" w:footer="720" w:gutter="0"/>
          <w:cols w:space="720"/>
          <w:docGrid w:linePitch="326"/>
        </w:sectPr>
      </w:pPr>
    </w:p>
    <w:p w14:paraId="059FB4DC" w14:textId="438A2647" w:rsidR="00414174" w:rsidRPr="000676C3" w:rsidRDefault="00414174" w:rsidP="000676C3">
      <w:pPr>
        <w:pStyle w:val="Heading2"/>
        <w:spacing w:line="480" w:lineRule="auto"/>
        <w:ind w:left="0" w:firstLine="0"/>
        <w:jc w:val="center"/>
      </w:pPr>
      <w:bookmarkStart w:id="243" w:name="_Ref14669628"/>
      <w:bookmarkStart w:id="244" w:name="_Ref455405946"/>
      <w:bookmarkStart w:id="245" w:name="_Ref455405949"/>
      <w:bookmarkStart w:id="246" w:name="_Toc92256143"/>
      <w:r w:rsidRPr="00787AAD">
        <w:lastRenderedPageBreak/>
        <w:t>Exploitative Offers</w:t>
      </w:r>
      <w:bookmarkEnd w:id="243"/>
      <w:bookmarkEnd w:id="244"/>
      <w:bookmarkEnd w:id="245"/>
      <w:r w:rsidR="00E66536">
        <w:t xml:space="preserve"> as Violations of the Duty to Exclude</w:t>
      </w:r>
      <w:bookmarkEnd w:id="246"/>
    </w:p>
    <w:p w14:paraId="5FC254B5" w14:textId="25EB432B" w:rsidR="00414174" w:rsidRPr="000676C3" w:rsidRDefault="00414174" w:rsidP="000676C3">
      <w:pPr>
        <w:spacing w:line="480" w:lineRule="auto"/>
        <w:ind w:firstLine="720"/>
      </w:pPr>
      <w:r>
        <w:t>With the Duty to Exclude in hand, we can finally explain Employee’s complaint about Boss’s exploitative offer in Car Wash: namely, the offer to keep Employee on if Employee washes Boss’s car.</w:t>
      </w:r>
      <w:r w:rsidRPr="00787AAD">
        <w:t xml:space="preserve">  </w:t>
      </w:r>
      <w:r>
        <w:t xml:space="preserve">Recall from end of </w:t>
      </w:r>
      <w:r w:rsidR="004122B2">
        <w:t>C</w:t>
      </w:r>
      <w:r>
        <w:t xml:space="preserve">hapter </w:t>
      </w:r>
      <w:r w:rsidR="00FA7E52">
        <w:fldChar w:fldCharType="begin"/>
      </w:r>
      <w:r w:rsidR="00FA7E52">
        <w:instrText xml:space="preserve"> REF _Ref454707445 \r </w:instrText>
      </w:r>
      <w:r w:rsidR="00FA7E52">
        <w:fldChar w:fldCharType="separate"/>
      </w:r>
      <w:r w:rsidR="0027255C">
        <w:t>3</w:t>
      </w:r>
      <w:r w:rsidR="00FA7E52">
        <w:fldChar w:fldCharType="end"/>
      </w:r>
      <w:r>
        <w:t xml:space="preserve"> that this was the fly in the ointment in our effort to explain, in general, when and why Hablo’s Conditioning and Announcing of a response to Audito’s choice wrongs Audito.  In most cases, we observed, the explanation was given by </w:t>
      </w:r>
      <w:r w:rsidR="008C4A56">
        <w:t>the Choice Principle</w:t>
      </w:r>
      <w:r>
        <w:t xml:space="preserve">: namely, that Hablo left Audito’s choice situation worse than Audito was entitled to from Hablo.  But Car Wash was a stubborn exception.  For Boss’s offer leaves Employee with, if anything, a better choice situation than Employee is entitled to from Boss: namely, Boss’s firing Employee flat out.  </w:t>
      </w:r>
    </w:p>
    <w:p w14:paraId="3D9570EE" w14:textId="5D48E5D6" w:rsidR="00414174" w:rsidRPr="000676C3" w:rsidRDefault="00414174" w:rsidP="000676C3">
      <w:pPr>
        <w:spacing w:line="480" w:lineRule="auto"/>
        <w:ind w:firstLine="720"/>
      </w:pPr>
      <w:r>
        <w:t xml:space="preserve">With the Duty to Exclude, we have a fresh lead.  </w:t>
      </w:r>
      <w:r w:rsidR="00B26FB1">
        <w:t xml:space="preserve">As we argued in </w:t>
      </w:r>
      <w:r w:rsidR="009818D4">
        <w:t>Chapter 9</w:t>
      </w:r>
      <w:r w:rsidR="00B26FB1">
        <w:t xml:space="preserve">, </w:t>
      </w:r>
      <w:r>
        <w:t>Boss</w:t>
      </w:r>
      <w:r w:rsidR="00B26FB1">
        <w:t xml:space="preserve">’s </w:t>
      </w:r>
      <w:r>
        <w:t>superior power and authority over Employee</w:t>
      </w:r>
      <w:r w:rsidR="00B26FB1">
        <w:t xml:space="preserve">, despite the presence of </w:t>
      </w:r>
      <w:r w:rsidRPr="004122B2">
        <w:rPr>
          <w:iCs/>
        </w:rPr>
        <w:t>some tempering factors</w:t>
      </w:r>
      <w:r w:rsidR="00CF4BD0">
        <w:rPr>
          <w:iCs/>
        </w:rPr>
        <w:t xml:space="preserve">, makes the boss a kind of public official, subject to Impersonal Justification and Least Discretion, and so to the Duty to Exclude.  </w:t>
      </w:r>
      <w:r>
        <w:t xml:space="preserve">Observe, next, that firing Employee is an exercise of office, and that Conditioning or Announcing firing Employee, whether or not it is an exercise of office, is certainly a </w:t>
      </w:r>
      <w:r w:rsidRPr="00F153AC">
        <w:t xml:space="preserve">use </w:t>
      </w:r>
      <w:r>
        <w:t xml:space="preserve">of office. </w:t>
      </w:r>
      <w:r w:rsidR="004122B2">
        <w:t xml:space="preserve"> </w:t>
      </w:r>
      <w:r>
        <w:t>Finally, observe that whether or not Employee washes Boss’s car is not, in the main run of cases, a reason that serves the impersonal values that justify the asymmetry.  The hierarchical structure of the firm, to be sure, serves some impersonal values.  That social structure allows for efficient production, where transaction costs among autonomous producers would be prohibitive.  But doing personal services for Boss plays no role in that justification.</w:t>
      </w:r>
    </w:p>
    <w:p w14:paraId="6A836417" w14:textId="0244C603" w:rsidR="00414174" w:rsidRPr="002F090D" w:rsidRDefault="00414174" w:rsidP="002F090D">
      <w:pPr>
        <w:spacing w:line="480" w:lineRule="auto"/>
        <w:ind w:firstLine="720"/>
      </w:pPr>
      <w:r>
        <w:lastRenderedPageBreak/>
        <w:t xml:space="preserve">Thus, firing Employee for not washing Boss’s car violates the Duty to Exclude, and so Least Discretion.  So too does </w:t>
      </w:r>
      <w:r w:rsidR="002F090D">
        <w:t xml:space="preserve">Boss’s either </w:t>
      </w:r>
      <w:r>
        <w:t xml:space="preserve">Conditioning </w:t>
      </w:r>
      <w:r w:rsidR="002F090D">
        <w:t>or Announcing it</w:t>
      </w:r>
      <w:r>
        <w:t xml:space="preserve">.  </w:t>
      </w:r>
      <w:r w:rsidR="002F090D">
        <w:t>I</w:t>
      </w:r>
      <w:r w:rsidR="002F090D" w:rsidRPr="00787AAD">
        <w:t xml:space="preserve">t can be tempting to think that </w:t>
      </w:r>
      <w:r w:rsidR="002F090D">
        <w:t xml:space="preserve">what </w:t>
      </w:r>
      <w:r w:rsidR="002F090D" w:rsidRPr="00787AAD">
        <w:t xml:space="preserve">is wrong about Car Wash has to do with </w:t>
      </w:r>
      <w:r w:rsidR="002F090D">
        <w:t>Boss’s attempt to get Employee to do his bidding (what we have called “steering”),</w:t>
      </w:r>
      <w:r w:rsidR="002F090D" w:rsidRPr="00787AAD">
        <w:t xml:space="preserve"> or with Boss’s interference in Employee’s deliberation (Shaw 2012).  But these are red herrings.</w:t>
      </w:r>
      <w:r w:rsidR="002F090D">
        <w:t xml:space="preserve">  Consider a variant of Car Wash where Boss only Conditions, without Announcing.  In </w:t>
      </w:r>
      <w:r w:rsidR="002F090D" w:rsidRPr="000B5FA8">
        <w:rPr>
          <w:i/>
        </w:rPr>
        <w:t>Silent Car Wash</w:t>
      </w:r>
      <w:r w:rsidR="002F090D" w:rsidRPr="00FC09EA">
        <w:t xml:space="preserve">, Boss, to impress </w:t>
      </w:r>
      <w:r w:rsidR="002F090D">
        <w:t xml:space="preserve">his </w:t>
      </w:r>
      <w:r w:rsidR="002F090D" w:rsidRPr="00FC09EA">
        <w:t xml:space="preserve">buddy, says: “I’m all set to fire that loser.  But—check it out, Biff—if </w:t>
      </w:r>
      <w:r w:rsidR="0087311C">
        <w:t>s</w:t>
      </w:r>
      <w:r w:rsidR="002F090D" w:rsidRPr="00FC09EA">
        <w:t xml:space="preserve">he volunteers to wash my car, then I won’t.”  </w:t>
      </w:r>
      <w:r w:rsidR="002F090D">
        <w:t>Boss still wrongs Employee, but now Boss does nothing to influence Employee’s choice or affect her deliberations.</w:t>
      </w:r>
      <w:r w:rsidR="00542B72">
        <w:rPr>
          <w:rStyle w:val="FootnoteReference"/>
        </w:rPr>
        <w:footnoteReference w:id="75"/>
      </w:r>
      <w:r w:rsidR="002F090D">
        <w:t xml:space="preserve">  The source of the problem is simply what Boss is doing with his office.</w:t>
      </w:r>
    </w:p>
    <w:p w14:paraId="1E6CD47A" w14:textId="60B2DEDA" w:rsidR="00414174" w:rsidRPr="000676C3" w:rsidRDefault="00414174" w:rsidP="000676C3">
      <w:pPr>
        <w:spacing w:line="480" w:lineRule="auto"/>
        <w:ind w:firstLine="720"/>
      </w:pPr>
      <w:r>
        <w:t xml:space="preserve">Does this cover all wrongfully exploitative offers?  </w:t>
      </w:r>
      <w:r w:rsidRPr="00787AAD">
        <w:t xml:space="preserve">In </w:t>
      </w:r>
      <w:r w:rsidRPr="00787AAD">
        <w:rPr>
          <w:i/>
        </w:rPr>
        <w:t>Melodrama</w:t>
      </w:r>
      <w:r w:rsidRPr="00787AAD">
        <w:t xml:space="preserve">, Mater cannot pay for treatment that will save her child’s life, and Mustache offers to pay for the treatment in return for sexual favors (Feinberg 1986)—or, dialing back the villainy, a kiss or some obsequious display. </w:t>
      </w:r>
      <w:r>
        <w:t xml:space="preserve"> </w:t>
      </w:r>
      <w:r w:rsidRPr="00787AAD">
        <w:t xml:space="preserve">If Mustache has a duty of rescue to pay for the treatment, then </w:t>
      </w:r>
      <w:r w:rsidR="008C4A56">
        <w:t>the Choice Principle</w:t>
      </w:r>
      <w:r w:rsidRPr="00787AAD">
        <w:t xml:space="preserve"> might explain straightaway why the offer is wrong.  </w:t>
      </w:r>
      <w:r>
        <w:t>S</w:t>
      </w:r>
      <w:r w:rsidRPr="00787AAD">
        <w:t>he is entitled to a choice situation in which Mustache will pay for the treatment whatever she decides to do, and Mustache would wrong her by not paying for it.  But, if the treatment is costly enough, then Mustache’s paying for the treatment seems supererogatory.  In that case, the offer would seem to improve her choice situation beyond what she is entitled to from Mustache.</w:t>
      </w:r>
      <w:r>
        <w:t xml:space="preserve">  So </w:t>
      </w:r>
      <w:r w:rsidR="008C4A56">
        <w:t>the Choice Principle</w:t>
      </w:r>
      <w:r>
        <w:t xml:space="preserve"> seems not to explain the case.</w:t>
      </w:r>
    </w:p>
    <w:p w14:paraId="4AD1F180" w14:textId="1F572DA7" w:rsidR="00414174" w:rsidRPr="000676C3" w:rsidRDefault="00414174" w:rsidP="000676C3">
      <w:pPr>
        <w:spacing w:line="480" w:lineRule="auto"/>
        <w:ind w:firstLine="720"/>
      </w:pPr>
      <w:r>
        <w:lastRenderedPageBreak/>
        <w:t xml:space="preserve">Melodrama differs from Car Wash in at least two ways.  First, the asymmetry of power and authority is not established and ongoing.  Still, while there is no established, </w:t>
      </w:r>
      <w:r w:rsidRPr="00787AAD">
        <w:t xml:space="preserve">ongoing relationship, </w:t>
      </w:r>
      <w:r w:rsidR="00324DCD">
        <w:t xml:space="preserve">that fact may not temper the relevant asymmetry.  </w:t>
      </w:r>
      <w:r w:rsidRPr="00787AAD">
        <w:t xml:space="preserve">Mater is nonetheless in desperate need of what Mustache is able to provide, so desperate that, if not for the excessive cost to Mustache, he would have a duty of rescue to provide it. </w:t>
      </w:r>
      <w:r>
        <w:t xml:space="preserve"> O</w:t>
      </w:r>
      <w:r w:rsidRPr="00787AAD">
        <w:t>ne might have thought that the argument for a social safety net is in part that it would prevent this sort of asymmetry from arising.  The argument is not only that people should get aid when they need it, but also that they shouldn’t be made dependent i</w:t>
      </w:r>
      <w:r>
        <w:t>n this way on others (Satz 2010; Khokhar ms.)</w:t>
      </w:r>
      <w:r w:rsidRPr="00787AAD">
        <w:t xml:space="preserve">. </w:t>
      </w:r>
      <w:r w:rsidR="004122B2">
        <w:t xml:space="preserve"> </w:t>
      </w:r>
      <w:r>
        <w:t xml:space="preserve">But this brings us to a second difference between the cases.  While the asymmetry between Boss and Employee, we are supposing, serves impersonal reasons, the asymmetry between Mater and Mustache does not.  Mater should not be dependent on Mustache in this way to begin with.  So Least Discretion has nothing to apply to.  What would it be for Mustache to use the asymmetry </w:t>
      </w:r>
      <w:r w:rsidRPr="004122B2">
        <w:rPr>
          <w:iCs/>
        </w:rPr>
        <w:t>for proper reasons, which serve the impersonal reasons tha</w:t>
      </w:r>
      <w:r>
        <w:t>t justify that asymmetry?  There are no impersonal reasons that justify that asymmetry.</w:t>
      </w:r>
    </w:p>
    <w:p w14:paraId="7DEA8816" w14:textId="3D7A8A54" w:rsidR="00135841" w:rsidRDefault="00012330" w:rsidP="00BF3E0A">
      <w:pPr>
        <w:spacing w:line="480" w:lineRule="auto"/>
        <w:ind w:firstLine="720"/>
      </w:pPr>
      <w:r>
        <w:t xml:space="preserve">Why then is </w:t>
      </w:r>
      <w:r w:rsidR="00414174">
        <w:t>Mustache</w:t>
      </w:r>
      <w:r>
        <w:t xml:space="preserve">’s offer objectionable?  One possibility is that </w:t>
      </w:r>
      <w:r w:rsidR="00414174">
        <w:t xml:space="preserve">Mustache </w:t>
      </w:r>
      <w:r>
        <w:t xml:space="preserve">thereby endorses the asymmetry of power over Mater, which is, as we suggested </w:t>
      </w:r>
      <w:r w:rsidR="00EE2F90">
        <w:t>in section 5.2</w:t>
      </w:r>
      <w:r>
        <w:t xml:space="preserve">, part of what makes asymmetries of power objectionable in the first place.  </w:t>
      </w:r>
      <w:r w:rsidR="00865C69">
        <w:t xml:space="preserve">As </w:t>
      </w:r>
      <w:r>
        <w:t xml:space="preserve">Mustache could </w:t>
      </w:r>
      <w:r w:rsidR="00414174">
        <w:t xml:space="preserve">should acknowledge, </w:t>
      </w:r>
      <w:r w:rsidR="00414174" w:rsidRPr="00787AAD">
        <w:t xml:space="preserve">Mater </w:t>
      </w:r>
      <w:r w:rsidR="00414174">
        <w:t xml:space="preserve">should not be </w:t>
      </w:r>
      <w:r w:rsidR="00414174" w:rsidRPr="00787AAD">
        <w:t>dependent on Mustache</w:t>
      </w:r>
      <w:r w:rsidR="00414174">
        <w:t xml:space="preserve"> in this way</w:t>
      </w:r>
      <w:r w:rsidR="00414174" w:rsidRPr="00787AAD">
        <w:t xml:space="preserve">.  Now it’s one thing if Mustache acts as he would if he were duty-bound to provide the aid, accepting no more than compensation, a fair return, or a free gift after the fact.  And it’s one thing if he just opts not to help, as he would if he decided that he has his own life to live.  But it’s quite another if he conveys that he embraces </w:t>
      </w:r>
      <w:r w:rsidR="00414174">
        <w:t xml:space="preserve">Mater’s </w:t>
      </w:r>
      <w:r w:rsidR="00414174" w:rsidRPr="00787AAD">
        <w:lastRenderedPageBreak/>
        <w:t>dependence</w:t>
      </w:r>
      <w:r w:rsidR="00414174">
        <w:t xml:space="preserve"> on him</w:t>
      </w:r>
      <w:r w:rsidR="00414174" w:rsidRPr="00787AAD">
        <w:t>, by demanding favors, or by making a production of the fact that whether the child lives is up to him to decide, say, by ostentatiously flipping a coin.</w:t>
      </w:r>
      <w:r w:rsidR="00414174" w:rsidRPr="00787AAD">
        <w:rPr>
          <w:b/>
        </w:rPr>
        <w:t xml:space="preserve"> </w:t>
      </w:r>
    </w:p>
    <w:p w14:paraId="732A93C3" w14:textId="7B6527E6" w:rsidR="00414174" w:rsidRDefault="00414174" w:rsidP="00BF3E0A">
      <w:pPr>
        <w:spacing w:line="480" w:lineRule="auto"/>
        <w:ind w:firstLine="720"/>
        <w:rPr>
          <w:b/>
        </w:rPr>
      </w:pPr>
    </w:p>
    <w:p w14:paraId="43739EFE" w14:textId="77777777" w:rsidR="00414174" w:rsidRDefault="00414174" w:rsidP="00BF3E0A">
      <w:pPr>
        <w:spacing w:line="480" w:lineRule="auto"/>
        <w:ind w:firstLine="720"/>
        <w:rPr>
          <w:rFonts w:ascii="Times New Roman" w:hAnsi="Times New Roman" w:cs="Times New Roman"/>
        </w:rPr>
        <w:sectPr w:rsidR="00414174" w:rsidSect="00BF3E0A">
          <w:pgSz w:w="12240" w:h="15840"/>
          <w:pgMar w:top="1440" w:right="1440" w:bottom="1440" w:left="1440" w:header="720" w:footer="720" w:gutter="0"/>
          <w:cols w:space="720"/>
          <w:docGrid w:linePitch="326"/>
        </w:sectPr>
      </w:pPr>
    </w:p>
    <w:p w14:paraId="402369EA" w14:textId="2B75CCAA" w:rsidR="00414174" w:rsidRDefault="00414174" w:rsidP="000676C3">
      <w:pPr>
        <w:pStyle w:val="Heading2"/>
        <w:spacing w:line="480" w:lineRule="auto"/>
        <w:ind w:left="0" w:firstLine="0"/>
        <w:jc w:val="center"/>
      </w:pPr>
      <w:bookmarkStart w:id="247" w:name="_Ref44830700"/>
      <w:bookmarkStart w:id="248" w:name="_Ref44830703"/>
      <w:bookmarkStart w:id="249" w:name="_Toc92256144"/>
      <w:r>
        <w:lastRenderedPageBreak/>
        <w:t>Corruption without Inequality?</w:t>
      </w:r>
      <w:bookmarkEnd w:id="247"/>
      <w:bookmarkEnd w:id="248"/>
      <w:bookmarkEnd w:id="249"/>
    </w:p>
    <w:p w14:paraId="47A6A2AA" w14:textId="767C1E3B" w:rsidR="00BA695E" w:rsidRDefault="00D03462" w:rsidP="000676C3">
      <w:pPr>
        <w:spacing w:line="480" w:lineRule="auto"/>
        <w:ind w:firstLine="720"/>
      </w:pPr>
      <w:r>
        <w:t>O</w:t>
      </w:r>
      <w:r w:rsidR="00414174">
        <w:t xml:space="preserve">fficial corruption, I have suggested, </w:t>
      </w:r>
      <w:r w:rsidR="00785D54">
        <w:t xml:space="preserve">violates either the Duty to Execute or the </w:t>
      </w:r>
      <w:r w:rsidR="00414174">
        <w:t xml:space="preserve">Duty to Exclude, </w:t>
      </w:r>
      <w:r>
        <w:t xml:space="preserve">and so </w:t>
      </w:r>
      <w:r w:rsidR="00414174">
        <w:t xml:space="preserve">in turn violates </w:t>
      </w:r>
      <w:r>
        <w:t xml:space="preserve">Impersonal Justification or </w:t>
      </w:r>
      <w:r w:rsidR="00414174">
        <w:t xml:space="preserve">Least Discretion.  </w:t>
      </w:r>
      <w:r>
        <w:t xml:space="preserve">Impersonal Justification and </w:t>
      </w:r>
      <w:r w:rsidR="00414174">
        <w:t xml:space="preserve">Least Discretion </w:t>
      </w:r>
      <w:r>
        <w:t xml:space="preserve">are </w:t>
      </w:r>
      <w:r w:rsidR="00613FA1">
        <w:t>vertical tempering factor</w:t>
      </w:r>
      <w:r>
        <w:t>s</w:t>
      </w:r>
      <w:r w:rsidR="00414174">
        <w:t xml:space="preserve"> </w:t>
      </w:r>
      <w:r w:rsidR="00613FA1">
        <w:t xml:space="preserve">that address </w:t>
      </w:r>
      <w:r w:rsidR="00414174">
        <w:t xml:space="preserve">otherwise untempered asymmetries of power and authority between officials and those subject to them.  To violate </w:t>
      </w:r>
      <w:r>
        <w:t xml:space="preserve">Impersonal Justification or </w:t>
      </w:r>
      <w:r w:rsidR="00414174">
        <w:t xml:space="preserve">Least Discretion is to remove the </w:t>
      </w:r>
      <w:r w:rsidR="00CC7975">
        <w:t>tempering factor</w:t>
      </w:r>
      <w:r w:rsidR="00414174">
        <w:t xml:space="preserve">: to let the asymmetry take an objectionably “personal” form.  So, this complaint against official corruption, I am claiming, is, at root, claim against inferiority.  </w:t>
      </w:r>
      <w:r w:rsidR="004122B2">
        <w:t>One might question this, however.  I</w:t>
      </w:r>
      <w:r w:rsidR="004A25F3">
        <w:t xml:space="preserve">s </w:t>
      </w:r>
      <w:r w:rsidR="00414174" w:rsidRPr="001E3249">
        <w:t xml:space="preserve">the complaint against official corruption </w:t>
      </w:r>
      <w:r w:rsidR="004A25F3">
        <w:t xml:space="preserve">necessarily </w:t>
      </w:r>
      <w:r w:rsidR="00414174" w:rsidRPr="001E3249">
        <w:t xml:space="preserve">a complaint against </w:t>
      </w:r>
      <w:r w:rsidR="00414174" w:rsidRPr="004122B2">
        <w:rPr>
          <w:iCs/>
        </w:rPr>
        <w:t>inferiority</w:t>
      </w:r>
      <w:r w:rsidR="00414174" w:rsidRPr="001E3249">
        <w:t xml:space="preserve">?  </w:t>
      </w:r>
      <w:r w:rsidR="00414174">
        <w:t xml:space="preserve">To begin with, complaints against official corruption </w:t>
      </w:r>
      <w:r w:rsidR="003818F7">
        <w:t xml:space="preserve">might be voiced by those, such as Confucians, </w:t>
      </w:r>
      <w:r w:rsidR="00414174">
        <w:t>otherwise at peace with hierarchy</w:t>
      </w:r>
      <w:r w:rsidR="003818F7">
        <w:t xml:space="preserve"> </w:t>
      </w:r>
      <w:r w:rsidR="004615FC">
        <w:rPr>
          <w:noProof/>
        </w:rPr>
        <w:t xml:space="preserve">(as </w:t>
      </w:r>
      <w:r w:rsidR="004615FC" w:rsidRPr="0020257B">
        <w:rPr>
          <w:noProof/>
        </w:rPr>
        <w:t>Teachout</w:t>
      </w:r>
      <w:r w:rsidR="004615FC">
        <w:rPr>
          <w:noProof/>
        </w:rPr>
        <w:t xml:space="preserve"> (2014</w:t>
      </w:r>
      <w:r w:rsidR="00463099">
        <w:rPr>
          <w:noProof/>
        </w:rPr>
        <w:t>,</w:t>
      </w:r>
      <w:r w:rsidR="004615FC">
        <w:rPr>
          <w:noProof/>
        </w:rPr>
        <w:t xml:space="preserve"> </w:t>
      </w:r>
      <w:r w:rsidR="004615FC" w:rsidRPr="0020257B">
        <w:rPr>
          <w:noProof/>
        </w:rPr>
        <w:t>282</w:t>
      </w:r>
      <w:r w:rsidR="004615FC">
        <w:rPr>
          <w:noProof/>
        </w:rPr>
        <w:t>) notes)</w:t>
      </w:r>
      <w:r w:rsidR="00414174" w:rsidRPr="00FB1E25">
        <w:t xml:space="preserve">.  </w:t>
      </w:r>
      <w:r w:rsidR="00414174">
        <w:t>Surely theirs was a coherent position!</w:t>
      </w:r>
    </w:p>
    <w:p w14:paraId="311CE4C8" w14:textId="77777777" w:rsidR="00BF2150" w:rsidRDefault="00BA695E" w:rsidP="00332F17">
      <w:pPr>
        <w:spacing w:line="480" w:lineRule="auto"/>
        <w:ind w:firstLine="720"/>
      </w:pPr>
      <w:r w:rsidRPr="00BA695E">
        <w:t xml:space="preserve">I wonder.  </w:t>
      </w:r>
      <w:r w:rsidR="004615FC">
        <w:t xml:space="preserve">First, it is not clear that </w:t>
      </w:r>
      <w:r w:rsidR="00FC2DA9">
        <w:t xml:space="preserve">these inegalitarian </w:t>
      </w:r>
      <w:r w:rsidR="004615FC">
        <w:t>objecti</w:t>
      </w:r>
      <w:r w:rsidR="00FC2DA9">
        <w:t>ons were</w:t>
      </w:r>
      <w:r w:rsidR="004615FC">
        <w:t xml:space="preserve"> to official corruption as we understand it—the violation of the </w:t>
      </w:r>
      <w:r w:rsidR="00FC2DA9">
        <w:t xml:space="preserve">Duty </w:t>
      </w:r>
      <w:r w:rsidR="004615FC">
        <w:t>to Execute</w:t>
      </w:r>
      <w:r w:rsidR="00FC2DA9">
        <w:t>, which discounts personal reasons,</w:t>
      </w:r>
      <w:r w:rsidR="004615FC">
        <w:t xml:space="preserve"> and </w:t>
      </w:r>
      <w:r w:rsidR="00FC2DA9">
        <w:t xml:space="preserve">the Duty </w:t>
      </w:r>
      <w:r w:rsidR="004615FC">
        <w:t xml:space="preserve">to Exclude—as opposed to poor government more generally.  Second, </w:t>
      </w:r>
      <w:r w:rsidR="00FC2DA9">
        <w:t>these objections might not be quite as inegalitarian as it might at first seem.  They might instead express the position that</w:t>
      </w:r>
      <w:r w:rsidRPr="00BA695E">
        <w:t xml:space="preserve">, while hierarchy does need some </w:t>
      </w:r>
      <w:r w:rsidR="00CC7975">
        <w:t>tempering factors</w:t>
      </w:r>
      <w:r w:rsidRPr="00BA695E">
        <w:t xml:space="preserve">, Impersonal Justification and Least Discretion are sufficient </w:t>
      </w:r>
      <w:r w:rsidR="00CC7975">
        <w:t>tempering factors</w:t>
      </w:r>
      <w:r w:rsidRPr="00BA695E">
        <w:t xml:space="preserve">.  Further </w:t>
      </w:r>
      <w:r w:rsidR="00CC7975">
        <w:t>tempering factors</w:t>
      </w:r>
      <w:r w:rsidRPr="00BA695E">
        <w:t xml:space="preserve">, such as Equal Influence, are not necessary.  </w:t>
      </w:r>
      <w:r w:rsidR="00FC2DA9">
        <w:t xml:space="preserve">In other words, these inegalitarians </w:t>
      </w:r>
      <w:r w:rsidRPr="00BA695E">
        <w:t xml:space="preserve">weren’t at peace with hierarchy tout court.  They </w:t>
      </w:r>
      <w:r w:rsidR="00FC2DA9">
        <w:t xml:space="preserve">agreed that it was </w:t>
      </w:r>
      <w:r w:rsidRPr="00BA695E">
        <w:t>a problem needing some solution.  They were at peace with hierarchy</w:t>
      </w:r>
      <w:r w:rsidR="00467241">
        <w:t xml:space="preserve"> only insofar as officials abided by the Duties to Execute and Exclude</w:t>
      </w:r>
      <w:r w:rsidRPr="00BA695E">
        <w:t xml:space="preserve">.  If that was their position, then nothing that I have said so far implies that it was incoherent.  Indeed, in some moods of democratic pessimism, I wonder whether their </w:t>
      </w:r>
      <w:r w:rsidRPr="00BA695E">
        <w:lastRenderedPageBreak/>
        <w:t>position might not be correct.  In any case, the disagreement, if there is any, would not be about whether hierarchy poses a problem.  Nor would it be about whether Impersonal Justification and Least Discretion are part of the solution to the problem.  The disagreement would only be about whether they are the whole of the solution.</w:t>
      </w:r>
      <w:r w:rsidR="008E3457">
        <w:rPr>
          <w:rStyle w:val="FootnoteReference"/>
        </w:rPr>
        <w:footnoteReference w:id="76"/>
      </w:r>
      <w:r w:rsidR="00332F17" w:rsidRPr="00332F17">
        <w:t xml:space="preserve"> </w:t>
      </w:r>
    </w:p>
    <w:p w14:paraId="0215175B" w14:textId="2EB14D24" w:rsidR="00332F17" w:rsidRDefault="00332F17" w:rsidP="00332F17">
      <w:pPr>
        <w:spacing w:line="480" w:lineRule="auto"/>
        <w:ind w:firstLine="720"/>
      </w:pPr>
      <w:r w:rsidRPr="003317E2">
        <w:t xml:space="preserve">There is another worry about the idea that the complaint against official corruption </w:t>
      </w:r>
      <w:r w:rsidR="00770A09">
        <w:t xml:space="preserve">is </w:t>
      </w:r>
      <w:r w:rsidRPr="003317E2">
        <w:t xml:space="preserve">a complaint against inferiority.  Can’t someone be wronged by Grafton’s official corruption—broadly defined as Grafton’s use of an institutional role for personal gain (see the start of </w:t>
      </w:r>
      <w:r>
        <w:t>C</w:t>
      </w:r>
      <w:r w:rsidRPr="003317E2">
        <w:t>hapter</w:t>
      </w:r>
      <w:r w:rsidR="0069692F">
        <w:t xml:space="preserve"> 11</w:t>
      </w:r>
      <w:r>
        <w:t>)</w:t>
      </w:r>
      <w:r w:rsidRPr="003317E2">
        <w:t xml:space="preserve">—even though Grafton’s office does not involve an asymmetry of power or authority over that person?  </w:t>
      </w:r>
      <w:r>
        <w:t>However, this too is not, in itself, a challenge to anything that I have said.  It would be a challenge only if there was a good argument that the wrong in the cases that I discussed earlier, which did involve asymmetry, had to be the same kind of wrong as in these cases, which don’t involve asymmetry.  But when we consider particular cases, it’s not clear that they do involve the same kind wrong.</w:t>
      </w:r>
    </w:p>
    <w:p w14:paraId="7E2DAFF5" w14:textId="77777777" w:rsidR="00332F17" w:rsidRDefault="00332F17" w:rsidP="00332F17">
      <w:pPr>
        <w:spacing w:line="480" w:lineRule="auto"/>
        <w:ind w:firstLine="720"/>
      </w:pPr>
      <w:r>
        <w:t>Consider a proposed counter</w:t>
      </w:r>
      <w:r w:rsidRPr="002F5F2D">
        <w:t xml:space="preserve">example, from Sophia Moreau, of </w:t>
      </w:r>
      <w:r>
        <w:t>official corruption without asymmetry.  A</w:t>
      </w:r>
      <w:r w:rsidRPr="002F5F2D">
        <w:t xml:space="preserve"> lawyer in a civil case, Saul, fails to disclose documents to the opposing lawyer, Dooright</w:t>
      </w:r>
      <w:r>
        <w:t>, for personal gain</w:t>
      </w:r>
      <w:r w:rsidRPr="002F5F2D">
        <w:t xml:space="preserve">. </w:t>
      </w:r>
      <w:r>
        <w:t xml:space="preserve"> </w:t>
      </w:r>
      <w:r w:rsidRPr="002F5F2D">
        <w:t xml:space="preserve">Whether Saul wrongs anyone else, </w:t>
      </w:r>
      <w:r>
        <w:t xml:space="preserve">surely Saul </w:t>
      </w:r>
      <w:r w:rsidRPr="002F5F2D">
        <w:t xml:space="preserve">wrongs Dooright, who has a professional interest in winning cases.  </w:t>
      </w:r>
      <w:r>
        <w:t xml:space="preserve">Yet </w:t>
      </w:r>
      <w:r w:rsidRPr="002F5F2D">
        <w:t>Saul does not wield asymmetric pow</w:t>
      </w:r>
      <w:r>
        <w:t xml:space="preserve">er and authority over Dooright.  However, I think that we can explain, in other terms, how </w:t>
      </w:r>
      <w:r w:rsidRPr="002F5F2D">
        <w:t xml:space="preserve">Saul </w:t>
      </w:r>
      <w:r>
        <w:t>wrongs Dooright.  In a word, Saul cheats</w:t>
      </w:r>
      <w:r w:rsidRPr="002F5F2D">
        <w:t>.  The value of competitions (or their outcomes) typically depends on</w:t>
      </w:r>
      <w:r>
        <w:t xml:space="preserve"> competitors, referees, and judges </w:t>
      </w:r>
      <w:r w:rsidRPr="002F5F2D">
        <w:t xml:space="preserve">observing certain constraints on the means taken to bring it about that a </w:t>
      </w:r>
      <w:r w:rsidRPr="002F5F2D">
        <w:lastRenderedPageBreak/>
        <w:t>given co</w:t>
      </w:r>
      <w:r>
        <w:t xml:space="preserve">mpetitor wins (or achieves what but for the cheating </w:t>
      </w:r>
      <w:r w:rsidRPr="002F5F2D">
        <w:t xml:space="preserve">would have </w:t>
      </w:r>
      <w:r>
        <w:t xml:space="preserve">counted as </w:t>
      </w:r>
      <w:r w:rsidRPr="002F5F2D">
        <w:t>winning).</w:t>
      </w:r>
      <w:r>
        <w:t xml:space="preserve"> </w:t>
      </w:r>
      <w:r w:rsidRPr="002F5F2D">
        <w:t xml:space="preserve"> Breaching such constraints</w:t>
      </w:r>
      <w:r>
        <w:t>—that is, cheating—</w:t>
      </w:r>
      <w:r w:rsidRPr="002F5F2D">
        <w:t xml:space="preserve">wrongs those who have an interest in the relevant value.  Note that </w:t>
      </w:r>
      <w:r>
        <w:t>breaching such constraints</w:t>
      </w:r>
      <w:r w:rsidRPr="002F5F2D">
        <w:t xml:space="preserve">, unlike </w:t>
      </w:r>
      <w:r>
        <w:t>violating the Duty to Exclude</w:t>
      </w:r>
      <w:r w:rsidRPr="002F5F2D">
        <w:t xml:space="preserve">, does not depend on </w:t>
      </w:r>
      <w:r>
        <w:t xml:space="preserve">the </w:t>
      </w:r>
      <w:r w:rsidRPr="002F5F2D">
        <w:t>reasons</w:t>
      </w:r>
      <w:r>
        <w:t xml:space="preserve"> for which Saul acts</w:t>
      </w:r>
      <w:r w:rsidRPr="002F5F2D">
        <w:t>.  Saul wrongs Dooright in the same way if he fails to disclose documents from carelessness or misunderstanding of the law.</w:t>
      </w:r>
    </w:p>
    <w:p w14:paraId="7F5209EC" w14:textId="39C44929" w:rsidR="00414174" w:rsidRPr="00332F17" w:rsidRDefault="00414174" w:rsidP="00332F17">
      <w:pPr>
        <w:spacing w:line="480" w:lineRule="auto"/>
        <w:ind w:firstLine="720"/>
      </w:pPr>
    </w:p>
    <w:p w14:paraId="0953ABDB" w14:textId="77777777" w:rsidR="00414174" w:rsidRPr="0019733B" w:rsidRDefault="00414174" w:rsidP="00BF3E0A">
      <w:pPr>
        <w:spacing w:line="480" w:lineRule="auto"/>
        <w:ind w:firstLine="720"/>
      </w:pPr>
      <w:r w:rsidRPr="00787AAD">
        <w:rPr>
          <w:rFonts w:ascii="Times New Roman" w:hAnsi="Times New Roman" w:cs="Times New Roman"/>
          <w:i/>
        </w:rPr>
        <w:t xml:space="preserve"> </w:t>
      </w:r>
    </w:p>
    <w:p w14:paraId="69F4B39E"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5DDBEB3" w14:textId="27431208" w:rsidR="003B0802" w:rsidRDefault="00A90A09" w:rsidP="000676C3">
      <w:pPr>
        <w:pStyle w:val="Heading1"/>
        <w:spacing w:line="480" w:lineRule="auto"/>
        <w:ind w:left="0" w:firstLine="0"/>
        <w:jc w:val="center"/>
      </w:pPr>
      <w:bookmarkStart w:id="250" w:name="_Ref50816898"/>
      <w:bookmarkStart w:id="251" w:name="_Ref50819610"/>
      <w:bookmarkStart w:id="252" w:name="_Ref50819631"/>
      <w:bookmarkStart w:id="253" w:name="_Ref50819635"/>
      <w:bookmarkStart w:id="254" w:name="_Ref50826465"/>
      <w:bookmarkStart w:id="255" w:name="_Ref50826468"/>
      <w:bookmarkStart w:id="256" w:name="_Ref50828648"/>
      <w:bookmarkStart w:id="257" w:name="_Ref50828652"/>
      <w:bookmarkStart w:id="258" w:name="_Ref50881953"/>
      <w:bookmarkStart w:id="259" w:name="_Ref50881956"/>
      <w:bookmarkStart w:id="260" w:name="_Toc92256145"/>
      <w:bookmarkStart w:id="261" w:name="_Ref425506804"/>
      <w:bookmarkStart w:id="262" w:name="_Ref430944872"/>
      <w:bookmarkStart w:id="263" w:name="_Toc50379991"/>
      <w:r>
        <w:lastRenderedPageBreak/>
        <w:t xml:space="preserve">CLAIMS AGAINST </w:t>
      </w:r>
      <w:r w:rsidR="003B0802">
        <w:t>DISCRIMINATION</w:t>
      </w:r>
      <w:bookmarkEnd w:id="250"/>
      <w:bookmarkEnd w:id="251"/>
      <w:bookmarkEnd w:id="252"/>
      <w:bookmarkEnd w:id="253"/>
      <w:bookmarkEnd w:id="254"/>
      <w:bookmarkEnd w:id="255"/>
      <w:bookmarkEnd w:id="256"/>
      <w:bookmarkEnd w:id="257"/>
      <w:bookmarkEnd w:id="258"/>
      <w:bookmarkEnd w:id="259"/>
      <w:bookmarkEnd w:id="260"/>
    </w:p>
    <w:p w14:paraId="6792301D" w14:textId="7A8DD340" w:rsidR="003B0802" w:rsidRPr="000676C3" w:rsidRDefault="00376501" w:rsidP="000676C3">
      <w:pPr>
        <w:pStyle w:val="Heading2"/>
        <w:spacing w:line="480" w:lineRule="auto"/>
        <w:ind w:left="0" w:firstLine="0"/>
        <w:jc w:val="center"/>
      </w:pPr>
      <w:bookmarkStart w:id="264" w:name="_Ref454785132"/>
      <w:bookmarkStart w:id="265" w:name="_Ref454785135"/>
      <w:bookmarkStart w:id="266" w:name="_Ref454799183"/>
      <w:bookmarkStart w:id="267" w:name="_Ref454799186"/>
      <w:bookmarkStart w:id="268" w:name="_Toc50380354"/>
      <w:bookmarkStart w:id="269" w:name="_Ref50828950"/>
      <w:bookmarkStart w:id="270" w:name="_Ref50828953"/>
      <w:bookmarkStart w:id="271" w:name="_Toc92256146"/>
      <w:r>
        <w:t xml:space="preserve">Claims against </w:t>
      </w:r>
      <w:r w:rsidR="003B0802">
        <w:t>Discrimination</w:t>
      </w:r>
      <w:bookmarkEnd w:id="264"/>
      <w:bookmarkEnd w:id="265"/>
      <w:bookmarkEnd w:id="266"/>
      <w:bookmarkEnd w:id="267"/>
      <w:bookmarkEnd w:id="268"/>
      <w:r w:rsidR="00083C26">
        <w:t xml:space="preserve">: The </w:t>
      </w:r>
      <w:r w:rsidR="00930530">
        <w:t>Negative Observation</w:t>
      </w:r>
      <w:bookmarkEnd w:id="269"/>
      <w:bookmarkEnd w:id="270"/>
      <w:bookmarkEnd w:id="271"/>
    </w:p>
    <w:p w14:paraId="5F401258" w14:textId="37280DB4" w:rsidR="00F82F59" w:rsidRDefault="00F82F59" w:rsidP="000676C3">
      <w:pPr>
        <w:spacing w:line="480" w:lineRule="auto"/>
        <w:ind w:firstLine="720"/>
      </w:pPr>
      <w:r>
        <w:t xml:space="preserve">We have now considered two commonplace claims: against the state and against corruption.  In this chapter, we consider </w:t>
      </w:r>
      <w:r w:rsidR="00D03462">
        <w:t xml:space="preserve">a commonplace claim </w:t>
      </w:r>
      <w:r w:rsidR="003B0802">
        <w:t xml:space="preserve">against discrimination: </w:t>
      </w:r>
      <w:r w:rsidR="00D03462">
        <w:t xml:space="preserve">against, </w:t>
      </w:r>
      <w:r w:rsidR="003B0802">
        <w:t>roughly</w:t>
      </w:r>
      <w:r w:rsidR="003B0802" w:rsidRPr="00CA6836">
        <w:t xml:space="preserve">, adverse </w:t>
      </w:r>
      <w:r w:rsidR="003B0802">
        <w:t xml:space="preserve">treatment </w:t>
      </w:r>
      <w:r w:rsidR="003B0802" w:rsidRPr="00CA6836">
        <w:t>on the basis of, or disparate outcomes that track, membership in “protected classes,” such as gender, race, sexual orientation, or religion.</w:t>
      </w:r>
      <w:r w:rsidR="003B0802">
        <w:t xml:space="preserve">  </w:t>
      </w:r>
      <w:r>
        <w:t>In this section, we make the case for the negative observation</w:t>
      </w:r>
      <w:r w:rsidR="007B3521">
        <w:t xml:space="preserve">, arguing that </w:t>
      </w:r>
      <w:r w:rsidR="00BF2150">
        <w:t xml:space="preserve">complaints </w:t>
      </w:r>
      <w:r w:rsidR="007B3521">
        <w:t>against discrimination cannot be fully explained as improvement complaints</w:t>
      </w:r>
      <w:r>
        <w:t>.  In the next section, we propose the positive conjecture</w:t>
      </w:r>
      <w:r w:rsidR="007B3521">
        <w:t xml:space="preserve">, that </w:t>
      </w:r>
      <w:r w:rsidR="00BF2150">
        <w:t xml:space="preserve">complaints </w:t>
      </w:r>
      <w:r w:rsidR="007B3521">
        <w:t>against discrimination are often complaints</w:t>
      </w:r>
      <w:r w:rsidR="00BF2150">
        <w:t xml:space="preserve"> against inferiority</w:t>
      </w:r>
      <w:r>
        <w:t xml:space="preserve">.  </w:t>
      </w:r>
    </w:p>
    <w:p w14:paraId="40D2E657" w14:textId="1C0524B8" w:rsidR="003B0802" w:rsidRPr="000676C3" w:rsidRDefault="003B0802" w:rsidP="000676C3">
      <w:pPr>
        <w:spacing w:line="480" w:lineRule="auto"/>
        <w:ind w:firstLine="720"/>
      </w:pPr>
      <w:r>
        <w:t>Can complaints against discrimination be explained as improvement complaints?</w:t>
      </w:r>
      <w:r w:rsidR="007B3521">
        <w:t xml:space="preserve">  </w:t>
      </w:r>
      <w:r>
        <w:t>To be sure</w:t>
      </w:r>
      <w:r w:rsidRPr="00CA6836">
        <w:t xml:space="preserve">, discrimination often does give rise </w:t>
      </w:r>
      <w:r>
        <w:t>to improvement c</w:t>
      </w:r>
      <w:r w:rsidRPr="00CA6836">
        <w:t>omplaints (Moreau 2010</w:t>
      </w:r>
      <w:r w:rsidR="000E6948">
        <w:t>;</w:t>
      </w:r>
      <w:r w:rsidRPr="00CA6836">
        <w:t xml:space="preserve"> Arneson 2013b</w:t>
      </w:r>
      <w:r w:rsidR="000E6948">
        <w:t>;</w:t>
      </w:r>
      <w:r w:rsidRPr="00CA6836">
        <w:t xml:space="preserve"> Lippert-Rasmussen 2014).</w:t>
      </w:r>
      <w:r w:rsidR="00C85C1D">
        <w:t xml:space="preserve">  </w:t>
      </w:r>
      <w:r w:rsidR="00096DCD">
        <w:t>Employment discrimination, for example, deprives someone of a chance for a job, in a way that isn’t required for fairness to others’ chances.</w:t>
      </w:r>
      <w:r w:rsidR="00036F54">
        <w:t xml:space="preserve">  </w:t>
      </w:r>
      <w:r w:rsidRPr="00CA6836">
        <w:t>Still, even when discrimination does give rise t</w:t>
      </w:r>
      <w:r>
        <w:t>o improvement c</w:t>
      </w:r>
      <w:r w:rsidRPr="00CA6836">
        <w:t xml:space="preserve">omplaints, there seems to be </w:t>
      </w:r>
      <w:r>
        <w:t xml:space="preserve">a </w:t>
      </w:r>
      <w:r w:rsidRPr="0055433C">
        <w:rPr>
          <w:i/>
        </w:rPr>
        <w:t>discrimination complaint</w:t>
      </w:r>
      <w:r w:rsidRPr="00CA6836">
        <w:t xml:space="preserve"> that goes beyond this.  It’s one thing to be denied a job because an employer is absent</w:t>
      </w:r>
      <w:r w:rsidR="00376501">
        <w:t xml:space="preserve"> </w:t>
      </w:r>
      <w:r w:rsidRPr="00CA6836">
        <w:t>minded</w:t>
      </w:r>
      <w:r>
        <w:t xml:space="preserve"> and happens to space out at the precise moment in the late afternoon when, as chance has it, they reach your application in the stack.  It’s another thing </w:t>
      </w:r>
      <w:r w:rsidRPr="00CA6836">
        <w:t xml:space="preserve">to be denied a job because </w:t>
      </w:r>
      <w:r>
        <w:t>you are transgender, and the employer consciously or subconsciously views this as a minus</w:t>
      </w:r>
      <w:r w:rsidRPr="00CA6836">
        <w:t xml:space="preserve">. </w:t>
      </w:r>
    </w:p>
    <w:p w14:paraId="31AFDF41" w14:textId="773520CA" w:rsidR="003B0802" w:rsidRPr="000676C3" w:rsidRDefault="003B0802" w:rsidP="000676C3">
      <w:pPr>
        <w:spacing w:line="480" w:lineRule="auto"/>
        <w:ind w:firstLine="720"/>
      </w:pPr>
      <w:r w:rsidRPr="00CA6836">
        <w:t>Moreover, there can</w:t>
      </w:r>
      <w:r>
        <w:t xml:space="preserve"> be d</w:t>
      </w:r>
      <w:r w:rsidRPr="00CA6836">
        <w:t xml:space="preserve">iscrimination </w:t>
      </w:r>
      <w:r>
        <w:t>c</w:t>
      </w:r>
      <w:r w:rsidRPr="00CA6836">
        <w:t xml:space="preserve">omplaints where there are no </w:t>
      </w:r>
      <w:r>
        <w:t>improvement c</w:t>
      </w:r>
      <w:r w:rsidRPr="00CA6836">
        <w:t>omplaints</w:t>
      </w:r>
      <w:r>
        <w:t xml:space="preserve">.  Consider a set of admittedly stylized contrasts.  Imagine, first, </w:t>
      </w:r>
      <w:r w:rsidRPr="00CA6836">
        <w:t xml:space="preserve">the Cold Society, in which every private person treats every other </w:t>
      </w:r>
      <w:r>
        <w:t>private person well enough that no one has any i</w:t>
      </w:r>
      <w:r w:rsidRPr="00CA6836">
        <w:t>mprovement</w:t>
      </w:r>
      <w:r>
        <w:t xml:space="preserve"> c</w:t>
      </w:r>
      <w:r w:rsidRPr="00CA6836">
        <w:t xml:space="preserve">omplaint, but </w:t>
      </w:r>
      <w:r>
        <w:t xml:space="preserve">does </w:t>
      </w:r>
      <w:r w:rsidRPr="00CA6836">
        <w:t xml:space="preserve">nothing more for </w:t>
      </w:r>
      <w:r w:rsidRPr="00CA6836">
        <w:lastRenderedPageBreak/>
        <w:t xml:space="preserve">anyone.  Now contrast it with the Warm Society, in which everyone takes every opportunity to do more for everyone.  Supererogation is the norm.  </w:t>
      </w:r>
      <w:r>
        <w:t xml:space="preserve">Your neighbors help you move in, hold doors when you are struggling with groceries, drive your kids to school when you’ve slept through your alarm, etc.  </w:t>
      </w:r>
      <w:r w:rsidRPr="00CA6836">
        <w:t xml:space="preserve">Some in the Cold Society might well prefer that their society were more like the Warm Society.  But none of them, even </w:t>
      </w:r>
      <w:r>
        <w:t xml:space="preserve">someone </w:t>
      </w:r>
      <w:r w:rsidRPr="00CA6836">
        <w:t>prepare</w:t>
      </w:r>
      <w:r>
        <w:t xml:space="preserve">d to innovate, has </w:t>
      </w:r>
      <w:r w:rsidRPr="00CA6836">
        <w:t xml:space="preserve">a complaint </w:t>
      </w:r>
      <w:r>
        <w:t xml:space="preserve">(or much of one, at any rate) </w:t>
      </w:r>
      <w:r w:rsidRPr="00CA6836">
        <w:t>against anyone else.</w:t>
      </w:r>
      <w:r w:rsidR="00036F54">
        <w:t xml:space="preserve">  </w:t>
      </w:r>
      <w:r>
        <w:t>But n</w:t>
      </w:r>
      <w:r w:rsidRPr="00CA6836">
        <w:t>ow imagine the Half-Warm Society.  Everyone now treats right-handed</w:t>
      </w:r>
      <w:r>
        <w:t xml:space="preserve"> </w:t>
      </w:r>
      <w:r w:rsidRPr="00CA6836">
        <w:t xml:space="preserve">people in the ways that everyone treats everyone in the Warm Society, while </w:t>
      </w:r>
      <w:r w:rsidR="00096DCD">
        <w:t xml:space="preserve">treating </w:t>
      </w:r>
      <w:r>
        <w:t xml:space="preserve">left-handed people </w:t>
      </w:r>
      <w:r w:rsidRPr="00CA6836">
        <w:t xml:space="preserve">in the ways that everyone treats </w:t>
      </w:r>
      <w:r>
        <w:t>everyone in the Cold Society.</w:t>
      </w:r>
      <w:r w:rsidR="00096DCD">
        <w:rPr>
          <w:rStyle w:val="FootnoteReference"/>
        </w:rPr>
        <w:footnoteReference w:id="77"/>
      </w:r>
      <w:r>
        <w:t xml:space="preserve">  It seems that t</w:t>
      </w:r>
      <w:r w:rsidRPr="00CA6836">
        <w:t xml:space="preserve">he left-handed </w:t>
      </w:r>
      <w:r>
        <w:t>in the Half-Warm Society have a discrimination c</w:t>
      </w:r>
      <w:r w:rsidRPr="00CA6836">
        <w:t xml:space="preserve">omplaint, even though they have no </w:t>
      </w:r>
      <w:r>
        <w:t>improvement c</w:t>
      </w:r>
      <w:r w:rsidRPr="00CA6836">
        <w:t>omplaint</w:t>
      </w:r>
      <w:r>
        <w:t>—or no more improvement complaint than anyone has in the Cold Society</w:t>
      </w:r>
      <w:r w:rsidRPr="00CA6836">
        <w:t>.</w:t>
      </w:r>
    </w:p>
    <w:p w14:paraId="0E632B0C" w14:textId="76C3F202" w:rsidR="00036F54" w:rsidRDefault="003B0802" w:rsidP="000676C3">
      <w:pPr>
        <w:spacing w:line="480" w:lineRule="auto"/>
        <w:ind w:firstLine="720"/>
      </w:pPr>
      <w:r w:rsidRPr="00CA6836">
        <w:t>What is this dist</w:t>
      </w:r>
      <w:r>
        <w:t>inctive d</w:t>
      </w:r>
      <w:r w:rsidRPr="00CA6836">
        <w:t>iscrimin</w:t>
      </w:r>
      <w:r>
        <w:t xml:space="preserve">ation complaint?  Alexander </w:t>
      </w:r>
      <w:r w:rsidR="000E6948">
        <w:t>(</w:t>
      </w:r>
      <w:r>
        <w:t>1992</w:t>
      </w:r>
      <w:r w:rsidR="000E6948">
        <w:t xml:space="preserve">; </w:t>
      </w:r>
      <w:r>
        <w:t>with second thoughts in 2016</w:t>
      </w:r>
      <w:r w:rsidRPr="00CA6836">
        <w:t xml:space="preserve">) </w:t>
      </w:r>
      <w:r>
        <w:t>suggests</w:t>
      </w:r>
      <w:r w:rsidRPr="00CA6836">
        <w:t xml:space="preserve"> that the distinctive wrong of discrimination is that “a person is judged incorrectly to be of lesser moral worth and is treated accordingly.”  </w:t>
      </w:r>
      <w:r>
        <w:t>I don’t doubt that it is wrong to treat people as having less moral worth than they in fact have.  But I doubt that this can explain all of the relevant discrimination c</w:t>
      </w:r>
      <w:r w:rsidRPr="00CA6836">
        <w:t>omplaint</w:t>
      </w:r>
      <w:r>
        <w:t xml:space="preserve">s (compare Arneson </w:t>
      </w:r>
      <w:r w:rsidR="000E6948">
        <w:t>(</w:t>
      </w:r>
      <w:r>
        <w:t>2013b</w:t>
      </w:r>
      <w:r w:rsidR="000E6948">
        <w:t>);</w:t>
      </w:r>
      <w:r>
        <w:t xml:space="preserve"> Lippert-Rasmussen </w:t>
      </w:r>
      <w:r w:rsidR="000E6948">
        <w:t>(</w:t>
      </w:r>
      <w:r>
        <w:t>2014</w:t>
      </w:r>
      <w:r w:rsidR="000E6948">
        <w:t>)</w:t>
      </w:r>
      <w:r>
        <w:t>)</w:t>
      </w:r>
      <w:r w:rsidRPr="00CA6836">
        <w:t xml:space="preserve">. </w:t>
      </w:r>
      <w:r w:rsidR="00036F54">
        <w:t xml:space="preserve"> </w:t>
      </w:r>
      <w:r>
        <w:t>First, discrimination c</w:t>
      </w:r>
      <w:r w:rsidRPr="00CA6836">
        <w:t>omplaint</w:t>
      </w:r>
      <w:r>
        <w:t>s, as Alexander’s own formulation implicitly acknowledges, see</w:t>
      </w:r>
      <w:r w:rsidRPr="00036F54">
        <w:t>m to be comparative.  They aren’t complaints that one might have to a consistent amoralist, who underestimated everyone’s moral worth.</w:t>
      </w:r>
      <w:r w:rsidR="00036F54">
        <w:t xml:space="preserve">  </w:t>
      </w:r>
    </w:p>
    <w:p w14:paraId="31E953BB" w14:textId="17A8FAA8" w:rsidR="003B0802" w:rsidRPr="000676C3" w:rsidRDefault="003B0802" w:rsidP="000676C3">
      <w:pPr>
        <w:spacing w:line="480" w:lineRule="auto"/>
        <w:ind w:firstLine="720"/>
      </w:pPr>
      <w:r w:rsidRPr="00036F54">
        <w:lastRenderedPageBreak/>
        <w:t>Second, discrimination complaints apply only when the treatment tracks membership in a protected class, not when it is motivated, say, by personal animosity.</w:t>
      </w:r>
      <w:r w:rsidR="00036F54">
        <w:t xml:space="preserve">  </w:t>
      </w:r>
      <w:r>
        <w:t xml:space="preserve">It is a further question what a protected class is: how one should generalize from the paradigms of race or gender.  Is it a class that one is not responsible for being a member of?  Is it a class defined by some visible or salient trait?  Is it a class that has been mistreated in the past?  This last answer risks a kind of regress, if the mistreatment in question is itself supposed to consist in discrimination.  For then a group </w:t>
      </w:r>
      <w:r w:rsidRPr="00036F54">
        <w:rPr>
          <w:iCs/>
        </w:rPr>
        <w:t xml:space="preserve">is discriminated against in the present only if that group was discriminated against in the past.  But then how could </w:t>
      </w:r>
      <w:r>
        <w:t>discrimination of that group ever begin?  To be sure, there may be a way to avoid this regress, if we suppose that the past mistreatment can be identified in terms other than discrimination, such as a failure to meet claims of improvement, or a violation of rights against invasion.  But no mistreatment of that kind is presupposed in the Half-Warm Society.  Again, left-handed people are treated as everyone is treated in the Cold Society, where there is no mistreatment.</w:t>
      </w:r>
    </w:p>
    <w:p w14:paraId="5F3DEE92" w14:textId="77777777" w:rsidR="003B0802" w:rsidRDefault="003B0802" w:rsidP="00BF3E0A">
      <w:pPr>
        <w:spacing w:line="480" w:lineRule="auto"/>
        <w:ind w:firstLine="720"/>
      </w:pPr>
      <w:r>
        <w:t>The final problem with Alexander’s account is that there can be a discrimination c</w:t>
      </w:r>
      <w:r w:rsidRPr="00CA6836">
        <w:t xml:space="preserve">omplaint about differential treatment that </w:t>
      </w:r>
      <w:r w:rsidRPr="00036F54">
        <w:rPr>
          <w:iCs/>
        </w:rPr>
        <w:t>does not involve any underestimation of moral worth.  As I have</w:t>
      </w:r>
      <w:r w:rsidRPr="00CA6836">
        <w:t xml:space="preserve"> described the </w:t>
      </w:r>
      <w:r>
        <w:t>Half</w:t>
      </w:r>
      <w:r w:rsidRPr="00CA6836">
        <w:t>-Warm Society, no one judges left-handed people of lesser moral worth, any more than anyone in the Cold Society judges anyone to be of lesser m</w:t>
      </w:r>
      <w:r>
        <w:t>oral worth.  People in the Half</w:t>
      </w:r>
      <w:r w:rsidRPr="00CA6836">
        <w:t>-Warm Society simply withhold supererogatory treatment from left-handed people, on the grounds that they are left-handed.</w:t>
      </w:r>
      <w:r>
        <w:t xml:space="preserve">  They don’t overthink it.</w:t>
      </w:r>
    </w:p>
    <w:p w14:paraId="65F6355F" w14:textId="77777777" w:rsidR="003B0802" w:rsidRDefault="003B0802" w:rsidP="000676C3">
      <w:pPr>
        <w:spacing w:line="480" w:lineRule="auto"/>
      </w:pPr>
    </w:p>
    <w:p w14:paraId="5B96DBF9" w14:textId="77777777" w:rsidR="003B0802" w:rsidRPr="00C33DC5" w:rsidRDefault="003B0802" w:rsidP="00BF3E0A">
      <w:pPr>
        <w:spacing w:line="480" w:lineRule="auto"/>
        <w:ind w:firstLine="720"/>
      </w:pPr>
    </w:p>
    <w:p w14:paraId="5ADF293E" w14:textId="77777777" w:rsidR="00376501" w:rsidRDefault="00376501" w:rsidP="00BF3E0A">
      <w:pPr>
        <w:pStyle w:val="Heading2"/>
        <w:spacing w:line="480" w:lineRule="auto"/>
        <w:ind w:firstLine="720"/>
        <w:jc w:val="center"/>
        <w:sectPr w:rsidR="00376501" w:rsidSect="00BF3E0A">
          <w:pgSz w:w="12240" w:h="15840"/>
          <w:pgMar w:top="1440" w:right="1440" w:bottom="1440" w:left="1440" w:header="720" w:footer="720" w:gutter="0"/>
          <w:cols w:space="720"/>
          <w:docGrid w:linePitch="326"/>
        </w:sectPr>
      </w:pPr>
      <w:bookmarkStart w:id="272" w:name="_Ref425669634"/>
      <w:bookmarkStart w:id="273" w:name="_Ref431282127"/>
      <w:bookmarkStart w:id="274" w:name="_Ref20659215"/>
      <w:bookmarkStart w:id="275" w:name="_Ref20825229"/>
      <w:bookmarkStart w:id="276" w:name="_Toc50380534"/>
    </w:p>
    <w:p w14:paraId="6D98D586" w14:textId="03B06F34" w:rsidR="003B0802" w:rsidRPr="000676C3" w:rsidRDefault="00376501" w:rsidP="000676C3">
      <w:pPr>
        <w:pStyle w:val="Heading2"/>
        <w:spacing w:line="480" w:lineRule="auto"/>
        <w:ind w:left="0" w:firstLine="0"/>
        <w:jc w:val="center"/>
      </w:pPr>
      <w:bookmarkStart w:id="277" w:name="_Toc92256147"/>
      <w:r>
        <w:lastRenderedPageBreak/>
        <w:t xml:space="preserve">Claims against </w:t>
      </w:r>
      <w:r w:rsidR="003B0802">
        <w:t>Discrimination</w:t>
      </w:r>
      <w:bookmarkEnd w:id="272"/>
      <w:bookmarkEnd w:id="273"/>
      <w:bookmarkEnd w:id="274"/>
      <w:bookmarkEnd w:id="275"/>
      <w:bookmarkEnd w:id="276"/>
      <w:r w:rsidR="001B5524">
        <w:t>: The Positive Conjecture</w:t>
      </w:r>
      <w:bookmarkEnd w:id="277"/>
    </w:p>
    <w:p w14:paraId="7F592CD4" w14:textId="673A0F7D" w:rsidR="007B3521" w:rsidRDefault="00096DCD" w:rsidP="000676C3">
      <w:pPr>
        <w:spacing w:line="480" w:lineRule="auto"/>
        <w:ind w:firstLine="720"/>
      </w:pPr>
      <w:r>
        <w:t xml:space="preserve">In the last section, we saw, as another instance of our negative observation, that ordinary complaints against discrimination are not always or entirely improvement complaints.  Even when discrimination gives rise to an improvement complaint, as it often does, there is still a further complaint, which goes beyond that.  Absent-mindedness is one thing; transphobia another.  And we can imagine discrimination, as in our hyper-stylized Half-Warm Society, which gives rise to no improvement complaints at all.  In this section, we </w:t>
      </w:r>
      <w:r w:rsidR="007B3521">
        <w:t xml:space="preserve">turn to the positive conjecture.  </w:t>
      </w:r>
      <w:r w:rsidR="007F3318">
        <w:t xml:space="preserve">The </w:t>
      </w:r>
      <w:r w:rsidR="00737523">
        <w:t xml:space="preserve">residual </w:t>
      </w:r>
      <w:r w:rsidR="003B0802">
        <w:t>discrimination c</w:t>
      </w:r>
      <w:r w:rsidR="003B0802" w:rsidRPr="00CA6836">
        <w:t xml:space="preserve">omplaint </w:t>
      </w:r>
      <w:r w:rsidR="00737523">
        <w:t xml:space="preserve">is a complaint against inferiority.  More specifically, it is a complaint </w:t>
      </w:r>
      <w:r w:rsidR="003B0802" w:rsidRPr="00CA6836">
        <w:t>abo</w:t>
      </w:r>
      <w:r w:rsidR="000245FD">
        <w:t>ut a disparity of regard</w:t>
      </w:r>
      <w:r w:rsidR="003B0802" w:rsidRPr="00CA6836">
        <w:t xml:space="preserve">, which </w:t>
      </w:r>
      <w:r w:rsidR="003B0802">
        <w:t xml:space="preserve">is neither </w:t>
      </w:r>
      <w:r w:rsidR="003B0802" w:rsidRPr="00CA6836">
        <w:t xml:space="preserve">merited, </w:t>
      </w:r>
      <w:r w:rsidR="003B0802">
        <w:t>nor tempered</w:t>
      </w:r>
      <w:r w:rsidR="007B3521">
        <w:t xml:space="preserve">, in that it is ongoing, inescapable, pervasive, and not </w:t>
      </w:r>
      <w:r w:rsidR="007B3521" w:rsidRPr="00CA6836">
        <w:t>cabined to a</w:t>
      </w:r>
      <w:r w:rsidR="007B3521">
        <w:t xml:space="preserve">ny one time, place, or context. </w:t>
      </w:r>
    </w:p>
    <w:p w14:paraId="1BB27FD5" w14:textId="2BE67C83" w:rsidR="003B0802" w:rsidRDefault="00737523" w:rsidP="00BF3E0A">
      <w:pPr>
        <w:spacing w:line="480" w:lineRule="auto"/>
        <w:ind w:firstLine="720"/>
      </w:pPr>
      <w:r>
        <w:t>D</w:t>
      </w:r>
      <w:r w:rsidR="007B3521">
        <w:t>iscrimination</w:t>
      </w:r>
      <w:r>
        <w:t xml:space="preserve"> </w:t>
      </w:r>
      <w:r w:rsidR="00C26066">
        <w:t xml:space="preserve">is a certain kind of untempered, unmerited </w:t>
      </w:r>
      <w:r w:rsidR="007B3521">
        <w:t>disparit</w:t>
      </w:r>
      <w:r>
        <w:t>y</w:t>
      </w:r>
      <w:r w:rsidR="007B3521">
        <w:t xml:space="preserve"> of </w:t>
      </w:r>
      <w:r w:rsidR="00C26066">
        <w:t>regard</w:t>
      </w:r>
      <w:r w:rsidR="007B3521">
        <w:t xml:space="preserve">.  </w:t>
      </w:r>
      <w:r>
        <w:t xml:space="preserve">What distinguishes discrimination from other </w:t>
      </w:r>
      <w:r w:rsidR="005D2256">
        <w:t xml:space="preserve">such disparities in regard </w:t>
      </w:r>
      <w:r>
        <w:t xml:space="preserve">is that the </w:t>
      </w:r>
      <w:r w:rsidR="003B0802" w:rsidRPr="00642F1A">
        <w:t xml:space="preserve">disparity </w:t>
      </w:r>
      <w:r w:rsidR="003B0802">
        <w:t>“</w:t>
      </w:r>
      <w:r w:rsidR="003B0802" w:rsidRPr="00642F1A">
        <w:t>tracks</w:t>
      </w:r>
      <w:r w:rsidR="003B0802">
        <w:t>”</w:t>
      </w:r>
      <w:r w:rsidR="003B0802" w:rsidRPr="00642F1A">
        <w:t xml:space="preserve"> </w:t>
      </w:r>
      <w:r w:rsidR="003B0802" w:rsidRPr="00CA6836">
        <w:t>a basing trait</w:t>
      </w:r>
      <w:r>
        <w:t>, across various social settings and institutions</w:t>
      </w:r>
      <w:r w:rsidR="003B0802" w:rsidRPr="00CA6836">
        <w:t>.</w:t>
      </w:r>
      <w:r w:rsidR="003B0802">
        <w:t xml:space="preserve">  </w:t>
      </w:r>
      <w:r w:rsidRPr="000B7C14">
        <w:t xml:space="preserve">Put another way, the basing trait serves as a focal point, which allows people and institutions across society </w:t>
      </w:r>
      <w:r w:rsidR="000B7C14" w:rsidRPr="000B7C14">
        <w:t xml:space="preserve">to </w:t>
      </w:r>
      <w:r w:rsidRPr="000B7C14">
        <w:t xml:space="preserve">coordinate in giving greater </w:t>
      </w:r>
      <w:r w:rsidR="005D2256">
        <w:t xml:space="preserve">regard </w:t>
      </w:r>
      <w:r w:rsidRPr="000B7C14">
        <w:t xml:space="preserve">to some than to </w:t>
      </w:r>
      <w:r>
        <w:t xml:space="preserve">others, </w:t>
      </w:r>
      <w:r w:rsidR="00466235">
        <w:t>depending on whether they have or lack the trait</w:t>
      </w:r>
      <w:r>
        <w:t>.</w:t>
      </w:r>
      <w:r w:rsidR="00BB1E5D" w:rsidRPr="00BB1E5D">
        <w:rPr>
          <w:rStyle w:val="FootnoteReference"/>
          <w:rFonts w:ascii="Times New Roman" w:hAnsi="Times New Roman" w:cs="Times New Roman"/>
        </w:rPr>
        <w:t xml:space="preserve"> </w:t>
      </w:r>
      <w:r w:rsidR="00BB1E5D">
        <w:rPr>
          <w:rStyle w:val="FootnoteReference"/>
          <w:rFonts w:ascii="Times New Roman" w:hAnsi="Times New Roman" w:cs="Times New Roman"/>
        </w:rPr>
        <w:footnoteReference w:id="78"/>
      </w:r>
      <w:r>
        <w:t xml:space="preserve">  </w:t>
      </w:r>
      <w:r w:rsidR="00D81591">
        <w:t>T</w:t>
      </w:r>
      <w:r>
        <w:t xml:space="preserve">his coordination </w:t>
      </w:r>
      <w:r w:rsidR="00274F3E">
        <w:t xml:space="preserve">makes </w:t>
      </w:r>
      <w:r w:rsidR="00BB1E5D">
        <w:t xml:space="preserve">the disparity untempered: </w:t>
      </w:r>
      <w:r w:rsidR="003B0802" w:rsidRPr="00BB1E5D">
        <w:rPr>
          <w:iCs/>
        </w:rPr>
        <w:t>ongoing, pervasive, and inescapable</w:t>
      </w:r>
      <w:r w:rsidR="003B0802">
        <w:t xml:space="preserve">.  </w:t>
      </w:r>
      <w:r w:rsidR="00BB1E5D">
        <w:t xml:space="preserve">It is one thing if a </w:t>
      </w:r>
      <w:r w:rsidR="003B0802">
        <w:t xml:space="preserve">lone stranger, here and there, who does a good turn for someone else, but not for you.  </w:t>
      </w:r>
      <w:r w:rsidR="00BB1E5D">
        <w:t>It is something else if everyone will do this</w:t>
      </w:r>
      <w:r w:rsidR="003B0802">
        <w:t>.</w:t>
      </w:r>
    </w:p>
    <w:p w14:paraId="2F99985C" w14:textId="58C943CF" w:rsidR="003B0802" w:rsidRDefault="003B0802" w:rsidP="000676C3">
      <w:pPr>
        <w:spacing w:line="480" w:lineRule="auto"/>
        <w:ind w:firstLine="720"/>
      </w:pPr>
      <w:r>
        <w:t xml:space="preserve">Earlier we asked what counts as a “protected class,” such that treating people differently based on their membership in that class gives rise to a discrimination complaint.  How should we generalize from the cases of race and gender?  I now </w:t>
      </w:r>
      <w:r>
        <w:lastRenderedPageBreak/>
        <w:t xml:space="preserve">suggest that a </w:t>
      </w:r>
      <w:r w:rsidRPr="00CA6836">
        <w:t>“protected class</w:t>
      </w:r>
      <w:r>
        <w:t xml:space="preserve">” </w:t>
      </w:r>
      <w:r w:rsidRPr="00CA6836">
        <w:t xml:space="preserve">is simply any </w:t>
      </w:r>
      <w:r>
        <w:t xml:space="preserve">group defined by a </w:t>
      </w:r>
      <w:r w:rsidRPr="00CA6836">
        <w:t>basing trait around which a</w:t>
      </w:r>
      <w:r w:rsidR="005D2256">
        <w:t xml:space="preserve">n untempered, unmerited </w:t>
      </w:r>
      <w:r w:rsidRPr="00CA6836">
        <w:t xml:space="preserve">disparity of </w:t>
      </w:r>
      <w:r w:rsidR="005D2256">
        <w:t xml:space="preserve">regard </w:t>
      </w:r>
      <w:r w:rsidRPr="00CA6836">
        <w:t>has gathered (or threatens to gather).</w:t>
      </w:r>
      <w:r w:rsidR="00BB1E5D">
        <w:t xml:space="preserve">  What matters is simply that the basing trait serves as a focal point of coordination, which in turn makes the disparity untempered.  That’s all that’s required of the basing trait to make discrimination possible.</w:t>
      </w:r>
    </w:p>
    <w:p w14:paraId="13AF978F" w14:textId="024D7F2D" w:rsidR="003B0802" w:rsidRPr="000676C3" w:rsidRDefault="00BB1E5D" w:rsidP="000676C3">
      <w:pPr>
        <w:spacing w:line="480" w:lineRule="auto"/>
        <w:ind w:firstLine="720"/>
      </w:pPr>
      <w:r>
        <w:t>T</w:t>
      </w:r>
      <w:r w:rsidR="003B0802">
        <w:t>he relevant basing trait</w:t>
      </w:r>
      <w:r>
        <w:t xml:space="preserve">, therefore, </w:t>
      </w:r>
      <w:r w:rsidR="003B0802">
        <w:t>needn’t be visible or salient, so long as it can be tracked in some other way.  Nor need the basing trait be one for which the bearer is not responsible</w:t>
      </w:r>
      <w:r w:rsidR="003B0802" w:rsidRPr="00787AAD">
        <w:t xml:space="preserve">: </w:t>
      </w:r>
      <w:r w:rsidR="003B0802">
        <w:t>a trait that they cannot choose</w:t>
      </w:r>
      <w:r w:rsidR="003B0802" w:rsidRPr="00787AAD">
        <w:t xml:space="preserve"> or </w:t>
      </w:r>
      <w:r w:rsidR="003B0802">
        <w:t xml:space="preserve">were </w:t>
      </w:r>
      <w:r w:rsidR="003B0802" w:rsidRPr="00787AAD">
        <w:t xml:space="preserve">born with.  </w:t>
      </w:r>
      <w:r w:rsidR="003B0802">
        <w:t xml:space="preserve">This is as it should be.  It does </w:t>
      </w:r>
      <w:r w:rsidR="003B0802" w:rsidRPr="00787AAD">
        <w:t>not make discrimination against race and ge</w:t>
      </w:r>
      <w:r w:rsidR="003B0802">
        <w:t xml:space="preserve">nder acceptable that people can, in some cases, </w:t>
      </w:r>
      <w:r w:rsidR="003B0802" w:rsidRPr="00787AAD">
        <w:t>successfully “pass” or change their birth-gender</w:t>
      </w:r>
      <w:r w:rsidR="003B0802">
        <w:t xml:space="preserve"> (Boxill 1992</w:t>
      </w:r>
      <w:r w:rsidR="005574B3">
        <w:t>,</w:t>
      </w:r>
      <w:r w:rsidR="003B0802">
        <w:t xml:space="preserve"> 12–17)</w:t>
      </w:r>
      <w:r w:rsidR="003B0802" w:rsidRPr="00787AAD">
        <w:t xml:space="preserve">. </w:t>
      </w:r>
      <w:r w:rsidR="003B0802">
        <w:t xml:space="preserve"> Nor, as we saw in </w:t>
      </w:r>
      <w:r w:rsidR="00741F85">
        <w:t>section</w:t>
      </w:r>
      <w:r w:rsidR="009818D4">
        <w:t xml:space="preserve"> 6.3,</w:t>
      </w:r>
      <w:r>
        <w:t xml:space="preserve"> </w:t>
      </w:r>
      <w:r w:rsidR="003B0802">
        <w:t>is it obvious that it would be acceptable to graft</w:t>
      </w:r>
      <w:r w:rsidR="003B0802" w:rsidRPr="00787AAD">
        <w:t xml:space="preserve"> the pattern of consideration characteristic of an aristocratic order onto meritocratic competitions, </w:t>
      </w:r>
      <w:r w:rsidR="003B0802">
        <w:t xml:space="preserve">simply replacing </w:t>
      </w:r>
      <w:r w:rsidR="003B0802" w:rsidRPr="00787AAD">
        <w:t>lineages with test scores as the basing trait</w:t>
      </w:r>
      <w:r w:rsidR="003B0802">
        <w:t xml:space="preserve">, even if people are responsible for success in those competitions.  </w:t>
      </w:r>
    </w:p>
    <w:p w14:paraId="7A34CC1B" w14:textId="1784D806" w:rsidR="003B0802" w:rsidRDefault="007F3318" w:rsidP="000676C3">
      <w:pPr>
        <w:spacing w:line="480" w:lineRule="auto"/>
        <w:ind w:firstLine="720"/>
      </w:pPr>
      <w:r>
        <w:t>P</w:t>
      </w:r>
      <w:r w:rsidR="003B0802">
        <w:t xml:space="preserve">rotected classes are sometimes defined as classes that have been subject to discrimination in the not-too-distant past.  We worried that this risked a regress.  In order to be discriminated against now, the class would have to have been discriminated against in the past, and in order to have been discriminated against then, the class would have to have been discriminated against in the further past, and so on.  How could discrimination ever start?  The present suggestion avoids this regress, since it does not define protected classes as those that have been subject to discrimination in the past.  All that matters is that their basing trait is a focal point for a disparity of </w:t>
      </w:r>
      <w:r w:rsidR="00CC2A36">
        <w:t xml:space="preserve">regard </w:t>
      </w:r>
      <w:r w:rsidR="003B0802">
        <w:t>now.</w:t>
      </w:r>
      <w:r w:rsidR="003C252C">
        <w:t xml:space="preserve">  </w:t>
      </w:r>
      <w:r w:rsidR="003B0802">
        <w:t xml:space="preserve">That said, there is something right in the suggestion that protected classes are classes that have been subject to discrimination in the not-too-distant past.  This is </w:t>
      </w:r>
      <w:r w:rsidR="003B0802">
        <w:lastRenderedPageBreak/>
        <w:t>because of the second sort of “recursion” that we discussed in section</w:t>
      </w:r>
      <w:r w:rsidR="009818D4">
        <w:t xml:space="preserve"> 6.4</w:t>
      </w:r>
      <w:r w:rsidR="003B0802">
        <w:t xml:space="preserve">: </w:t>
      </w:r>
      <w:r w:rsidR="003B0802" w:rsidRPr="007F6581">
        <w:t xml:space="preserve">namely, that a response that would not express an endorsement of a relation of inferiority may express such an endorsement because of a history of relations of inferiority.  </w:t>
      </w:r>
      <w:r w:rsidR="003B0802">
        <w:t xml:space="preserve">A response to a basing trait that would not otherwise count as lesser </w:t>
      </w:r>
      <w:r w:rsidR="00CC2A36">
        <w:t xml:space="preserve">regard </w:t>
      </w:r>
      <w:r w:rsidR="003B0802">
        <w:t xml:space="preserve">can come to have that meaning within a not-to-distant past of lesser </w:t>
      </w:r>
      <w:r w:rsidR="00CC2A36">
        <w:t xml:space="preserve">regard </w:t>
      </w:r>
      <w:r w:rsidR="003B0802">
        <w:t>for people with that trait.  In this way, what would not otherwise be discrimination may become discrimination because of existing discrimination.</w:t>
      </w:r>
      <w:r w:rsidR="003B0802" w:rsidRPr="007F6581">
        <w:t xml:space="preserve"> </w:t>
      </w:r>
      <w:r w:rsidR="003B0802">
        <w:t xml:space="preserve"> </w:t>
      </w:r>
      <w:r w:rsidR="003B0802" w:rsidRPr="007F6581">
        <w:t xml:space="preserve">Consider an example that Hellman </w:t>
      </w:r>
      <w:r w:rsidR="007144D1">
        <w:t>(</w:t>
      </w:r>
      <w:r w:rsidR="003B0802" w:rsidRPr="007F6581">
        <w:t>2008</w:t>
      </w:r>
      <w:r w:rsidR="007144D1">
        <w:t xml:space="preserve">) </w:t>
      </w:r>
      <w:r w:rsidR="003B0802" w:rsidRPr="007F6581">
        <w:t xml:space="preserve">discusses, of a principal segregating </w:t>
      </w:r>
      <w:r w:rsidR="00720EB9">
        <w:t>B</w:t>
      </w:r>
      <w:r w:rsidR="003B0802" w:rsidRPr="007F6581">
        <w:t xml:space="preserve">lack and </w:t>
      </w:r>
      <w:r w:rsidR="00720EB9">
        <w:t>W</w:t>
      </w:r>
      <w:r w:rsidR="003B0802" w:rsidRPr="007F6581">
        <w:t>hite students for a school photo, which might have been an innocuous aesthetic choice, like clustering taller people in the center, if not for the history of segregation by race.</w:t>
      </w:r>
      <w:r w:rsidR="003B0802">
        <w:t xml:space="preserve"> </w:t>
      </w:r>
    </w:p>
    <w:p w14:paraId="73FBF6C4" w14:textId="50610D6E" w:rsidR="003B0802" w:rsidRPr="000676C3" w:rsidRDefault="003B0802" w:rsidP="000676C3">
      <w:pPr>
        <w:spacing w:line="480" w:lineRule="auto"/>
        <w:ind w:firstLine="720"/>
      </w:pPr>
      <w:r>
        <w:t xml:space="preserve">We can now explain our misgivings at the end of </w:t>
      </w:r>
      <w:r w:rsidR="0085190B">
        <w:t xml:space="preserve">the previous </w:t>
      </w:r>
      <w:r>
        <w:t>section about Alexander’s suggestion that the distinctive wrong of discrimination is rooted in judging a person to be of lesser moral worth.</w:t>
      </w:r>
      <w:r w:rsidR="003C252C">
        <w:t xml:space="preserve">  </w:t>
      </w:r>
      <w:r>
        <w:t xml:space="preserve">We observed, first, that as Alexander’s own formulation reveals, the discrimination complaint seems to be a </w:t>
      </w:r>
      <w:r w:rsidRPr="00986C12">
        <w:rPr>
          <w:iCs/>
        </w:rPr>
        <w:t xml:space="preserve">comparative objection to a judgment of lesser moral worth than others have.  It’s not the objection that one might have to a consistent amoralist, who underestimated everyone’s moral worth.  We have now explained why this is.  In the case of the consistent amoralist, there is no disparity of </w:t>
      </w:r>
      <w:r w:rsidR="00CC2A36">
        <w:rPr>
          <w:iCs/>
        </w:rPr>
        <w:t>regard</w:t>
      </w:r>
      <w:r>
        <w:t>.</w:t>
      </w:r>
      <w:r w:rsidR="00986C12">
        <w:t xml:space="preserve">  </w:t>
      </w:r>
      <w:r>
        <w:t xml:space="preserve">Second, we worried that there seems a further objection when the underestimation of moral worth is </w:t>
      </w:r>
      <w:r w:rsidRPr="00986C12">
        <w:rPr>
          <w:iCs/>
        </w:rPr>
        <w:t>based on one’s being a member of a protected class, such as race or gender, as opposed, say, to being a judgment motivated by some personal jealousy, enmity, or dislike.  In the latter cases, but not the former, the tempering factors are absent.  Personal animosity is typically localized in time, place, and context, limited in its effects, and escapable.  There is not</w:t>
      </w:r>
      <w:r w:rsidR="00011882">
        <w:rPr>
          <w:iCs/>
        </w:rPr>
        <w:t xml:space="preserve"> </w:t>
      </w:r>
      <w:r w:rsidRPr="00986C12">
        <w:rPr>
          <w:iCs/>
        </w:rPr>
        <w:t xml:space="preserve">coordination, facilitated by the basing trait’s role as a focal point, on a disparity of </w:t>
      </w:r>
      <w:r w:rsidR="00CC2A36">
        <w:rPr>
          <w:iCs/>
        </w:rPr>
        <w:t>regard</w:t>
      </w:r>
      <w:r>
        <w:t>.</w:t>
      </w:r>
      <w:r w:rsidR="00986C12">
        <w:t xml:space="preserve">  </w:t>
      </w:r>
      <w:r>
        <w:t xml:space="preserve">Finally, we worried </w:t>
      </w:r>
      <w:r>
        <w:lastRenderedPageBreak/>
        <w:t xml:space="preserve">that there can be a discrimination complaint about differential treatment that </w:t>
      </w:r>
      <w:r w:rsidRPr="00986C12">
        <w:rPr>
          <w:iCs/>
        </w:rPr>
        <w:t>does not involve any underestimation of moral worth, as in the Half</w:t>
      </w:r>
      <w:r w:rsidR="005E54D5">
        <w:rPr>
          <w:iCs/>
        </w:rPr>
        <w:t xml:space="preserve">-Warm Society.  This is because, as we saw, </w:t>
      </w:r>
      <w:r w:rsidRPr="00986C12">
        <w:rPr>
          <w:iCs/>
        </w:rPr>
        <w:t xml:space="preserve">there can be a disparity of </w:t>
      </w:r>
      <w:r w:rsidR="00CC2A36">
        <w:rPr>
          <w:iCs/>
        </w:rPr>
        <w:t xml:space="preserve">regard </w:t>
      </w:r>
      <w:r w:rsidRPr="00986C12">
        <w:rPr>
          <w:iCs/>
        </w:rPr>
        <w:t xml:space="preserve">without any underestimation of moral </w:t>
      </w:r>
      <w:r>
        <w:t>worth.</w:t>
      </w:r>
    </w:p>
    <w:p w14:paraId="47636E9D" w14:textId="5E31E871" w:rsidR="003B0802" w:rsidRPr="000676C3" w:rsidRDefault="003B0802" w:rsidP="000676C3">
      <w:pPr>
        <w:spacing w:line="480" w:lineRule="auto"/>
        <w:ind w:firstLine="720"/>
      </w:pPr>
      <w:r>
        <w:t xml:space="preserve">This account of discrimination might explain why people have complaints about discriminatory </w:t>
      </w:r>
      <w:r w:rsidRPr="00986C12">
        <w:rPr>
          <w:iCs/>
        </w:rPr>
        <w:t>patterns of responses in society.  But, one might ask, does it explain why the victim of some specific discriminatory response has a special complaint about that specific response,</w:t>
      </w:r>
      <w:r>
        <w:t xml:space="preserve"> and not just a complaint about the broader pattern, or others’ support of it?</w:t>
      </w:r>
      <w:r w:rsidR="00986C12">
        <w:t xml:space="preserve">  </w:t>
      </w:r>
      <w:r>
        <w:t xml:space="preserve">It does.  Their complaint is that, on this occasion, a specific person </w:t>
      </w:r>
      <w:r w:rsidRPr="00360DB6">
        <w:t xml:space="preserve">related to </w:t>
      </w:r>
      <w:r>
        <w:t>them as an inferior, in the sense explained in sectio</w:t>
      </w:r>
      <w:r w:rsidR="009818D4">
        <w:t>n 5.5</w:t>
      </w:r>
      <w:r>
        <w:t xml:space="preserve">.  Granted, in the absence of the broader social pattern, the same treatment would not have counted as responding to them as an inferior, and so they would not have that complaint about it.  But this is compatible with their complaint still being against that </w:t>
      </w:r>
      <w:r w:rsidRPr="00157CD4">
        <w:rPr>
          <w:iCs/>
        </w:rPr>
        <w:t>specific response toward them, not only about the social pattern.</w:t>
      </w:r>
      <w:r>
        <w:t xml:space="preserve">  Something can be a condition of a complaint without being the only thing (or without even being one of the things) that it is a complaint against.</w:t>
      </w:r>
    </w:p>
    <w:p w14:paraId="6445E88C" w14:textId="22320015" w:rsidR="003B0802" w:rsidRPr="000676C3" w:rsidRDefault="003B0802" w:rsidP="000676C3">
      <w:pPr>
        <w:spacing w:line="480" w:lineRule="auto"/>
        <w:ind w:firstLine="720"/>
      </w:pPr>
      <w:r>
        <w:t xml:space="preserve">Indeed, what is ordinarily meant by “discriminating against” you, I suggest, is giving you lesser </w:t>
      </w:r>
      <w:r w:rsidR="00CC2A36">
        <w:t xml:space="preserve">regard </w:t>
      </w:r>
      <w:r>
        <w:t xml:space="preserve">as part of a system of differential </w:t>
      </w:r>
      <w:r w:rsidR="00CC2A36">
        <w:t xml:space="preserve">regard </w:t>
      </w:r>
      <w:r>
        <w:t>that tracks a basing trait.  However, the complaint that someone has discriminated against you is only one kind of discrimination complaint that you may have.  You may also have a discrimination complaint against, as it were, bystanders, who don’t themselves discriminate, but fail to take measures to combat discrimination by others, or otherwise support or acquiesce in the system.</w:t>
      </w:r>
    </w:p>
    <w:p w14:paraId="60EA215E" w14:textId="4FF7E3B0" w:rsidR="00157CD4" w:rsidRDefault="003B0802" w:rsidP="000676C3">
      <w:pPr>
        <w:spacing w:line="480" w:lineRule="auto"/>
        <w:ind w:firstLine="720"/>
      </w:pPr>
      <w:r>
        <w:lastRenderedPageBreak/>
        <w:t xml:space="preserve">What does it mean to say that the disparity of </w:t>
      </w:r>
      <w:r w:rsidR="00CC2A36">
        <w:t xml:space="preserve">regard </w:t>
      </w:r>
      <w:r w:rsidRPr="00157CD4">
        <w:rPr>
          <w:i/>
          <w:iCs/>
        </w:rPr>
        <w:t>tracks</w:t>
      </w:r>
      <w:r>
        <w:t xml:space="preserve"> a basing trait?  The most straightforward way is that the </w:t>
      </w:r>
      <w:r w:rsidRPr="00157CD4">
        <w:rPr>
          <w:i/>
          <w:iCs/>
        </w:rPr>
        <w:t>judges</w:t>
      </w:r>
      <w:r>
        <w:t xml:space="preserve">—whether the judges are people or institutions—categorize the judged people </w:t>
      </w:r>
      <w:r w:rsidRPr="00157CD4">
        <w:rPr>
          <w:iCs/>
        </w:rPr>
        <w:t xml:space="preserve">as having the basing trait and show differential </w:t>
      </w:r>
      <w:r w:rsidR="00CC2A36">
        <w:rPr>
          <w:iCs/>
        </w:rPr>
        <w:t xml:space="preserve">regard </w:t>
      </w:r>
      <w:r w:rsidRPr="00157CD4">
        <w:rPr>
          <w:iCs/>
        </w:rPr>
        <w:t>on the grounds of that categorization.  This would c</w:t>
      </w:r>
      <w:r>
        <w:t>orrespond to one understanding of direct discrimination.  Note</w:t>
      </w:r>
      <w:r w:rsidR="00A11A30">
        <w:t>,</w:t>
      </w:r>
      <w:r>
        <w:t xml:space="preserve"> however, that this judged categorization might be unconscious or implicit</w:t>
      </w:r>
      <w:r w:rsidR="00157CD4">
        <w:t xml:space="preserve">.  </w:t>
      </w:r>
    </w:p>
    <w:p w14:paraId="6E58B9E1" w14:textId="4583F3DF" w:rsidR="003B0802" w:rsidRDefault="003B0802" w:rsidP="000676C3">
      <w:pPr>
        <w:spacing w:line="480" w:lineRule="auto"/>
        <w:ind w:firstLine="720"/>
      </w:pPr>
      <w:r>
        <w:t xml:space="preserve">However, there are at least two other ways of tracking a basing trait.  First, paradoxically, the lesser </w:t>
      </w:r>
      <w:r w:rsidR="00CC2A36">
        <w:t xml:space="preserve">regard </w:t>
      </w:r>
      <w:r>
        <w:t xml:space="preserve">may partly consist in </w:t>
      </w:r>
      <w:r w:rsidR="00011882">
        <w:t xml:space="preserve">the </w:t>
      </w:r>
      <w:r>
        <w:t>judge</w:t>
      </w:r>
      <w:r w:rsidR="00011882">
        <w:t>s</w:t>
      </w:r>
      <w:r>
        <w:t xml:space="preserve"> being </w:t>
      </w:r>
      <w:r w:rsidRPr="00157CD4">
        <w:rPr>
          <w:iCs/>
        </w:rPr>
        <w:t>insensitive</w:t>
      </w:r>
      <w:r w:rsidR="00717772">
        <w:rPr>
          <w:iCs/>
        </w:rPr>
        <w:t>, rather than sensitive,</w:t>
      </w:r>
      <w:r w:rsidRPr="00157CD4">
        <w:rPr>
          <w:iCs/>
        </w:rPr>
        <w:t xml:space="preserve"> to the basing trait or to people who have it.  Consider the phenomenon of structural accommodation described in section</w:t>
      </w:r>
      <w:r w:rsidR="009818D4">
        <w:rPr>
          <w:iCs/>
        </w:rPr>
        <w:t xml:space="preserve"> 6.3</w:t>
      </w:r>
      <w:r w:rsidRPr="00157CD4">
        <w:rPr>
          <w:iCs/>
        </w:rPr>
        <w:t>, where design choices overlook the needs of people with disabilities.  Similarly</w:t>
      </w:r>
      <w:r w:rsidR="00431738">
        <w:rPr>
          <w:iCs/>
        </w:rPr>
        <w:t>,</w:t>
      </w:r>
      <w:r w:rsidRPr="00157CD4">
        <w:rPr>
          <w:iCs/>
        </w:rPr>
        <w:t xml:space="preserve"> noticing only the other hotel guests but not the </w:t>
      </w:r>
      <w:r>
        <w:t xml:space="preserve">hotel staff is itself a disparity of </w:t>
      </w:r>
      <w:r w:rsidR="00CC2A36">
        <w:t>regard</w:t>
      </w:r>
      <w:r>
        <w:t>, even though, insofar as one does not notice the staff at all, one does not judge them to have any traits.</w:t>
      </w:r>
    </w:p>
    <w:p w14:paraId="1A0D43D9" w14:textId="665E3038" w:rsidR="003B0802" w:rsidRDefault="003B0802" w:rsidP="000676C3">
      <w:pPr>
        <w:spacing w:line="480" w:lineRule="auto"/>
        <w:ind w:firstLine="720"/>
      </w:pPr>
      <w:r>
        <w:t xml:space="preserve">Second, although the judges’ </w:t>
      </w:r>
      <w:r w:rsidR="00CC2A36">
        <w:t xml:space="preserve">regard </w:t>
      </w:r>
      <w:r>
        <w:t xml:space="preserve">is not sensitive to their categorization (if any) of the judged </w:t>
      </w:r>
      <w:r w:rsidRPr="00431738">
        <w:rPr>
          <w:iCs/>
        </w:rPr>
        <w:t xml:space="preserve">as having the basing trait, their </w:t>
      </w:r>
      <w:r w:rsidR="00CC2A36">
        <w:rPr>
          <w:iCs/>
        </w:rPr>
        <w:t xml:space="preserve">regard </w:t>
      </w:r>
      <w:r w:rsidRPr="00431738">
        <w:rPr>
          <w:iCs/>
        </w:rPr>
        <w:t>might be sensitive to a factor that is correlated with that basing trait.  This</w:t>
      </w:r>
      <w:r>
        <w:t xml:space="preserve"> corresponds to one understanding of indirect discrimination.  Imagine that women are paid less than men for the same work, only because men, perhaps due to hormonal overconfidence, are more likely to press for higher pay in negotiations.  Insofar as pay is a way of valuing contributions, and insofar as valuing contributions is a form of </w:t>
      </w:r>
      <w:r w:rsidR="00CC2A36">
        <w:t>regard</w:t>
      </w:r>
      <w:r>
        <w:t xml:space="preserve">, employers show lesser </w:t>
      </w:r>
      <w:r w:rsidR="00CC2A36">
        <w:t xml:space="preserve">regard </w:t>
      </w:r>
      <w:r>
        <w:t xml:space="preserve">for women, in a way that tracks that they are women.  At least given the broader disparity of </w:t>
      </w:r>
      <w:r w:rsidR="00CC2A36">
        <w:t xml:space="preserve">regard </w:t>
      </w:r>
      <w:r>
        <w:t>between men and women, this supports the conclusion that employers discriminate against women</w:t>
      </w:r>
      <w:r w:rsidRPr="00743869">
        <w:t>.</w:t>
      </w:r>
      <w:r>
        <w:t xml:space="preserve">  In principle, there might be a system of discrimination that was entirely indirect in this way.  In that case, it might be a discovery to all </w:t>
      </w:r>
      <w:r>
        <w:lastRenderedPageBreak/>
        <w:t xml:space="preserve">involved that the disparity of </w:t>
      </w:r>
      <w:r w:rsidR="00CC2A36">
        <w:t xml:space="preserve">regard </w:t>
      </w:r>
      <w:r>
        <w:t xml:space="preserve">even existed.  However, in practice, systems of discrimination are usually anchored by direct discrimination.  Indirect discrimination only sustains or amplifies it.  For example, educational institutions deny members of the disfavored group access on the explicit grounds of some basing trait, and promotions are then conditioned on tests, which are impossible to pass without the relevant education. </w:t>
      </w:r>
    </w:p>
    <w:p w14:paraId="104A8BB5" w14:textId="7568E4D5" w:rsidR="003B0802" w:rsidRDefault="003B0802" w:rsidP="000676C3">
      <w:pPr>
        <w:spacing w:line="480" w:lineRule="auto"/>
        <w:ind w:firstLine="720"/>
      </w:pPr>
      <w:r>
        <w:t>While this account covers many forms of indirect or implicit discrimination, it admittedly does not cover</w:t>
      </w:r>
      <w:r w:rsidR="00431738">
        <w:t xml:space="preserve">, so to speak, </w:t>
      </w:r>
      <w:r>
        <w:t xml:space="preserve">egalitarian discrimination.  Suppose that a culture believes in a gendered division of labor, although (somehow) this is in no way linked to asymmetries in power or authority, or disparities of </w:t>
      </w:r>
      <w:r w:rsidR="00A11A30">
        <w:t xml:space="preserve">regard </w:t>
      </w:r>
      <w:r>
        <w:t>(Lippert-Rasmussen 2014</w:t>
      </w:r>
      <w:r w:rsidR="007144D1">
        <w:t xml:space="preserve">, </w:t>
      </w:r>
      <w:r>
        <w:t>41).  Or suppose that two equal groups just do supererogatory things for their own members, without any suggestion of a hierarchy, just as members of different families do.  If there really is no connection whatsoever to hierarchy, then, I submit, the problem, if there is one, is different.  In the gendered labor case, for example, the problem is just that everyone is pointlessly limited by their gender in the opportunities that they can pursue.</w:t>
      </w:r>
    </w:p>
    <w:p w14:paraId="546B2E83" w14:textId="1E63D901" w:rsidR="003B0802" w:rsidRDefault="003B0802" w:rsidP="00BF3E0A">
      <w:pPr>
        <w:spacing w:line="480" w:lineRule="auto"/>
        <w:ind w:firstLine="720"/>
      </w:pPr>
      <w:r>
        <w:t xml:space="preserve">This account may also seem to overlook cases of wrongful discrimination against members of a group that </w:t>
      </w:r>
      <w:r w:rsidR="00431738">
        <w:t xml:space="preserve">do not involve any </w:t>
      </w:r>
      <w:r>
        <w:t xml:space="preserve">broader pattern of discrimination against that group.  Consider Hellman’s </w:t>
      </w:r>
      <w:r w:rsidR="003E0B54">
        <w:t xml:space="preserve">(2008, 41) </w:t>
      </w:r>
      <w:r>
        <w:t>example of a “state law forbidding people with freckles from voting,</w:t>
      </w:r>
      <w:r w:rsidR="003E0B54">
        <w:t>”</w:t>
      </w:r>
      <w:r>
        <w:t xml:space="preserve"> or Eidelson’s </w:t>
      </w:r>
      <w:r w:rsidR="003E0B54">
        <w:t xml:space="preserve">(2015, 30) </w:t>
      </w:r>
      <w:r>
        <w:t>example of “</w:t>
      </w:r>
      <w:r w:rsidRPr="00F707DC">
        <w:t xml:space="preserve">a firm </w:t>
      </w:r>
      <w:r>
        <w:t xml:space="preserve">[giving] </w:t>
      </w:r>
      <w:r w:rsidRPr="00F707DC">
        <w:t>preference in hir</w:t>
      </w:r>
      <w:r>
        <w:t xml:space="preserve">ing to blond-haired applicants… </w:t>
      </w:r>
      <w:r w:rsidRPr="00F707DC">
        <w:t>even if hair color bears little signifi</w:t>
      </w:r>
      <w:r>
        <w:t>cance in social life writ large,</w:t>
      </w:r>
      <w:r w:rsidR="003E0B54">
        <w:t>”</w:t>
      </w:r>
      <w:r>
        <w:t xml:space="preserve"> or Moreau’s </w:t>
      </w:r>
      <w:r w:rsidR="003E0B54">
        <w:t xml:space="preserve">(2020, 141–2) </w:t>
      </w:r>
      <w:r>
        <w:t>real-life example of “h</w:t>
      </w:r>
      <w:r w:rsidRPr="00EE4583">
        <w:t>eterosexual couples in the U.K. who claim that they are wrongfully discriminated against if they are not, like same-sex couples, allowed the option of en</w:t>
      </w:r>
      <w:r>
        <w:t xml:space="preserve">tering into a civil </w:t>
      </w:r>
      <w:r>
        <w:lastRenderedPageBreak/>
        <w:t>partnership.</w:t>
      </w:r>
      <w:r w:rsidR="003E0B54">
        <w:t>”</w:t>
      </w:r>
      <w:r>
        <w:t xml:space="preserve">  While I agree that there may be a complaint in such cases, and indeed a complaint against inferiority, it is different in kind from complaints about discrimination on the basis of sex or race.  Notice that it is essential to these cases, where there is no systematic coordination on a disfavored basing trait, that it is the </w:t>
      </w:r>
      <w:r w:rsidRPr="00431738">
        <w:rPr>
          <w:iCs/>
        </w:rPr>
        <w:t>state or some official (e.g., the firm’s HR officer) that is directly distributing some benefit or privilege unequally.  If it were merely a private person distributing a benefit unequ</w:t>
      </w:r>
      <w:r>
        <w:t>ally, then it would be less clear that it was wrongful.  If you choose to pick up only hitchhikers with freckles,</w:t>
      </w:r>
      <w:r w:rsidR="00741E01">
        <w:t xml:space="preserve"> </w:t>
      </w:r>
      <w:r>
        <w:t xml:space="preserve">or Freemasons, or whatever, that’s your affair.  This suggests that the complaint in such cases is about a violation of </w:t>
      </w:r>
      <w:r w:rsidR="000E2F41">
        <w:t>a norm of equal treatment that applies to the state or, at any rate, to officials</w:t>
      </w:r>
      <w:r>
        <w:t>.</w:t>
      </w:r>
      <w:r w:rsidR="000E2F41">
        <w:t xml:space="preserve">  That there is such a norm</w:t>
      </w:r>
      <w:r w:rsidR="0082026A">
        <w:t xml:space="preserve"> is our next commonplace claim.</w:t>
      </w:r>
    </w:p>
    <w:p w14:paraId="2EE4394C" w14:textId="77777777" w:rsidR="003B0802" w:rsidRDefault="003B0802" w:rsidP="000676C3">
      <w:pPr>
        <w:spacing w:line="480" w:lineRule="auto"/>
      </w:pPr>
    </w:p>
    <w:p w14:paraId="6380C4BA" w14:textId="77777777" w:rsidR="00763397" w:rsidRDefault="00763397" w:rsidP="00BF3E0A">
      <w:pPr>
        <w:pStyle w:val="Heading2"/>
        <w:spacing w:line="480" w:lineRule="auto"/>
        <w:ind w:firstLine="720"/>
        <w:jc w:val="center"/>
        <w:sectPr w:rsidR="00763397" w:rsidSect="00BF3E0A">
          <w:pgSz w:w="12240" w:h="15840"/>
          <w:pgMar w:top="1440" w:right="1440" w:bottom="1440" w:left="1440" w:header="720" w:footer="720" w:gutter="0"/>
          <w:cols w:space="720"/>
          <w:docGrid w:linePitch="326"/>
        </w:sectPr>
      </w:pPr>
    </w:p>
    <w:p w14:paraId="3FCBF1C4" w14:textId="576D42E5" w:rsidR="007867AB" w:rsidRPr="007867AB" w:rsidRDefault="00322EAE" w:rsidP="000676C3">
      <w:pPr>
        <w:pStyle w:val="Heading1"/>
        <w:spacing w:line="480" w:lineRule="auto"/>
        <w:ind w:left="0" w:firstLine="0"/>
        <w:jc w:val="center"/>
      </w:pPr>
      <w:bookmarkStart w:id="278" w:name="_Ref50881987"/>
      <w:bookmarkStart w:id="279" w:name="_Ref50881990"/>
      <w:bookmarkStart w:id="280" w:name="_Toc92256148"/>
      <w:bookmarkStart w:id="281" w:name="_Toc50382554"/>
      <w:r>
        <w:lastRenderedPageBreak/>
        <w:t xml:space="preserve">CLAIMS TO </w:t>
      </w:r>
      <w:r w:rsidR="007867AB">
        <w:t>EQUAL TREATMENT</w:t>
      </w:r>
      <w:bookmarkEnd w:id="278"/>
      <w:bookmarkEnd w:id="279"/>
      <w:bookmarkEnd w:id="280"/>
    </w:p>
    <w:p w14:paraId="011E9F26" w14:textId="223350D0" w:rsidR="007867AB" w:rsidRPr="000676C3" w:rsidRDefault="008B495D" w:rsidP="000676C3">
      <w:pPr>
        <w:pStyle w:val="Heading2"/>
        <w:spacing w:line="480" w:lineRule="auto"/>
        <w:ind w:left="0" w:firstLine="0"/>
        <w:jc w:val="center"/>
      </w:pPr>
      <w:bookmarkStart w:id="282" w:name="_Ref50825320"/>
      <w:bookmarkStart w:id="283" w:name="_Ref50825324"/>
      <w:bookmarkStart w:id="284" w:name="_Toc92256149"/>
      <w:r>
        <w:t xml:space="preserve">Claims to </w:t>
      </w:r>
      <w:r w:rsidR="007867AB">
        <w:t>Equal Treatment</w:t>
      </w:r>
      <w:r>
        <w:t xml:space="preserve">: </w:t>
      </w:r>
      <w:r w:rsidR="00514AB1">
        <w:t>The Negative Observation</w:t>
      </w:r>
      <w:bookmarkEnd w:id="282"/>
      <w:bookmarkEnd w:id="283"/>
      <w:bookmarkEnd w:id="284"/>
    </w:p>
    <w:p w14:paraId="49E45BD0" w14:textId="0D4FCA94" w:rsidR="007867AB" w:rsidRPr="000676C3" w:rsidRDefault="007867AB" w:rsidP="000676C3">
      <w:pPr>
        <w:spacing w:line="480" w:lineRule="auto"/>
        <w:ind w:firstLine="720"/>
      </w:pPr>
      <w:r w:rsidRPr="00CA6836">
        <w:t xml:space="preserve">Suppose that the state provides a benefit, </w:t>
      </w:r>
      <w:r w:rsidRPr="00812B73">
        <w:rPr>
          <w:i/>
        </w:rPr>
        <w:t>B</w:t>
      </w:r>
      <w:r w:rsidRPr="00CA6836">
        <w:t xml:space="preserve">, for one citizen, </w:t>
      </w:r>
      <w:r w:rsidRPr="00887314">
        <w:t>Tweedle Dee</w:t>
      </w:r>
      <w:r w:rsidRPr="00CA6836">
        <w:t xml:space="preserve">, that it does not provide for another citizen, </w:t>
      </w:r>
      <w:r w:rsidRPr="00887314">
        <w:t>Tweedle Dum</w:t>
      </w:r>
      <w:r>
        <w:t>.  The benefit might be some positive good or service: e.g., roads, schools, disaster relief.  Or it might be exemption from some rule, duty, or penalty</w:t>
      </w:r>
      <w:r w:rsidRPr="00CA6836">
        <w:t>.</w:t>
      </w:r>
      <w:r>
        <w:t xml:space="preserve">  Suppose, further, that </w:t>
      </w:r>
      <w:r w:rsidRPr="00CA6836">
        <w:t xml:space="preserve">there is no </w:t>
      </w:r>
      <w:r>
        <w:t xml:space="preserve">“justifying difference” </w:t>
      </w:r>
      <w:r w:rsidRPr="00CA6836">
        <w:t xml:space="preserve">between </w:t>
      </w:r>
      <w:r w:rsidRPr="00887314">
        <w:t xml:space="preserve">Dee </w:t>
      </w:r>
      <w:r>
        <w:t xml:space="preserve">and Dum, no positive reason for this difference in treatment.  When the state does this, </w:t>
      </w:r>
      <w:r w:rsidRPr="00887314">
        <w:t>Dum</w:t>
      </w:r>
      <w:r>
        <w:t xml:space="preserve"> is often thought to have a </w:t>
      </w:r>
      <w:r w:rsidRPr="00390816">
        <w:rPr>
          <w:iCs/>
        </w:rPr>
        <w:t xml:space="preserve">complaint of unequal treatment by the state, which is expressed in comparative terms: that the state is favoring Dee over Dum, or that since the state gave B to Dee, it should also give B to </w:t>
      </w:r>
      <w:r w:rsidRPr="00887314">
        <w:t>Dum</w:t>
      </w:r>
      <w:r>
        <w:t xml:space="preserve">.  Call the principle thereby violated, </w:t>
      </w:r>
      <w:r w:rsidR="00895EBF">
        <w:rPr>
          <w:i/>
          <w:iCs/>
        </w:rPr>
        <w:t>Equal Treatment b</w:t>
      </w:r>
      <w:r w:rsidRPr="00390816">
        <w:rPr>
          <w:i/>
          <w:iCs/>
        </w:rPr>
        <w:t>y the State</w:t>
      </w:r>
      <w:r>
        <w:t>.  The issue is one of, as is sometimes said, comparative justice or of treating likes alike.</w:t>
      </w:r>
    </w:p>
    <w:p w14:paraId="012EEDC5" w14:textId="35909777" w:rsidR="007867AB" w:rsidRPr="000676C3" w:rsidRDefault="007867AB" w:rsidP="000676C3">
      <w:pPr>
        <w:spacing w:line="480" w:lineRule="auto"/>
        <w:ind w:firstLine="720"/>
      </w:pPr>
      <w:r>
        <w:t xml:space="preserve">A </w:t>
      </w:r>
      <w:r w:rsidRPr="00390816">
        <w:t xml:space="preserve">similar complaint can be leveled against certain non-state officers, such as teachers, administrators, employers, or even custodians of children, </w:t>
      </w:r>
      <w:r w:rsidR="00091ACF">
        <w:t xml:space="preserve">when they </w:t>
      </w:r>
      <w:r w:rsidRPr="00390816">
        <w:t xml:space="preserve">provide a benefit, </w:t>
      </w:r>
      <w:r w:rsidRPr="00895EBF">
        <w:rPr>
          <w:i/>
        </w:rPr>
        <w:t>B</w:t>
      </w:r>
      <w:r w:rsidRPr="00390816">
        <w:t>, to one student, administratee, employee, or child in their custody, Dee, but not to another, Dum, when there is no justifying difference between them.  When this occurs, Dum is often thought to have a complaint of unequal treatment by an official, or of fa</w:t>
      </w:r>
      <w:r>
        <w:t xml:space="preserve">voritism, which is expressed in similarly comparative terms.  Call the principle thereby violated, </w:t>
      </w:r>
      <w:r w:rsidR="00895EBF">
        <w:rPr>
          <w:i/>
          <w:iCs/>
        </w:rPr>
        <w:t>Equal Treatment b</w:t>
      </w:r>
      <w:r w:rsidRPr="00390816">
        <w:rPr>
          <w:i/>
          <w:iCs/>
        </w:rPr>
        <w:t>y Officials</w:t>
      </w:r>
      <w:r>
        <w:t>.</w:t>
      </w:r>
    </w:p>
    <w:p w14:paraId="210B9FEF" w14:textId="5C83495D" w:rsidR="007867AB" w:rsidRPr="000676C3" w:rsidRDefault="00B25D1A" w:rsidP="000676C3">
      <w:pPr>
        <w:spacing w:line="480" w:lineRule="auto"/>
        <w:ind w:firstLine="720"/>
      </w:pPr>
      <w:r>
        <w:t>U</w:t>
      </w:r>
      <w:r w:rsidR="007867AB">
        <w:t>nequal treatment complaints are not much discussed in the philosophical literature</w:t>
      </w:r>
      <w:r>
        <w:t xml:space="preserve">, with </w:t>
      </w:r>
      <w:r w:rsidR="007867AB">
        <w:t xml:space="preserve">some </w:t>
      </w:r>
      <w:r>
        <w:t xml:space="preserve">notable </w:t>
      </w:r>
      <w:r w:rsidR="007867AB">
        <w:t xml:space="preserve">exceptions being Greenawalt </w:t>
      </w:r>
      <w:r>
        <w:t>(</w:t>
      </w:r>
      <w:r w:rsidR="007867AB">
        <w:t>1983</w:t>
      </w:r>
      <w:r>
        <w:t xml:space="preserve">) </w:t>
      </w:r>
      <w:r w:rsidR="007867AB">
        <w:t xml:space="preserve">and Scanlon </w:t>
      </w:r>
      <w:r>
        <w:t>(</w:t>
      </w:r>
      <w:r w:rsidR="007867AB">
        <w:t>2018, ch. 2</w:t>
      </w:r>
      <w:r>
        <w:t>).  Perhaps this is in part because the principle, “treat like cases alike,” seems straightforward (</w:t>
      </w:r>
      <w:r w:rsidR="00257F7B">
        <w:t>Berlin 1956</w:t>
      </w:r>
      <w:r w:rsidR="003E0B54">
        <w:t>,</w:t>
      </w:r>
      <w:r w:rsidR="00257F7B">
        <w:t xml:space="preserve"> 302</w:t>
      </w:r>
      <w:r w:rsidR="003E0B54">
        <w:t>;</w:t>
      </w:r>
      <w:r w:rsidR="00257F7B">
        <w:t xml:space="preserve"> </w:t>
      </w:r>
      <w:r>
        <w:t>Hart 1992</w:t>
      </w:r>
      <w:r w:rsidR="003E0B54">
        <w:t xml:space="preserve">, </w:t>
      </w:r>
      <w:r>
        <w:t xml:space="preserve">160), or uncontroversial, or empty (Westen 1982).  However, unequal treatment complaints </w:t>
      </w:r>
      <w:r w:rsidR="007867AB">
        <w:t xml:space="preserve">seem at least as common in actual </w:t>
      </w:r>
      <w:r w:rsidR="007867AB">
        <w:lastRenderedPageBreak/>
        <w:t xml:space="preserve">political discourse as complaints that states or officials are simply not doing enough for people, in absolute terms.  Equal treatment complaints moreover are often especially rhetorically potent.  This may be, in part, because they are often easier to establish.  One only needs to show that one group isn’t getting the same as another group, whatever </w:t>
      </w:r>
      <w:r>
        <w:t>“</w:t>
      </w:r>
      <w:r w:rsidR="007867AB">
        <w:t>the same” happens to be.  One doesn’t need to show that it is the right amount in some absolute sense.</w:t>
      </w:r>
      <w:r w:rsidR="001A0CBA">
        <w:t xml:space="preserve">  That people have a claim to equal treatment by the state or by officials seems to merit the appellation of a “commonplace claim.”</w:t>
      </w:r>
    </w:p>
    <w:p w14:paraId="6E49D75B" w14:textId="33A260D5" w:rsidR="00B25D1A" w:rsidRDefault="007867AB" w:rsidP="000676C3">
      <w:pPr>
        <w:spacing w:line="480" w:lineRule="auto"/>
        <w:ind w:firstLine="720"/>
      </w:pPr>
      <w:r>
        <w:t xml:space="preserve">Once again, our question is: Can we explain these apparently comparative, equal treatment complaints as non-comparative, improvement complaints?  </w:t>
      </w:r>
      <w:r w:rsidR="0071397E">
        <w:t>If not, then we have another instance of our negative observation.</w:t>
      </w:r>
      <w:r w:rsidR="00B25D1A">
        <w:t xml:space="preserve">  </w:t>
      </w:r>
      <w:r>
        <w:t>One might suggest</w:t>
      </w:r>
      <w:r w:rsidR="007574B3">
        <w:t xml:space="preserve">, to the contrary, </w:t>
      </w:r>
      <w:r>
        <w:t>that equal treatment complaints are really non-comparative, i</w:t>
      </w:r>
      <w:r w:rsidRPr="00CA6836">
        <w:t>mproveme</w:t>
      </w:r>
      <w:r>
        <w:t>nt c</w:t>
      </w:r>
      <w:r w:rsidRPr="00CA6836">
        <w:t>omplaint</w:t>
      </w:r>
      <w:r>
        <w:t xml:space="preserve">s in disguise.  </w:t>
      </w:r>
      <w:r w:rsidRPr="00887314">
        <w:t xml:space="preserve">Dum’s </w:t>
      </w:r>
      <w:r>
        <w:t>complaint is really just that t</w:t>
      </w:r>
      <w:r w:rsidRPr="00CA6836">
        <w:t>he state</w:t>
      </w:r>
      <w:r>
        <w:t xml:space="preserve"> or official</w:t>
      </w:r>
      <w:r w:rsidRPr="00CA6836">
        <w:t xml:space="preserve"> could have </w:t>
      </w:r>
      <w:r>
        <w:t xml:space="preserve">given </w:t>
      </w:r>
      <w:r w:rsidRPr="00F05846">
        <w:rPr>
          <w:i/>
        </w:rPr>
        <w:t>B</w:t>
      </w:r>
      <w:r>
        <w:t xml:space="preserve"> to </w:t>
      </w:r>
      <w:r w:rsidRPr="00887314">
        <w:t>Dum</w:t>
      </w:r>
      <w:r>
        <w:t>.</w:t>
      </w:r>
      <w:r w:rsidRPr="00CA6836">
        <w:t xml:space="preserve"> </w:t>
      </w:r>
      <w:r>
        <w:t xml:space="preserve"> That the state in fact gave </w:t>
      </w:r>
      <w:r w:rsidRPr="00F05846">
        <w:rPr>
          <w:i/>
        </w:rPr>
        <w:t>B</w:t>
      </w:r>
      <w:r>
        <w:t xml:space="preserve"> to </w:t>
      </w:r>
      <w:r w:rsidRPr="00887314">
        <w:t xml:space="preserve">Dee </w:t>
      </w:r>
      <w:r>
        <w:t>is immaterial.</w:t>
      </w:r>
      <w:r>
        <w:rPr>
          <w:rStyle w:val="FootnoteReference"/>
        </w:rPr>
        <w:footnoteReference w:id="79"/>
      </w:r>
      <w:r w:rsidR="00390816">
        <w:t xml:space="preserve">  </w:t>
      </w:r>
      <w:r>
        <w:t xml:space="preserve">But I doubt this, for several reasons.  First, suppose that </w:t>
      </w:r>
      <w:r w:rsidRPr="00CA6836">
        <w:t xml:space="preserve">the state </w:t>
      </w:r>
      <w:r>
        <w:t xml:space="preserve">or the official </w:t>
      </w:r>
      <w:r w:rsidRPr="00CA6836">
        <w:t xml:space="preserve">provides </w:t>
      </w:r>
      <w:r w:rsidRPr="00882C49">
        <w:rPr>
          <w:i/>
        </w:rPr>
        <w:t xml:space="preserve">B </w:t>
      </w:r>
      <w:r w:rsidRPr="00CA6836">
        <w:t xml:space="preserve">to </w:t>
      </w:r>
      <w:r>
        <w:t xml:space="preserve">neither Dee </w:t>
      </w:r>
      <w:r w:rsidRPr="00CA6836">
        <w:t xml:space="preserve">nor </w:t>
      </w:r>
      <w:r w:rsidRPr="00BE4822">
        <w:t>Dum</w:t>
      </w:r>
      <w:r>
        <w:t xml:space="preserve">, but that each has a claim on </w:t>
      </w:r>
      <w:r w:rsidRPr="00C53ACD">
        <w:rPr>
          <w:i/>
        </w:rPr>
        <w:t>B</w:t>
      </w:r>
      <w:r>
        <w:t>, with the result that each has an improvement complaint.  If those improvement c</w:t>
      </w:r>
      <w:r w:rsidRPr="00CA6836">
        <w:t xml:space="preserve">omplaints were all that were at issue, then the state’s </w:t>
      </w:r>
      <w:r>
        <w:t xml:space="preserve">or official’s now </w:t>
      </w:r>
      <w:r w:rsidRPr="00CA6836">
        <w:t xml:space="preserve">giving </w:t>
      </w:r>
      <w:r w:rsidRPr="00882C49">
        <w:rPr>
          <w:i/>
        </w:rPr>
        <w:t xml:space="preserve">B </w:t>
      </w:r>
      <w:r w:rsidRPr="00CA6836">
        <w:t xml:space="preserve">to </w:t>
      </w:r>
      <w:r>
        <w:t>Dee</w:t>
      </w:r>
      <w:r w:rsidRPr="00CA6836">
        <w:t xml:space="preserve">, but not to </w:t>
      </w:r>
      <w:r w:rsidRPr="00BE4822">
        <w:t>Dum</w:t>
      </w:r>
      <w:r w:rsidRPr="00CA6836">
        <w:t>, would only subtract a complaint.  But, intuitively, it seems to add one</w:t>
      </w:r>
      <w:r>
        <w:t xml:space="preserve"> (Greenawalt 1983</w:t>
      </w:r>
      <w:r w:rsidR="003E0B54">
        <w:t>,</w:t>
      </w:r>
      <w:r>
        <w:t xml:space="preserve"> 1173)</w:t>
      </w:r>
      <w:r w:rsidRPr="00CA6836">
        <w:t>.</w:t>
      </w:r>
      <w:r w:rsidR="00B25D1A">
        <w:t xml:space="preserve">  </w:t>
      </w:r>
    </w:p>
    <w:p w14:paraId="5543AB06" w14:textId="136B3815" w:rsidR="007867AB" w:rsidRPr="000676C3" w:rsidRDefault="007867AB" w:rsidP="000676C3">
      <w:pPr>
        <w:spacing w:line="480" w:lineRule="auto"/>
        <w:ind w:firstLine="720"/>
      </w:pPr>
      <w:r>
        <w:t xml:space="preserve">Second, suppose </w:t>
      </w:r>
      <w:r w:rsidRPr="00882C49">
        <w:rPr>
          <w:i/>
        </w:rPr>
        <w:t xml:space="preserve">B </w:t>
      </w:r>
      <w:r w:rsidRPr="00B82E46">
        <w:t>cannot</w:t>
      </w:r>
      <w:r>
        <w:t xml:space="preserve"> be given to </w:t>
      </w:r>
      <w:r w:rsidRPr="00BE4822">
        <w:t>Dum</w:t>
      </w:r>
      <w:r>
        <w:t xml:space="preserve">.  A case of this so common as to be overlooked is the application of the same rule to different people at different times.  Here the benefit, </w:t>
      </w:r>
      <w:r w:rsidRPr="00882C49">
        <w:rPr>
          <w:i/>
        </w:rPr>
        <w:t>B</w:t>
      </w:r>
      <w:r>
        <w:t xml:space="preserve">, is exemption from the rule.  The state or official, applying the rule, </w:t>
      </w:r>
      <w:r w:rsidRPr="00CA6836">
        <w:t xml:space="preserve">required something of </w:t>
      </w:r>
      <w:r w:rsidRPr="00BE4822">
        <w:t>Dum</w:t>
      </w:r>
      <w:r w:rsidRPr="00882C49">
        <w:rPr>
          <w:i/>
        </w:rPr>
        <w:t xml:space="preserve"> </w:t>
      </w:r>
      <w:r>
        <w:t>in the past, but</w:t>
      </w:r>
      <w:r w:rsidRPr="00CA6836">
        <w:t xml:space="preserve"> now faces the question of whether to </w:t>
      </w:r>
      <w:r w:rsidRPr="00CA6836">
        <w:lastRenderedPageBreak/>
        <w:t>requir</w:t>
      </w:r>
      <w:r>
        <w:t xml:space="preserve">e it similarly of Dee.  </w:t>
      </w:r>
      <w:r w:rsidRPr="00BE4822">
        <w:t>Dum</w:t>
      </w:r>
      <w:r w:rsidRPr="00882C49">
        <w:rPr>
          <w:i/>
        </w:rPr>
        <w:t xml:space="preserve"> </w:t>
      </w:r>
      <w:r>
        <w:t>has no improvement c</w:t>
      </w:r>
      <w:r w:rsidRPr="00CA6836">
        <w:t xml:space="preserve">omplaint about what the state now does for </w:t>
      </w:r>
      <w:r w:rsidRPr="00FD003F">
        <w:t>Dee</w:t>
      </w:r>
      <w:r w:rsidRPr="00CA6836">
        <w:t xml:space="preserve">, since that has no bearing on what the state could have done for </w:t>
      </w:r>
      <w:r w:rsidRPr="00BE4822">
        <w:t>Dum</w:t>
      </w:r>
      <w:r w:rsidRPr="00CA6836">
        <w:t xml:space="preserve">.  </w:t>
      </w:r>
      <w:r>
        <w:t xml:space="preserve">Still, </w:t>
      </w:r>
      <w:r w:rsidRPr="00BE4822">
        <w:t>Dum</w:t>
      </w:r>
      <w:r w:rsidRPr="00882C49">
        <w:rPr>
          <w:i/>
        </w:rPr>
        <w:t xml:space="preserve"> </w:t>
      </w:r>
      <w:r>
        <w:t>might seem to have an e</w:t>
      </w:r>
      <w:r w:rsidRPr="00CA6836">
        <w:t xml:space="preserve">qual </w:t>
      </w:r>
      <w:r>
        <w:t>treatment c</w:t>
      </w:r>
      <w:r w:rsidRPr="00CA6836">
        <w:t>omplaint</w:t>
      </w:r>
      <w:r>
        <w:t xml:space="preserve"> about exempting </w:t>
      </w:r>
      <w:r w:rsidRPr="00FD003F">
        <w:t>Dee</w:t>
      </w:r>
      <w:r>
        <w:t>.  When, in the office</w:t>
      </w:r>
      <w:r w:rsidRPr="003035AC">
        <w:t xml:space="preserve"> of teacher or administrator, I’m asked for an extension, waiver, exception, etc. that I’ve denied before, I hear myself saying “What would I tell the other pe</w:t>
      </w:r>
      <w:r>
        <w:t>ople I’ve already said no to?”</w:t>
      </w:r>
    </w:p>
    <w:p w14:paraId="78EC11F5" w14:textId="262DC166" w:rsidR="007867AB" w:rsidRPr="000676C3" w:rsidRDefault="007867AB" w:rsidP="000676C3">
      <w:pPr>
        <w:spacing w:line="480" w:lineRule="auto"/>
        <w:ind w:firstLine="720"/>
      </w:pPr>
      <w:r>
        <w:t xml:space="preserve">Finally, consider cases in which neither </w:t>
      </w:r>
      <w:r w:rsidRPr="00FD003F">
        <w:t>Dee</w:t>
      </w:r>
      <w:r w:rsidRPr="00882C49">
        <w:rPr>
          <w:i/>
        </w:rPr>
        <w:t xml:space="preserve"> </w:t>
      </w:r>
      <w:r>
        <w:t xml:space="preserve">nor </w:t>
      </w:r>
      <w:r w:rsidRPr="00BE4822">
        <w:t>Dum</w:t>
      </w:r>
      <w:r w:rsidRPr="00882C49">
        <w:rPr>
          <w:i/>
        </w:rPr>
        <w:t xml:space="preserve"> </w:t>
      </w:r>
      <w:r>
        <w:t xml:space="preserve">would have an improvement complaint if they did not receive </w:t>
      </w:r>
      <w:r w:rsidRPr="00882C49">
        <w:rPr>
          <w:i/>
        </w:rPr>
        <w:t>B</w:t>
      </w:r>
      <w:r>
        <w:t xml:space="preserve">.  Giving </w:t>
      </w:r>
      <w:r w:rsidRPr="00882C49">
        <w:rPr>
          <w:i/>
        </w:rPr>
        <w:t xml:space="preserve">B </w:t>
      </w:r>
      <w:r>
        <w:t xml:space="preserve">to anyone is either supererogatory or discretionary.  Still, if the state or official gives </w:t>
      </w:r>
      <w:r w:rsidRPr="00882C49">
        <w:rPr>
          <w:i/>
        </w:rPr>
        <w:t xml:space="preserve">B </w:t>
      </w:r>
      <w:r>
        <w:t xml:space="preserve">to </w:t>
      </w:r>
      <w:r w:rsidRPr="00FD003F">
        <w:t>Dee</w:t>
      </w:r>
      <w:r>
        <w:t xml:space="preserve">, </w:t>
      </w:r>
      <w:r w:rsidRPr="00BE4822">
        <w:t>Dum</w:t>
      </w:r>
      <w:r w:rsidRPr="00882C49">
        <w:rPr>
          <w:i/>
        </w:rPr>
        <w:t xml:space="preserve"> </w:t>
      </w:r>
      <w:r>
        <w:t xml:space="preserve">may have an equal treatment complaint that the state does not give </w:t>
      </w:r>
      <w:r w:rsidRPr="00882C49">
        <w:rPr>
          <w:i/>
        </w:rPr>
        <w:t xml:space="preserve">B </w:t>
      </w:r>
      <w:r>
        <w:t xml:space="preserve">to </w:t>
      </w:r>
      <w:r w:rsidRPr="00BE4822">
        <w:t>Dum</w:t>
      </w:r>
      <w:r w:rsidRPr="00882C49">
        <w:rPr>
          <w:i/>
        </w:rPr>
        <w:t xml:space="preserve"> </w:t>
      </w:r>
      <w:r>
        <w:t>too (Scanlon 2018</w:t>
      </w:r>
      <w:r w:rsidR="003E0B54">
        <w:t xml:space="preserve">, </w:t>
      </w:r>
      <w:r>
        <w:t>17).</w:t>
      </w:r>
    </w:p>
    <w:p w14:paraId="2256D0C6" w14:textId="01C241B8" w:rsidR="007574B3" w:rsidRPr="000676C3" w:rsidRDefault="007574B3" w:rsidP="000676C3">
      <w:pPr>
        <w:spacing w:line="480" w:lineRule="auto"/>
        <w:ind w:firstLine="720"/>
      </w:pPr>
      <w:r>
        <w:t xml:space="preserve">One might wonder whether anything can be supererogatory </w:t>
      </w:r>
      <w:r w:rsidRPr="00B25D1A">
        <w:rPr>
          <w:iCs/>
        </w:rPr>
        <w:t xml:space="preserve">for the state.  The state isn’t a person who can say: “I’ve done </w:t>
      </w:r>
      <w:r w:rsidRPr="00CA6836">
        <w:t>enough for others; I</w:t>
      </w:r>
      <w:r>
        <w:t xml:space="preserve"> have my own life to lead.”  Of course, t</w:t>
      </w:r>
      <w:r w:rsidRPr="00CA6836">
        <w:t xml:space="preserve">he state may </w:t>
      </w:r>
      <w:r>
        <w:t xml:space="preserve">rein in current expenditures to save for a rainy </w:t>
      </w:r>
      <w:r w:rsidRPr="00CA6836">
        <w:t xml:space="preserve">day, but this is for the benefit of people </w:t>
      </w:r>
      <w:r>
        <w:t xml:space="preserve">when </w:t>
      </w:r>
      <w:r w:rsidRPr="00CA6836">
        <w:t xml:space="preserve">the </w:t>
      </w:r>
      <w:r>
        <w:t xml:space="preserve">rain </w:t>
      </w:r>
      <w:r w:rsidRPr="00CA6836">
        <w:t>come</w:t>
      </w:r>
      <w:r>
        <w:t>s</w:t>
      </w:r>
      <w:r w:rsidRPr="00CA6836">
        <w:t xml:space="preserve">, not for </w:t>
      </w:r>
      <w:r w:rsidRPr="009C7037">
        <w:rPr>
          <w:i/>
        </w:rPr>
        <w:t>raisons d’état</w:t>
      </w:r>
      <w:r>
        <w:t xml:space="preserve">.  However, first, when the benefit, </w:t>
      </w:r>
      <w:r w:rsidRPr="00882C49">
        <w:rPr>
          <w:i/>
        </w:rPr>
        <w:t>B</w:t>
      </w:r>
      <w:r>
        <w:t xml:space="preserve">, is the extra time or </w:t>
      </w:r>
      <w:r w:rsidRPr="00CA6836">
        <w:t>effort</w:t>
      </w:r>
      <w:r>
        <w:t xml:space="preserve"> of </w:t>
      </w:r>
      <w:r w:rsidRPr="00CA6836">
        <w:t>a</w:t>
      </w:r>
      <w:r>
        <w:t xml:space="preserve">n </w:t>
      </w:r>
      <w:r w:rsidRPr="00B25D1A">
        <w:rPr>
          <w:iCs/>
        </w:rPr>
        <w:t>official</w:t>
      </w:r>
      <w:r w:rsidRPr="00E73DEC">
        <w:rPr>
          <w:i/>
        </w:rPr>
        <w:t xml:space="preserve"> </w:t>
      </w:r>
      <w:r w:rsidRPr="00CA6836">
        <w:t xml:space="preserve">beyond what can </w:t>
      </w:r>
      <w:r w:rsidRPr="006F23CE">
        <w:t>otherwise</w:t>
      </w:r>
      <w:r w:rsidRPr="00CA6836">
        <w:t xml:space="preserve"> be fairly asked</w:t>
      </w:r>
      <w:r>
        <w:t xml:space="preserve"> of them, we can speak of supererogation</w:t>
      </w:r>
      <w:r w:rsidRPr="00CA6836">
        <w:t>.</w:t>
      </w:r>
      <w:r>
        <w:t xml:space="preserve">  If the official volunteers that extra effort for Dee, then Dum</w:t>
      </w:r>
      <w:r w:rsidRPr="00882C49">
        <w:rPr>
          <w:i/>
        </w:rPr>
        <w:t xml:space="preserve"> </w:t>
      </w:r>
      <w:r>
        <w:t>has a complaint if the official doesn’t similarly do so for Dum.</w:t>
      </w:r>
      <w:r w:rsidR="00B25D1A">
        <w:t xml:space="preserve">  </w:t>
      </w:r>
      <w:r>
        <w:t xml:space="preserve">Second, even if the state is not a person with its own life to lead, still the state’s giving </w:t>
      </w:r>
      <w:r w:rsidRPr="00882C49">
        <w:rPr>
          <w:i/>
        </w:rPr>
        <w:t xml:space="preserve">B </w:t>
      </w:r>
      <w:r w:rsidRPr="00CA6836">
        <w:t xml:space="preserve">to </w:t>
      </w:r>
      <w:r>
        <w:t xml:space="preserve">Dee </w:t>
      </w:r>
      <w:r w:rsidRPr="00CA6836">
        <w:t xml:space="preserve">or </w:t>
      </w:r>
      <w:r>
        <w:t>Dum may be supererogatory</w:t>
      </w:r>
      <w:r w:rsidRPr="00B25D1A">
        <w:t xml:space="preserve"> with respect to what the state must do for Dee or Dum.  In that </w:t>
      </w:r>
      <w:r>
        <w:t xml:space="preserve">case, presumably, giving </w:t>
      </w:r>
      <w:r w:rsidRPr="00882C49">
        <w:rPr>
          <w:i/>
        </w:rPr>
        <w:t xml:space="preserve">B </w:t>
      </w:r>
      <w:r>
        <w:t xml:space="preserve">to </w:t>
      </w:r>
      <w:r w:rsidRPr="00E73DEC">
        <w:t xml:space="preserve">Dee or Dum </w:t>
      </w:r>
      <w:r w:rsidRPr="00B25D1A">
        <w:rPr>
          <w:iCs/>
        </w:rPr>
        <w:t>unfairly burdens some third party,</w:t>
      </w:r>
      <w:r>
        <w:t xml:space="preserve"> </w:t>
      </w:r>
      <w:r w:rsidR="003A6990">
        <w:t>Tercero</w:t>
      </w:r>
      <w:r>
        <w:t>, by, e.g., reducing services, raising</w:t>
      </w:r>
      <w:r w:rsidRPr="00CA6836">
        <w:t xml:space="preserve"> tax</w:t>
      </w:r>
      <w:r>
        <w:t xml:space="preserve">es, increasing </w:t>
      </w:r>
      <w:r w:rsidRPr="00CA6836">
        <w:t xml:space="preserve">risk. </w:t>
      </w:r>
      <w:r>
        <w:t xml:space="preserve"> If the state nonetheless gives </w:t>
      </w:r>
      <w:r w:rsidRPr="00882C49">
        <w:rPr>
          <w:i/>
        </w:rPr>
        <w:t xml:space="preserve">B </w:t>
      </w:r>
      <w:r>
        <w:t xml:space="preserve">to </w:t>
      </w:r>
      <w:r w:rsidRPr="00E73DEC">
        <w:t>Dee</w:t>
      </w:r>
      <w:r>
        <w:t xml:space="preserve">, then the state now has a reason to give </w:t>
      </w:r>
      <w:r w:rsidRPr="00882C49">
        <w:rPr>
          <w:i/>
        </w:rPr>
        <w:t xml:space="preserve">B </w:t>
      </w:r>
      <w:r>
        <w:t xml:space="preserve">to </w:t>
      </w:r>
      <w:r w:rsidRPr="00E73DEC">
        <w:t>Dum</w:t>
      </w:r>
      <w:r>
        <w:t xml:space="preserve"> too.  </w:t>
      </w:r>
      <w:r w:rsidRPr="00B25D1A">
        <w:t>This might</w:t>
      </w:r>
      <w:r>
        <w:rPr>
          <w:i/>
        </w:rPr>
        <w:t xml:space="preserve"> </w:t>
      </w:r>
      <w:r w:rsidRPr="00CA6836">
        <w:t xml:space="preserve">unfairly burden </w:t>
      </w:r>
      <w:r w:rsidR="003A6990">
        <w:t>Tercero</w:t>
      </w:r>
      <w:r>
        <w:t>.</w:t>
      </w:r>
      <w:r w:rsidRPr="00CA6836">
        <w:t xml:space="preserve"> </w:t>
      </w:r>
      <w:r>
        <w:t xml:space="preserve"> In that case, meeting </w:t>
      </w:r>
      <w:r w:rsidRPr="00BB49F1">
        <w:lastRenderedPageBreak/>
        <w:t>Dum</w:t>
      </w:r>
      <w:r>
        <w:t>’s e</w:t>
      </w:r>
      <w:r w:rsidRPr="00CA6836">
        <w:t xml:space="preserve">qual </w:t>
      </w:r>
      <w:r>
        <w:t xml:space="preserve">treatment complaint by “leveling up,” by giving </w:t>
      </w:r>
      <w:r w:rsidRPr="00882C49">
        <w:rPr>
          <w:i/>
        </w:rPr>
        <w:t xml:space="preserve">B </w:t>
      </w:r>
      <w:r>
        <w:t xml:space="preserve">to Dum too, </w:t>
      </w:r>
      <w:r w:rsidRPr="00CA6836">
        <w:t xml:space="preserve">would </w:t>
      </w:r>
      <w:r>
        <w:t xml:space="preserve">conflict with </w:t>
      </w:r>
      <w:r w:rsidR="003A6990">
        <w:t>Tercero</w:t>
      </w:r>
      <w:r>
        <w:t>’s i</w:t>
      </w:r>
      <w:r w:rsidRPr="00CA6836">
        <w:t>mprovement</w:t>
      </w:r>
      <w:r>
        <w:t xml:space="preserve"> complaint not to be burdened unfairly.  </w:t>
      </w:r>
      <w:r w:rsidRPr="00CA6836">
        <w:t xml:space="preserve">However, </w:t>
      </w:r>
      <w:r>
        <w:t xml:space="preserve">giving </w:t>
      </w:r>
      <w:r w:rsidRPr="00882C49">
        <w:rPr>
          <w:i/>
        </w:rPr>
        <w:t xml:space="preserve">B </w:t>
      </w:r>
      <w:r>
        <w:t xml:space="preserve">to </w:t>
      </w:r>
      <w:r w:rsidRPr="00BB49F1">
        <w:t xml:space="preserve">Dum </w:t>
      </w:r>
      <w:r>
        <w:t xml:space="preserve">too </w:t>
      </w:r>
      <w:r w:rsidRPr="004B0AF9">
        <w:rPr>
          <w:i/>
        </w:rPr>
        <w:t>might</w:t>
      </w:r>
      <w:r>
        <w:t xml:space="preserve"> </w:t>
      </w:r>
      <w:r w:rsidRPr="004343CD">
        <w:rPr>
          <w:i/>
        </w:rPr>
        <w:t>not</w:t>
      </w:r>
      <w:r>
        <w:t xml:space="preserve"> </w:t>
      </w:r>
      <w:r w:rsidRPr="00CA6836">
        <w:t xml:space="preserve">unfairly burden </w:t>
      </w:r>
      <w:r w:rsidR="003A6990">
        <w:t>Tercero</w:t>
      </w:r>
      <w:r w:rsidRPr="00CA6836">
        <w:t xml:space="preserve">.  There may be </w:t>
      </w:r>
      <w:r>
        <w:t xml:space="preserve">slack or waste in the system, which </w:t>
      </w:r>
      <w:r w:rsidRPr="00B25D1A">
        <w:rPr>
          <w:iCs/>
        </w:rPr>
        <w:t>already</w:t>
      </w:r>
      <w:r>
        <w:t xml:space="preserve"> unfairly burdens </w:t>
      </w:r>
      <w:r w:rsidR="003A6990">
        <w:t>Tercero</w:t>
      </w:r>
      <w:r>
        <w:t>.  U</w:t>
      </w:r>
      <w:r w:rsidRPr="00CA6836">
        <w:t>sing some o</w:t>
      </w:r>
      <w:r>
        <w:t xml:space="preserve">f that slack to give </w:t>
      </w:r>
      <w:r w:rsidRPr="00882C49">
        <w:rPr>
          <w:i/>
        </w:rPr>
        <w:t xml:space="preserve">B </w:t>
      </w:r>
      <w:r>
        <w:t xml:space="preserve">to Dum too, assuming that it would not go to </w:t>
      </w:r>
      <w:r w:rsidR="003A6990">
        <w:t>Tercero</w:t>
      </w:r>
      <w:r>
        <w:t xml:space="preserve"> anyway, would </w:t>
      </w:r>
      <w:r w:rsidRPr="00CA6836">
        <w:t xml:space="preserve">not </w:t>
      </w:r>
      <w:r w:rsidRPr="004B0AF9">
        <w:t>add</w:t>
      </w:r>
      <w:r w:rsidRPr="00CA6836">
        <w:t xml:space="preserve"> to </w:t>
      </w:r>
      <w:r w:rsidR="003A6990">
        <w:t>Tercero</w:t>
      </w:r>
      <w:r>
        <w:t xml:space="preserve">’s </w:t>
      </w:r>
      <w:r w:rsidRPr="00CA6836">
        <w:t>burdens.</w:t>
      </w:r>
      <w:r w:rsidR="00390816">
        <w:t xml:space="preserve">  </w:t>
      </w:r>
      <w:r>
        <w:t xml:space="preserve">Moreover, the state’s or official’s decision might be not supererogatory, but instead discretionary.  That is, the state’s or official’s decision whether to provide people with benefit </w:t>
      </w:r>
      <w:r w:rsidRPr="0078111C">
        <w:rPr>
          <w:i/>
        </w:rPr>
        <w:t>B</w:t>
      </w:r>
      <w:r>
        <w:t xml:space="preserve"> or instead a different benefit </w:t>
      </w:r>
      <w:r w:rsidRPr="0078111C">
        <w:rPr>
          <w:i/>
        </w:rPr>
        <w:t>B’</w:t>
      </w:r>
      <w:r>
        <w:t xml:space="preserve"> is tied or incommensurable.  In that case, no would-be recipient of </w:t>
      </w:r>
      <w:r w:rsidRPr="00EF3FCB">
        <w:rPr>
          <w:i/>
        </w:rPr>
        <w:t>B</w:t>
      </w:r>
      <w:r>
        <w:t xml:space="preserve"> such as </w:t>
      </w:r>
      <w:r w:rsidRPr="00BB49F1">
        <w:t xml:space="preserve">Dum </w:t>
      </w:r>
      <w:r>
        <w:t xml:space="preserve">has an improvement complaint if </w:t>
      </w:r>
      <w:r w:rsidRPr="00EF3FCB">
        <w:rPr>
          <w:i/>
        </w:rPr>
        <w:t>B’</w:t>
      </w:r>
      <w:r>
        <w:t xml:space="preserve"> is provided instead.  But if </w:t>
      </w:r>
      <w:r w:rsidRPr="00967463">
        <w:rPr>
          <w:i/>
        </w:rPr>
        <w:t>B</w:t>
      </w:r>
      <w:r>
        <w:t xml:space="preserve"> is provided to </w:t>
      </w:r>
      <w:r w:rsidRPr="00BB49F1">
        <w:t>Dee</w:t>
      </w:r>
      <w:r>
        <w:t xml:space="preserve">, then Dum does have an equal-treatment complaint if </w:t>
      </w:r>
      <w:r w:rsidRPr="00967463">
        <w:rPr>
          <w:i/>
        </w:rPr>
        <w:t>B</w:t>
      </w:r>
      <w:r>
        <w:t xml:space="preserve"> isn’t provided to </w:t>
      </w:r>
      <w:r w:rsidRPr="00BB49F1">
        <w:t>Dum</w:t>
      </w:r>
      <w:r>
        <w:t>, absent a justifying difference.</w:t>
      </w:r>
    </w:p>
    <w:p w14:paraId="423824D6" w14:textId="7E17C699" w:rsidR="007867AB" w:rsidRPr="000676C3" w:rsidRDefault="007867AB" w:rsidP="000676C3">
      <w:pPr>
        <w:spacing w:line="480" w:lineRule="auto"/>
        <w:ind w:firstLine="720"/>
      </w:pPr>
      <w:r>
        <w:t xml:space="preserve">So far, then, it seems that equal treatment complaints resist reduction as improvement complaints.  However, equal treatment complaints need some escape clause.  </w:t>
      </w:r>
      <w:r w:rsidRPr="005E7787">
        <w:t xml:space="preserve">For example, </w:t>
      </w:r>
      <w:r w:rsidRPr="00BE4822">
        <w:t>Dum</w:t>
      </w:r>
      <w:r w:rsidRPr="00882C49">
        <w:rPr>
          <w:i/>
        </w:rPr>
        <w:t xml:space="preserve"> </w:t>
      </w:r>
      <w:r>
        <w:t xml:space="preserve">may have no equal treatment complaint if </w:t>
      </w:r>
      <w:r w:rsidRPr="00FD003F">
        <w:t>Dee</w:t>
      </w:r>
      <w:r w:rsidRPr="00882C49">
        <w:rPr>
          <w:i/>
        </w:rPr>
        <w:t xml:space="preserve"> </w:t>
      </w:r>
      <w:r w:rsidRPr="00365CC3">
        <w:t xml:space="preserve">needs medical care that </w:t>
      </w:r>
      <w:r w:rsidRPr="00BE4822">
        <w:t>Dum</w:t>
      </w:r>
      <w:r w:rsidRPr="00882C49">
        <w:rPr>
          <w:i/>
        </w:rPr>
        <w:t xml:space="preserve"> </w:t>
      </w:r>
      <w:r w:rsidRPr="00365CC3">
        <w:t xml:space="preserve">does not, or </w:t>
      </w:r>
      <w:r w:rsidRPr="00BE4822">
        <w:t>Dum</w:t>
      </w:r>
      <w:r>
        <w:t xml:space="preserve">’s parents already provide </w:t>
      </w:r>
      <w:r w:rsidRPr="00BE4822">
        <w:t>Dum</w:t>
      </w:r>
      <w:r>
        <w:t xml:space="preserve"> with school lunch.  And once we clarify what the escape clause is, one might argue, equal treatment complaints will reduce to improvement complaints.  </w:t>
      </w:r>
    </w:p>
    <w:p w14:paraId="72B3E0A7" w14:textId="712AD962" w:rsidR="007867AB" w:rsidRPr="000676C3" w:rsidRDefault="007867AB" w:rsidP="000676C3">
      <w:pPr>
        <w:spacing w:line="480" w:lineRule="auto"/>
        <w:ind w:firstLine="720"/>
      </w:pPr>
      <w:r w:rsidRPr="007909C8">
        <w:t xml:space="preserve">Scanlon suggests </w:t>
      </w:r>
      <w:r>
        <w:t xml:space="preserve">the following escape clause.  </w:t>
      </w:r>
      <w:r w:rsidRPr="00BE4822">
        <w:t>Dum</w:t>
      </w:r>
      <w:r w:rsidRPr="00882C49">
        <w:rPr>
          <w:i/>
        </w:rPr>
        <w:t xml:space="preserve"> </w:t>
      </w:r>
      <w:r>
        <w:t xml:space="preserve">has a complaint only if the state’s or the official’s giving </w:t>
      </w:r>
      <w:r w:rsidRPr="00882C49">
        <w:rPr>
          <w:i/>
        </w:rPr>
        <w:t xml:space="preserve">B </w:t>
      </w:r>
      <w:r>
        <w:t xml:space="preserve">to </w:t>
      </w:r>
      <w:r w:rsidRPr="00FD003F">
        <w:t>Dee</w:t>
      </w:r>
      <w:r w:rsidRPr="00882C49">
        <w:rPr>
          <w:i/>
        </w:rPr>
        <w:t xml:space="preserve"> </w:t>
      </w:r>
      <w:r>
        <w:t xml:space="preserve">but not </w:t>
      </w:r>
      <w:r w:rsidRPr="00BE4822">
        <w:t>Dum</w:t>
      </w:r>
      <w:r w:rsidRPr="00882C49">
        <w:rPr>
          <w:i/>
        </w:rPr>
        <w:t xml:space="preserve"> </w:t>
      </w:r>
      <w:r>
        <w:t>“</w:t>
      </w:r>
      <w:r w:rsidRPr="007909C8">
        <w:t xml:space="preserve">would be </w:t>
      </w:r>
      <w:r>
        <w:t xml:space="preserve">unjustified </w:t>
      </w:r>
      <w:r w:rsidRPr="007909C8">
        <w:t>if the interests of all those affected were given appropriate</w:t>
      </w:r>
      <w:r>
        <w:t xml:space="preserve"> weight” (19, or “sufficient” and the “same” weight, 21)</w:t>
      </w:r>
      <w:r w:rsidRPr="007909C8">
        <w:t xml:space="preserve">.  </w:t>
      </w:r>
      <w:r>
        <w:t>But this clause allows too much to escape</w:t>
      </w:r>
      <w:r w:rsidRPr="007909C8">
        <w:t xml:space="preserve">. </w:t>
      </w:r>
      <w:r>
        <w:t xml:space="preserve"> Suppose that the state or official, giving </w:t>
      </w:r>
      <w:r w:rsidRPr="00FD003F">
        <w:t>Dee</w:t>
      </w:r>
      <w:r>
        <w:t xml:space="preserve">’s interests appropriate weight, correctly determines that giving </w:t>
      </w:r>
      <w:r w:rsidRPr="00882C49">
        <w:rPr>
          <w:i/>
        </w:rPr>
        <w:t xml:space="preserve">B </w:t>
      </w:r>
      <w:r>
        <w:t xml:space="preserve">to </w:t>
      </w:r>
      <w:r w:rsidRPr="00FD003F">
        <w:t>Dee</w:t>
      </w:r>
      <w:r w:rsidRPr="00882C49">
        <w:rPr>
          <w:i/>
        </w:rPr>
        <w:t xml:space="preserve"> </w:t>
      </w:r>
      <w:r>
        <w:t xml:space="preserve">is optional: giving </w:t>
      </w:r>
      <w:r w:rsidRPr="00882C49">
        <w:rPr>
          <w:i/>
        </w:rPr>
        <w:t xml:space="preserve">B </w:t>
      </w:r>
      <w:r>
        <w:t xml:space="preserve">to </w:t>
      </w:r>
      <w:r w:rsidRPr="00FD003F">
        <w:t>Dee</w:t>
      </w:r>
      <w:r w:rsidRPr="00882C49">
        <w:rPr>
          <w:i/>
        </w:rPr>
        <w:t xml:space="preserve"> </w:t>
      </w:r>
      <w:r>
        <w:t xml:space="preserve">is not unjustified, but also not giving </w:t>
      </w:r>
      <w:r w:rsidRPr="00882C49">
        <w:rPr>
          <w:i/>
        </w:rPr>
        <w:t xml:space="preserve">B </w:t>
      </w:r>
      <w:r>
        <w:t xml:space="preserve">to </w:t>
      </w:r>
      <w:r w:rsidRPr="00FD003F">
        <w:t>Dee</w:t>
      </w:r>
      <w:r w:rsidRPr="00882C49">
        <w:rPr>
          <w:i/>
        </w:rPr>
        <w:t xml:space="preserve"> </w:t>
      </w:r>
      <w:r>
        <w:t xml:space="preserve">is not </w:t>
      </w:r>
      <w:r>
        <w:lastRenderedPageBreak/>
        <w:t xml:space="preserve">unjustified.  Knowing that </w:t>
      </w:r>
      <w:r w:rsidRPr="00BE4822">
        <w:t>Dum</w:t>
      </w:r>
      <w:r w:rsidRPr="00882C49">
        <w:rPr>
          <w:i/>
        </w:rPr>
        <w:t xml:space="preserve"> </w:t>
      </w:r>
      <w:r>
        <w:t xml:space="preserve">is in exactly the same situation as </w:t>
      </w:r>
      <w:r w:rsidRPr="00FD003F">
        <w:t>Dee</w:t>
      </w:r>
      <w:r>
        <w:t xml:space="preserve">, the state or official, in giving </w:t>
      </w:r>
      <w:r w:rsidRPr="00882C49">
        <w:rPr>
          <w:i/>
        </w:rPr>
        <w:t xml:space="preserve">B </w:t>
      </w:r>
      <w:r>
        <w:t xml:space="preserve">to </w:t>
      </w:r>
      <w:r w:rsidRPr="00FD003F">
        <w:t>Dee</w:t>
      </w:r>
      <w:r>
        <w:t xml:space="preserve">, but not to </w:t>
      </w:r>
      <w:r w:rsidRPr="00BE4822">
        <w:t>Dum</w:t>
      </w:r>
      <w:r>
        <w:t>, does something that would not be unjustified if the interests of all were equally given their appropriate weight.</w:t>
      </w:r>
    </w:p>
    <w:p w14:paraId="02B50F05" w14:textId="3C252389" w:rsidR="007867AB" w:rsidRPr="000676C3" w:rsidRDefault="007867AB" w:rsidP="000676C3">
      <w:pPr>
        <w:spacing w:line="480" w:lineRule="auto"/>
        <w:ind w:firstLine="720"/>
      </w:pPr>
      <w:r>
        <w:t xml:space="preserve">What I think Scanlon should say instead is that </w:t>
      </w:r>
      <w:r w:rsidRPr="00BE4822">
        <w:t>Dum</w:t>
      </w:r>
      <w:r w:rsidRPr="00882C49">
        <w:rPr>
          <w:i/>
        </w:rPr>
        <w:t xml:space="preserve"> </w:t>
      </w:r>
      <w:r>
        <w:t xml:space="preserve">has an equal treatment complaint just when the state or official gives </w:t>
      </w:r>
      <w:r w:rsidRPr="00882C49">
        <w:rPr>
          <w:i/>
        </w:rPr>
        <w:t xml:space="preserve">B </w:t>
      </w:r>
      <w:r>
        <w:t xml:space="preserve">to </w:t>
      </w:r>
      <w:r w:rsidRPr="00FD003F">
        <w:t>Dee</w:t>
      </w:r>
      <w:r>
        <w:t xml:space="preserve">, but not to </w:t>
      </w:r>
      <w:r w:rsidRPr="00BE4822">
        <w:t>Dum</w:t>
      </w:r>
      <w:r>
        <w:t xml:space="preserve">, </w:t>
      </w:r>
      <w:r w:rsidRPr="00B25D1A">
        <w:rPr>
          <w:iCs/>
        </w:rPr>
        <w:t xml:space="preserve">unless some difference between Dee and Dum justifies not giving B to Dum.  In other words, equal treatment is the default, unless there is a </w:t>
      </w:r>
      <w:r w:rsidRPr="00390816">
        <w:rPr>
          <w:i/>
        </w:rPr>
        <w:t>justifying difference</w:t>
      </w:r>
      <w:r w:rsidRPr="00B25D1A">
        <w:rPr>
          <w:iCs/>
        </w:rPr>
        <w:t xml:space="preserve"> between them.</w:t>
      </w:r>
      <w:r w:rsidR="007574B3" w:rsidRPr="00B25D1A">
        <w:rPr>
          <w:iCs/>
        </w:rPr>
        <w:t xml:space="preserve">  It i</w:t>
      </w:r>
      <w:r w:rsidR="007574B3">
        <w:t xml:space="preserve">s sometimes said that treating likes alike also requires treating different cases differently (Hart </w:t>
      </w:r>
      <w:r w:rsidR="00B25D1A">
        <w:t>1960</w:t>
      </w:r>
      <w:r w:rsidR="003E479C">
        <w:t>,</w:t>
      </w:r>
      <w:r w:rsidR="00B25D1A">
        <w:t xml:space="preserve"> </w:t>
      </w:r>
      <w:r w:rsidR="007574B3">
        <w:t>159).  But this doesn’t follow.  There is no default to treat different cases differently, pending some showing of a “justifying similarity.</w:t>
      </w:r>
      <w:r w:rsidR="00390816">
        <w:t xml:space="preserve">”  </w:t>
      </w:r>
      <w:r w:rsidR="005E65B3">
        <w:t xml:space="preserve">A justifying difference will have to be an impersonally justified difference.  It cannot be a justifying difference, for example, that </w:t>
      </w:r>
      <w:r w:rsidR="003A6990">
        <w:t>Dee</w:t>
      </w:r>
      <w:r w:rsidR="005E65B3">
        <w:t xml:space="preserve"> is my nephew.  By contrast, it could be </w:t>
      </w:r>
      <w:r w:rsidRPr="00365CC3">
        <w:t xml:space="preserve">a justifying difference that </w:t>
      </w:r>
      <w:r w:rsidRPr="00FD003F">
        <w:t>Dee</w:t>
      </w:r>
      <w:r w:rsidRPr="00882C49">
        <w:rPr>
          <w:i/>
        </w:rPr>
        <w:t xml:space="preserve"> </w:t>
      </w:r>
      <w:r w:rsidRPr="00365CC3">
        <w:t xml:space="preserve">needs medical care that </w:t>
      </w:r>
      <w:r w:rsidRPr="00BE4822">
        <w:t>Dum</w:t>
      </w:r>
      <w:r w:rsidRPr="00882C49">
        <w:rPr>
          <w:i/>
        </w:rPr>
        <w:t xml:space="preserve"> </w:t>
      </w:r>
      <w:r w:rsidRPr="00365CC3">
        <w:t xml:space="preserve">does not, or </w:t>
      </w:r>
      <w:r>
        <w:t xml:space="preserve">that </w:t>
      </w:r>
      <w:r w:rsidRPr="00BE4822">
        <w:t>Dum</w:t>
      </w:r>
      <w:r>
        <w:t xml:space="preserve">’s parents already provide </w:t>
      </w:r>
      <w:r w:rsidRPr="00BE4822">
        <w:t>Dum</w:t>
      </w:r>
      <w:r>
        <w:t xml:space="preserve"> with school lunch.  More generally, a </w:t>
      </w:r>
      <w:r w:rsidRPr="00365CC3">
        <w:t xml:space="preserve">justifying difference </w:t>
      </w:r>
      <w:r>
        <w:t xml:space="preserve">for </w:t>
      </w:r>
      <w:r w:rsidRPr="00365CC3">
        <w:t xml:space="preserve">giving </w:t>
      </w:r>
      <w:r w:rsidRPr="00882C49">
        <w:rPr>
          <w:i/>
        </w:rPr>
        <w:t xml:space="preserve">B </w:t>
      </w:r>
      <w:r w:rsidRPr="00365CC3">
        <w:t xml:space="preserve">to </w:t>
      </w:r>
      <w:r w:rsidRPr="00FD003F">
        <w:t>Dee</w:t>
      </w:r>
      <w:r w:rsidRPr="00882C49">
        <w:rPr>
          <w:i/>
        </w:rPr>
        <w:t xml:space="preserve"> </w:t>
      </w:r>
      <w:r>
        <w:t xml:space="preserve">rather </w:t>
      </w:r>
      <w:r w:rsidRPr="00365CC3">
        <w:t xml:space="preserve">than to </w:t>
      </w:r>
      <w:r w:rsidRPr="00BE4822">
        <w:t>Dum</w:t>
      </w:r>
      <w:r w:rsidRPr="00882C49">
        <w:rPr>
          <w:i/>
        </w:rPr>
        <w:t xml:space="preserve"> </w:t>
      </w:r>
      <w:r>
        <w:t xml:space="preserve">will often be that giving </w:t>
      </w:r>
      <w:r w:rsidRPr="00DE79BA">
        <w:rPr>
          <w:i/>
        </w:rPr>
        <w:t xml:space="preserve">B </w:t>
      </w:r>
      <w:r>
        <w:t xml:space="preserve">to </w:t>
      </w:r>
      <w:r w:rsidRPr="00FD003F">
        <w:t>Dee</w:t>
      </w:r>
      <w:r w:rsidRPr="00DE79BA">
        <w:rPr>
          <w:i/>
        </w:rPr>
        <w:t xml:space="preserve"> </w:t>
      </w:r>
      <w:r>
        <w:t xml:space="preserve">rather than to </w:t>
      </w:r>
      <w:r w:rsidRPr="00BE4822">
        <w:t>Dum</w:t>
      </w:r>
      <w:r w:rsidRPr="00DE79BA">
        <w:rPr>
          <w:i/>
        </w:rPr>
        <w:t xml:space="preserve"> </w:t>
      </w:r>
      <w:r>
        <w:t xml:space="preserve">will more fairly satisfy improvement interests (including, perhaps, the improvement interests of third parties, such as those who benefit from a job’s being given to </w:t>
      </w:r>
      <w:r w:rsidRPr="00FD003F">
        <w:t>Dee</w:t>
      </w:r>
      <w:r w:rsidRPr="00882C49">
        <w:rPr>
          <w:i/>
        </w:rPr>
        <w:t xml:space="preserve"> </w:t>
      </w:r>
      <w:r>
        <w:t xml:space="preserve">rather than to </w:t>
      </w:r>
      <w:r w:rsidRPr="00BE4822">
        <w:t>Dum</w:t>
      </w:r>
      <w:r>
        <w:t>)</w:t>
      </w:r>
      <w:r w:rsidR="005E65B3">
        <w:t>.</w:t>
      </w:r>
    </w:p>
    <w:p w14:paraId="4085BE4A" w14:textId="4F72C660" w:rsidR="007867AB" w:rsidRPr="000676C3" w:rsidRDefault="007867AB" w:rsidP="000676C3">
      <w:pPr>
        <w:spacing w:line="480" w:lineRule="auto"/>
        <w:ind w:firstLine="720"/>
      </w:pPr>
      <w:r>
        <w:t xml:space="preserve">But if we say that, in general, a justifying difference for giving </w:t>
      </w:r>
      <w:r w:rsidRPr="00DE79BA">
        <w:rPr>
          <w:i/>
        </w:rPr>
        <w:t>B</w:t>
      </w:r>
      <w:r>
        <w:t xml:space="preserve"> to </w:t>
      </w:r>
      <w:r w:rsidRPr="00FD003F">
        <w:t>Dee</w:t>
      </w:r>
      <w:r w:rsidRPr="00DE79BA">
        <w:rPr>
          <w:i/>
        </w:rPr>
        <w:t xml:space="preserve"> </w:t>
      </w:r>
      <w:r>
        <w:t xml:space="preserve">but not to </w:t>
      </w:r>
      <w:r w:rsidRPr="00BE4822">
        <w:t>Dum</w:t>
      </w:r>
      <w:r w:rsidRPr="00DE79BA">
        <w:rPr>
          <w:i/>
        </w:rPr>
        <w:t xml:space="preserve"> </w:t>
      </w:r>
      <w:r>
        <w:t xml:space="preserve">just is that this will more fairly serve improvement interests, </w:t>
      </w:r>
      <w:r w:rsidR="009121AD">
        <w:t xml:space="preserve">does it follow </w:t>
      </w:r>
      <w:r>
        <w:t xml:space="preserve">that equal treatment complaints collapse into improvement complaints?  </w:t>
      </w:r>
      <w:r w:rsidR="009121AD">
        <w:t xml:space="preserve">It does not follow.  </w:t>
      </w:r>
      <w:r>
        <w:t>F</w:t>
      </w:r>
      <w:r w:rsidRPr="00365CC3">
        <w:t xml:space="preserve">irst, </w:t>
      </w:r>
      <w:r>
        <w:t xml:space="preserve">equal treatment complaints can arise in cases without any such justifying difference in, say, need or </w:t>
      </w:r>
      <w:r w:rsidRPr="00365CC3">
        <w:t>ability to pay.</w:t>
      </w:r>
      <w:r>
        <w:t xml:space="preserve">  </w:t>
      </w:r>
      <w:r w:rsidRPr="00BE4822">
        <w:t>Dum</w:t>
      </w:r>
      <w:r w:rsidRPr="00882C49">
        <w:rPr>
          <w:i/>
        </w:rPr>
        <w:t xml:space="preserve"> </w:t>
      </w:r>
      <w:r>
        <w:t>might need the medical care just as much or leave for school just as bereft of lunch.</w:t>
      </w:r>
      <w:r w:rsidR="009121AD">
        <w:t xml:space="preserve">  </w:t>
      </w:r>
      <w:r w:rsidRPr="00365CC3">
        <w:t xml:space="preserve">Second, </w:t>
      </w:r>
      <w:r>
        <w:t>the appeal to justifyi</w:t>
      </w:r>
      <w:r w:rsidRPr="009121AD">
        <w:t xml:space="preserve">ng differences is a defense of the unequal provision of </w:t>
      </w:r>
      <w:r w:rsidRPr="00D00F12">
        <w:rPr>
          <w:i/>
        </w:rPr>
        <w:t>B</w:t>
      </w:r>
      <w:r w:rsidRPr="009121AD">
        <w:t xml:space="preserve"> to Dee but not to Dum.  When there is equal </w:t>
      </w:r>
      <w:r w:rsidRPr="009121AD">
        <w:lastRenderedPageBreak/>
        <w:t xml:space="preserve">provision of </w:t>
      </w:r>
      <w:r w:rsidRPr="00D00F12">
        <w:rPr>
          <w:i/>
        </w:rPr>
        <w:t>B</w:t>
      </w:r>
      <w:r w:rsidRPr="009121AD">
        <w:t xml:space="preserve"> to Dee </w:t>
      </w:r>
      <w:r>
        <w:t xml:space="preserve">and to </w:t>
      </w:r>
      <w:r w:rsidRPr="00BE4822">
        <w:t>Dum</w:t>
      </w:r>
      <w:r w:rsidRPr="00365CC3">
        <w:t xml:space="preserve">, </w:t>
      </w:r>
      <w:r>
        <w:t>no defense is called for</w:t>
      </w:r>
      <w:r w:rsidRPr="00365CC3">
        <w:t xml:space="preserve">. </w:t>
      </w:r>
      <w:r>
        <w:t xml:space="preserve"> So, while there need not be an equal treatment complaint about </w:t>
      </w:r>
      <w:r w:rsidRPr="00365CC3">
        <w:t>means-tested</w:t>
      </w:r>
      <w:r>
        <w:t xml:space="preserve"> benefits—since </w:t>
      </w:r>
      <w:r w:rsidRPr="00FD003F">
        <w:t>Dee</w:t>
      </w:r>
      <w:r>
        <w:t>’s having more limited means is a justifying difference—there also need not be an eq</w:t>
      </w:r>
      <w:r w:rsidRPr="009121AD">
        <w:t>ual treatment complaint about non-means-tested benefits that are equally provided—since no justifying difference needs t</w:t>
      </w:r>
      <w:r>
        <w:t>o be adduced in the first place</w:t>
      </w:r>
      <w:r w:rsidRPr="00365CC3">
        <w:t>.</w:t>
      </w:r>
      <w:r w:rsidR="009121AD">
        <w:t xml:space="preserve">  </w:t>
      </w:r>
      <w:r>
        <w:t xml:space="preserve">Finally, when the state or official cannot give </w:t>
      </w:r>
      <w:r w:rsidRPr="008E5177">
        <w:rPr>
          <w:i/>
        </w:rPr>
        <w:t xml:space="preserve">B </w:t>
      </w:r>
      <w:r>
        <w:t xml:space="preserve">to </w:t>
      </w:r>
      <w:r w:rsidRPr="00BE4822">
        <w:t>Dum</w:t>
      </w:r>
      <w:r>
        <w:t xml:space="preserve"> (say, because it enforced the rule in </w:t>
      </w:r>
      <w:r w:rsidRPr="00BE4822">
        <w:t>Dum</w:t>
      </w:r>
      <w:r>
        <w:t xml:space="preserve">’s case) but can give </w:t>
      </w:r>
      <w:r w:rsidRPr="008E5177">
        <w:rPr>
          <w:i/>
        </w:rPr>
        <w:t>B</w:t>
      </w:r>
      <w:r>
        <w:t xml:space="preserve"> to </w:t>
      </w:r>
      <w:r w:rsidRPr="00FD003F">
        <w:t>Dee</w:t>
      </w:r>
      <w:r>
        <w:t xml:space="preserve"> (say, by exempting </w:t>
      </w:r>
      <w:r w:rsidRPr="00FD003F">
        <w:t>Dee</w:t>
      </w:r>
      <w:r>
        <w:t xml:space="preserve"> from the rule), it would better satisfy improvement claims to give </w:t>
      </w:r>
      <w:r w:rsidRPr="00DE79BA">
        <w:rPr>
          <w:i/>
        </w:rPr>
        <w:t xml:space="preserve">B </w:t>
      </w:r>
      <w:r>
        <w:t xml:space="preserve">to </w:t>
      </w:r>
      <w:r w:rsidRPr="00FD003F">
        <w:t>Dee</w:t>
      </w:r>
      <w:r w:rsidR="00387859">
        <w:t xml:space="preserve">.  It </w:t>
      </w:r>
      <w:r>
        <w:t>would be a</w:t>
      </w:r>
      <w:r w:rsidR="00387859">
        <w:t xml:space="preserve">n inequality-increasing </w:t>
      </w:r>
      <w:r w:rsidRPr="009121AD">
        <w:t>weak Pareto improvement.  But it is not obvious that this fa</w:t>
      </w:r>
      <w:r>
        <w:t xml:space="preserve">ct counts as a justifying difference. </w:t>
      </w:r>
    </w:p>
    <w:p w14:paraId="278996FA" w14:textId="3EBCE0E2" w:rsidR="007867AB" w:rsidRPr="000676C3" w:rsidRDefault="007867AB" w:rsidP="000676C3">
      <w:pPr>
        <w:spacing w:line="480" w:lineRule="auto"/>
        <w:ind w:firstLine="720"/>
      </w:pPr>
      <w:r>
        <w:t xml:space="preserve">Equal Treatment suggests </w:t>
      </w:r>
      <w:r w:rsidR="007574B3">
        <w:t xml:space="preserve">a third </w:t>
      </w:r>
      <w:r>
        <w:t>argument for lotteries, besides giving highest fair chances</w:t>
      </w:r>
      <w:r w:rsidR="007574B3">
        <w:t xml:space="preserve"> (section</w:t>
      </w:r>
      <w:r w:rsidR="00555F38">
        <w:t xml:space="preserve"> </w:t>
      </w:r>
      <w:r w:rsidR="00FA7E52">
        <w:fldChar w:fldCharType="begin"/>
      </w:r>
      <w:r w:rsidR="00FA7E52">
        <w:instrText xml:space="preserve"> REF _Ref14592732 \r </w:instrText>
      </w:r>
      <w:r w:rsidR="00FA7E52">
        <w:fldChar w:fldCharType="separate"/>
      </w:r>
      <w:r w:rsidR="0027255C">
        <w:t>1.4</w:t>
      </w:r>
      <w:r w:rsidR="00FA7E52">
        <w:fldChar w:fldCharType="end"/>
      </w:r>
      <w:r w:rsidR="007574B3">
        <w:t>) or excluding improper reasons (section</w:t>
      </w:r>
      <w:r w:rsidR="009818D4">
        <w:t xml:space="preserve"> 12.2)</w:t>
      </w:r>
      <w:r>
        <w:t xml:space="preserve">.  If an official </w:t>
      </w:r>
      <w:r w:rsidRPr="009121AD">
        <w:rPr>
          <w:iCs/>
        </w:rPr>
        <w:t>actually</w:t>
      </w:r>
      <w:r w:rsidRPr="003F08E3">
        <w:rPr>
          <w:i/>
        </w:rPr>
        <w:t xml:space="preserve"> </w:t>
      </w:r>
      <w:r w:rsidRPr="00787AAD">
        <w:t xml:space="preserve">gives </w:t>
      </w:r>
      <w:r w:rsidRPr="00FD003F">
        <w:t>Dee</w:t>
      </w:r>
      <w:r>
        <w:t xml:space="preserve"> </w:t>
      </w:r>
      <w:r w:rsidRPr="00787AAD">
        <w:t xml:space="preserve">some chance </w:t>
      </w:r>
      <w:r>
        <w:t xml:space="preserve">of </w:t>
      </w:r>
      <w:r w:rsidRPr="001B5A8F">
        <w:rPr>
          <w:i/>
        </w:rPr>
        <w:t>B</w:t>
      </w:r>
      <w:r w:rsidRPr="00787AAD">
        <w:t xml:space="preserve">, then </w:t>
      </w:r>
      <w:r>
        <w:t xml:space="preserve">Equal Treatment requires that the official give </w:t>
      </w:r>
      <w:r w:rsidRPr="001B5A8F">
        <w:rPr>
          <w:i/>
        </w:rPr>
        <w:t>B</w:t>
      </w:r>
      <w:r>
        <w:t xml:space="preserve"> the same chance for the good, unless there is some justifying difference between them.  Note that such </w:t>
      </w:r>
      <w:r w:rsidRPr="009121AD">
        <w:rPr>
          <w:i/>
          <w:iCs/>
        </w:rPr>
        <w:t>equal chance lotteries</w:t>
      </w:r>
      <w:r>
        <w:t xml:space="preserve"> do </w:t>
      </w:r>
      <w:r w:rsidR="009121AD">
        <w:t xml:space="preserve">not </w:t>
      </w:r>
      <w:r>
        <w:t xml:space="preserve">require the official to </w:t>
      </w:r>
      <w:r w:rsidRPr="009121AD">
        <w:rPr>
          <w:iCs/>
        </w:rPr>
        <w:t xml:space="preserve">maximize the chances of either Dee or Dum.  </w:t>
      </w:r>
      <w:r w:rsidR="009121AD">
        <w:rPr>
          <w:iCs/>
        </w:rPr>
        <w:t xml:space="preserve">Equal chance lotteries </w:t>
      </w:r>
      <w:r w:rsidRPr="009121AD">
        <w:rPr>
          <w:iCs/>
        </w:rPr>
        <w:t>require</w:t>
      </w:r>
      <w:r>
        <w:t xml:space="preserve"> </w:t>
      </w:r>
      <w:r w:rsidR="009121AD">
        <w:t xml:space="preserve">only </w:t>
      </w:r>
      <w:r>
        <w:t xml:space="preserve">that each have equal chances.  So, an equal chance lottery might be to flip a fair coin twice, and award </w:t>
      </w:r>
      <w:r w:rsidRPr="001B5A8F">
        <w:rPr>
          <w:i/>
        </w:rPr>
        <w:t>B</w:t>
      </w:r>
      <w:r>
        <w:t xml:space="preserve"> to </w:t>
      </w:r>
      <w:r w:rsidRPr="00FD003F">
        <w:t>Dee</w:t>
      </w:r>
      <w:r>
        <w:t xml:space="preserve"> if the outcome is HH, award </w:t>
      </w:r>
      <w:r w:rsidRPr="001B5A8F">
        <w:rPr>
          <w:i/>
        </w:rPr>
        <w:t>B</w:t>
      </w:r>
      <w:r>
        <w:t xml:space="preserve"> to </w:t>
      </w:r>
      <w:r w:rsidRPr="00BE4822">
        <w:t>Dum</w:t>
      </w:r>
      <w:r w:rsidRPr="001B5A8F">
        <w:rPr>
          <w:i/>
        </w:rPr>
        <w:t xml:space="preserve"> </w:t>
      </w:r>
      <w:r>
        <w:t xml:space="preserve">if the outcome is TT, and to neither if the outcome is neither. </w:t>
      </w:r>
    </w:p>
    <w:p w14:paraId="77F0BD9E" w14:textId="3508553A" w:rsidR="007867AB" w:rsidRPr="000676C3" w:rsidRDefault="007867AB" w:rsidP="000676C3">
      <w:pPr>
        <w:spacing w:line="480" w:lineRule="auto"/>
        <w:ind w:firstLine="720"/>
      </w:pPr>
      <w:r>
        <w:t>If improvement complaints don’t explain equal treatment complaints, then what does?  It isn’t clear.</w:t>
      </w:r>
      <w:r w:rsidR="00507478">
        <w:rPr>
          <w:rStyle w:val="FootnoteReference"/>
        </w:rPr>
        <w:footnoteReference w:id="80"/>
      </w:r>
      <w:r>
        <w:t xml:space="preserve">  And making the matter more challenging is that equal treatment </w:t>
      </w:r>
      <w:r>
        <w:lastRenderedPageBreak/>
        <w:t>complaints pattern in distinctive ways.</w:t>
      </w:r>
      <w:r>
        <w:rPr>
          <w:rStyle w:val="FootnoteReference"/>
        </w:rPr>
        <w:footnoteReference w:id="81"/>
      </w:r>
      <w:r>
        <w:t xml:space="preserve">  First</w:t>
      </w:r>
      <w:r w:rsidRPr="00CA6836">
        <w:t xml:space="preserve">, </w:t>
      </w:r>
      <w:r w:rsidRPr="00BE4822">
        <w:t>Dum</w:t>
      </w:r>
      <w:r w:rsidRPr="008E5177">
        <w:rPr>
          <w:i/>
        </w:rPr>
        <w:t xml:space="preserve"> </w:t>
      </w:r>
      <w:r>
        <w:t xml:space="preserve">has a complaint of unequal treatment by a state, </w:t>
      </w:r>
      <w:r w:rsidRPr="008E5177">
        <w:rPr>
          <w:i/>
        </w:rPr>
        <w:t>S</w:t>
      </w:r>
      <w:r>
        <w:t xml:space="preserve">, only if </w:t>
      </w:r>
      <w:r w:rsidRPr="00BE4822">
        <w:t>Dum</w:t>
      </w:r>
      <w:r>
        <w:t xml:space="preserve"> is a citizen, or at least a resident, of </w:t>
      </w:r>
      <w:r w:rsidRPr="003E745D">
        <w:rPr>
          <w:i/>
        </w:rPr>
        <w:t>S</w:t>
      </w:r>
      <w:r>
        <w:t xml:space="preserve">.  If </w:t>
      </w:r>
      <w:r w:rsidRPr="00BE4822">
        <w:t>Dum</w:t>
      </w:r>
      <w:r w:rsidRPr="003E745D">
        <w:rPr>
          <w:i/>
        </w:rPr>
        <w:t xml:space="preserve"> </w:t>
      </w:r>
      <w:r>
        <w:t xml:space="preserve">is a non-resident alien, then </w:t>
      </w:r>
      <w:r w:rsidRPr="00BE4822">
        <w:t>Dum</w:t>
      </w:r>
      <w:r w:rsidRPr="003E745D">
        <w:rPr>
          <w:i/>
        </w:rPr>
        <w:t xml:space="preserve"> </w:t>
      </w:r>
      <w:r>
        <w:t xml:space="preserve">may have a humanitarian complaint about foreign aid being too low, but not the sort of comparative complaint that residents have that they don’t have access to the same benefits as other residents (Scanlon 2018).  Similarly, </w:t>
      </w:r>
      <w:r w:rsidRPr="00BE4822">
        <w:t>Dum</w:t>
      </w:r>
      <w:r>
        <w:t xml:space="preserve"> has a complaint of unequal treatment by an official only when </w:t>
      </w:r>
      <w:r w:rsidRPr="00FD003F">
        <w:t>Dee</w:t>
      </w:r>
      <w:r w:rsidRPr="003E745D">
        <w:rPr>
          <w:i/>
        </w:rPr>
        <w:t xml:space="preserve"> </w:t>
      </w:r>
      <w:r>
        <w:t xml:space="preserve">and </w:t>
      </w:r>
      <w:r w:rsidRPr="00BE4822">
        <w:t>Dum</w:t>
      </w:r>
      <w:r w:rsidRPr="003E745D">
        <w:rPr>
          <w:i/>
        </w:rPr>
        <w:t xml:space="preserve"> </w:t>
      </w:r>
      <w:r>
        <w:t>stand in the same relevant relationship to that official.</w:t>
      </w:r>
    </w:p>
    <w:p w14:paraId="54FF94B0" w14:textId="04399466" w:rsidR="007867AB" w:rsidRPr="000676C3" w:rsidRDefault="007867AB" w:rsidP="000676C3">
      <w:pPr>
        <w:spacing w:line="480" w:lineRule="auto"/>
        <w:ind w:firstLine="720"/>
      </w:pPr>
      <w:r>
        <w:t>Second</w:t>
      </w:r>
      <w:r w:rsidRPr="00CA6836">
        <w:t xml:space="preserve">, </w:t>
      </w:r>
      <w:r w:rsidRPr="00BE4822">
        <w:t>Dum</w:t>
      </w:r>
      <w:r w:rsidRPr="003E745D">
        <w:rPr>
          <w:i/>
        </w:rPr>
        <w:t xml:space="preserve"> </w:t>
      </w:r>
      <w:r>
        <w:t xml:space="preserve">does not have a complaint against a private person, </w:t>
      </w:r>
      <w:r w:rsidRPr="00AC0557">
        <w:t>Benny</w:t>
      </w:r>
      <w:r>
        <w:t xml:space="preserve">, who gives </w:t>
      </w:r>
      <w:r w:rsidRPr="003E745D">
        <w:rPr>
          <w:i/>
        </w:rPr>
        <w:t xml:space="preserve">B </w:t>
      </w:r>
      <w:r>
        <w:t xml:space="preserve">to </w:t>
      </w:r>
      <w:r w:rsidRPr="00FD003F">
        <w:t>Dee</w:t>
      </w:r>
      <w:r w:rsidRPr="003E745D">
        <w:rPr>
          <w:i/>
        </w:rPr>
        <w:t xml:space="preserve"> </w:t>
      </w:r>
      <w:r>
        <w:t xml:space="preserve">but not </w:t>
      </w:r>
      <w:r w:rsidRPr="00BE4822">
        <w:t>Dum</w:t>
      </w:r>
      <w:r>
        <w:t xml:space="preserve">, unless </w:t>
      </w:r>
      <w:r w:rsidR="00AA005B">
        <w:t xml:space="preserve">either </w:t>
      </w:r>
      <w:r>
        <w:t xml:space="preserve">this differential treatment contributes to a pattern of discrimination or </w:t>
      </w:r>
      <w:r w:rsidRPr="00AC0557">
        <w:t xml:space="preserve">Benny </w:t>
      </w:r>
      <w:r>
        <w:t xml:space="preserve">stands in some special relationship, of the same kind, to </w:t>
      </w:r>
      <w:r w:rsidRPr="00FD003F">
        <w:t>Dee</w:t>
      </w:r>
      <w:r w:rsidRPr="003E745D">
        <w:rPr>
          <w:i/>
        </w:rPr>
        <w:t xml:space="preserve"> </w:t>
      </w:r>
      <w:r>
        <w:t xml:space="preserve">and </w:t>
      </w:r>
      <w:r w:rsidRPr="00BE4822">
        <w:t>Dum</w:t>
      </w:r>
      <w:r>
        <w:t xml:space="preserve"> (</w:t>
      </w:r>
      <w:r w:rsidRPr="009104A6">
        <w:t>such as</w:t>
      </w:r>
      <w:r>
        <w:rPr>
          <w:i/>
        </w:rPr>
        <w:t xml:space="preserve"> </w:t>
      </w:r>
      <w:r>
        <w:t xml:space="preserve">that Benny is the parent of </w:t>
      </w:r>
      <w:r w:rsidRPr="00FD003F">
        <w:t>Dee</w:t>
      </w:r>
      <w:r w:rsidRPr="003E745D">
        <w:rPr>
          <w:i/>
        </w:rPr>
        <w:t xml:space="preserve"> </w:t>
      </w:r>
      <w:r>
        <w:t xml:space="preserve">and </w:t>
      </w:r>
      <w:r w:rsidRPr="00BE4822">
        <w:t>Dum</w:t>
      </w:r>
      <w:r>
        <w:t>)</w:t>
      </w:r>
      <w:r w:rsidRPr="00CA6836">
        <w:t>.</w:t>
      </w:r>
      <w:r>
        <w:rPr>
          <w:rStyle w:val="FootnoteReference"/>
          <w:rFonts w:ascii="Times New Roman" w:hAnsi="Times New Roman" w:cs="Times New Roman"/>
        </w:rPr>
        <w:footnoteReference w:id="82"/>
      </w:r>
      <w:r w:rsidRPr="00CA6836">
        <w:t xml:space="preserve"> </w:t>
      </w:r>
      <w:r>
        <w:t xml:space="preserve"> In general, if you do something supererogatory for one person</w:t>
      </w:r>
      <w:r w:rsidR="00AA005B">
        <w:t xml:space="preserve">, such as </w:t>
      </w:r>
      <w:r>
        <w:t>pick up one hitchhiker, you don’t have to do it for everyone</w:t>
      </w:r>
      <w:r w:rsidR="00AA005B">
        <w:t xml:space="preserve">, </w:t>
      </w:r>
      <w:r>
        <w:t>even if there is no justifying difference</w:t>
      </w:r>
      <w:r w:rsidRPr="00CA6836">
        <w:t xml:space="preserve">.  </w:t>
      </w:r>
      <w:r>
        <w:t>Such random acts of kindness are permitted.</w:t>
      </w:r>
    </w:p>
    <w:p w14:paraId="27E2FE05" w14:textId="2FFEB7FD" w:rsidR="007867AB" w:rsidRPr="000676C3" w:rsidRDefault="007867AB" w:rsidP="000676C3">
      <w:pPr>
        <w:spacing w:line="480" w:lineRule="auto"/>
        <w:ind w:firstLine="720"/>
      </w:pPr>
      <w:r>
        <w:t>Third</w:t>
      </w:r>
      <w:r w:rsidRPr="00CA6836">
        <w:t xml:space="preserve">, </w:t>
      </w:r>
      <w:r>
        <w:t>e</w:t>
      </w:r>
      <w:r w:rsidRPr="00CA6836">
        <w:t xml:space="preserve">qual </w:t>
      </w:r>
      <w:r>
        <w:t>treatment c</w:t>
      </w:r>
      <w:r w:rsidRPr="00CA6836">
        <w:t xml:space="preserve">omplaints differ </w:t>
      </w:r>
      <w:r>
        <w:t>from discrimination c</w:t>
      </w:r>
      <w:r w:rsidRPr="00CA6836">
        <w:t xml:space="preserve">omplaints.  On the one hand, </w:t>
      </w:r>
      <w:r>
        <w:t>discrimination c</w:t>
      </w:r>
      <w:r w:rsidRPr="00CA6836">
        <w:t xml:space="preserve">omplaints </w:t>
      </w:r>
      <w:r>
        <w:t>arise not only against the state or officials, but also against private strangers, as happens in the Half-Warm Society</w:t>
      </w:r>
      <w:r w:rsidRPr="00CA6836">
        <w:t xml:space="preserve">.  On the other hand, </w:t>
      </w:r>
      <w:r w:rsidRPr="00BE4822">
        <w:lastRenderedPageBreak/>
        <w:t>Dum</w:t>
      </w:r>
      <w:r w:rsidRPr="003E745D">
        <w:rPr>
          <w:i/>
        </w:rPr>
        <w:t xml:space="preserve"> </w:t>
      </w:r>
      <w:r>
        <w:t>can have an equal treatment c</w:t>
      </w:r>
      <w:r w:rsidRPr="00CA6836">
        <w:t xml:space="preserve">omplaint </w:t>
      </w:r>
      <w:r>
        <w:t xml:space="preserve">even if the state’s or the official’s differential treatment has nothing to do with </w:t>
      </w:r>
      <w:r w:rsidRPr="00FD003F">
        <w:t>Dee</w:t>
      </w:r>
      <w:r w:rsidRPr="003E745D">
        <w:rPr>
          <w:i/>
        </w:rPr>
        <w:t xml:space="preserve"> </w:t>
      </w:r>
      <w:r>
        <w:t xml:space="preserve">and </w:t>
      </w:r>
      <w:r w:rsidRPr="00BE4822">
        <w:t>Dum</w:t>
      </w:r>
      <w:r w:rsidRPr="003E745D">
        <w:rPr>
          <w:i/>
        </w:rPr>
        <w:t xml:space="preserve"> </w:t>
      </w:r>
      <w:r w:rsidRPr="00CA6836">
        <w:t>belong</w:t>
      </w:r>
      <w:r>
        <w:t>ing</w:t>
      </w:r>
      <w:r w:rsidRPr="00CA6836">
        <w:t xml:space="preserve"> to different </w:t>
      </w:r>
      <w:r w:rsidRPr="00986626">
        <w:t>protected classes</w:t>
      </w:r>
      <w:r w:rsidRPr="00CA6836">
        <w:t>.</w:t>
      </w:r>
      <w:r>
        <w:t xml:space="preserve">  The state or official might favor </w:t>
      </w:r>
      <w:r w:rsidRPr="00FD003F">
        <w:t>Dee</w:t>
      </w:r>
      <w:r w:rsidRPr="003E745D">
        <w:rPr>
          <w:i/>
        </w:rPr>
        <w:t xml:space="preserve"> </w:t>
      </w:r>
      <w:r>
        <w:t>for other reasons.</w:t>
      </w:r>
    </w:p>
    <w:p w14:paraId="20DF397A" w14:textId="4ED30015" w:rsidR="007867AB" w:rsidRPr="000676C3" w:rsidRDefault="007867AB" w:rsidP="000676C3">
      <w:pPr>
        <w:spacing w:line="480" w:lineRule="auto"/>
        <w:ind w:firstLine="720"/>
      </w:pPr>
      <w:r>
        <w:t xml:space="preserve">Fourth, equal treatment complaints apply to what the state or the official </w:t>
      </w:r>
      <w:r w:rsidRPr="00DC4D16">
        <w:rPr>
          <w:iCs/>
        </w:rPr>
        <w:t xml:space="preserve">directly provides.  If you pave your private driveway up </w:t>
      </w:r>
      <w:r>
        <w:t>to the public thoroughfare, but I do not pave mine, I do not have any equal treatment complaint about this, even though the state permitted</w:t>
      </w:r>
      <w:r w:rsidR="00DC4D16">
        <w:t>, in Rawls’s terms, a</w:t>
      </w:r>
      <w:r>
        <w:t xml:space="preserve"> basic structure that let it come to pass that your private driveway but not mine was paved.</w:t>
      </w:r>
      <w:r w:rsidR="00DC4D16">
        <w:t xml:space="preserve">  </w:t>
      </w:r>
      <w:r>
        <w:t xml:space="preserve">Finally, equal treatment complaints are typically </w:t>
      </w:r>
      <w:r w:rsidRPr="00CA6836">
        <w:t xml:space="preserve">triggered by inequalities in </w:t>
      </w:r>
      <w:r w:rsidRPr="00DC4D16">
        <w:rPr>
          <w:iCs/>
        </w:rPr>
        <w:t>specific</w:t>
      </w:r>
      <w:r w:rsidRPr="00CA6836">
        <w:rPr>
          <w:i/>
        </w:rPr>
        <w:t xml:space="preserve"> </w:t>
      </w:r>
      <w:r>
        <w:t xml:space="preserve">benefits—per-pupil spending across districts, or exemption from certain rules—without a detailed accounting of overall net receipts.  There may be other kinds of localization or compartmentalization, such as differentiation by </w:t>
      </w:r>
      <w:r w:rsidRPr="002555CE">
        <w:t>age cohort</w:t>
      </w:r>
      <w:r>
        <w:t>.  If kids these days get better schooling, their elders may not have a complaint.  If a rule is repealed, those who were bound by the rule in the past may not have a complaint.</w:t>
      </w:r>
    </w:p>
    <w:p w14:paraId="289261A3" w14:textId="0FB706D0" w:rsidR="007867AB" w:rsidRPr="005B1544" w:rsidRDefault="007867AB" w:rsidP="006F433D">
      <w:pPr>
        <w:spacing w:line="480" w:lineRule="auto"/>
        <w:ind w:firstLine="720"/>
      </w:pPr>
      <w:r>
        <w:t xml:space="preserve">One might wonder, though, why we are making such hard work of this.  Equal treatment is easy to explain.  It just follows from the general moral principle of simple fairness, of treating like cases alike, of </w:t>
      </w:r>
      <w:r w:rsidR="006B2021">
        <w:t xml:space="preserve">following rules (Berlin 1956 305), of </w:t>
      </w:r>
      <w:r>
        <w:t xml:space="preserve">not making arbitrary distinctions!  This response, however, overlooks two difficulties.  First, a general moral principle of simple fairness, or treating like cases alike, or not making arbitrary distinctions, would explain too much.  There isn’t a requirement to treat like cases alike in general.  Again, the requirement applies only to states and officials, only with respect to people who stand in the same relationship to them, only with respect to direct provision, and only with respect to certain goods.  In our ordinary dealings with people, by contrast, we aren’t required to treat like cases alike.  We don’t wrong people </w:t>
      </w:r>
      <w:r>
        <w:lastRenderedPageBreak/>
        <w:t>by performing random acts of kindness.</w:t>
      </w:r>
      <w:r w:rsidR="005B1544">
        <w:t xml:space="preserve">  </w:t>
      </w:r>
      <w:r>
        <w:t xml:space="preserve">Second, this response doesn’t explain why we should </w:t>
      </w:r>
      <w:r w:rsidRPr="005B1544">
        <w:rPr>
          <w:iCs/>
        </w:rPr>
        <w:t>care about simple fairness, or treating like alike, or not makin</w:t>
      </w:r>
      <w:r>
        <w:t xml:space="preserve">g arbitrary distinctions.  What is at stake?  Why not regard it as a foolish consistency, </w:t>
      </w:r>
      <w:r w:rsidR="003D1DF5">
        <w:t xml:space="preserve">Emerson’s </w:t>
      </w:r>
      <w:r>
        <w:t xml:space="preserve">“hobgoblin of little minds”?  Why isn’t it “rule worship” to adhere to the rule applied to </w:t>
      </w:r>
      <w:r w:rsidRPr="00BE4822">
        <w:t>Dum</w:t>
      </w:r>
      <w:r>
        <w:t xml:space="preserve">, </w:t>
      </w:r>
      <w:r w:rsidRPr="00CA6836">
        <w:t xml:space="preserve">when violating it </w:t>
      </w:r>
      <w:r>
        <w:t xml:space="preserve">in the case of </w:t>
      </w:r>
      <w:r w:rsidRPr="00FD003F">
        <w:t>Dee</w:t>
      </w:r>
      <w:r>
        <w:t xml:space="preserve"> </w:t>
      </w:r>
      <w:r w:rsidRPr="00CA6836">
        <w:t>does no harm to the purposes that the rule is supposed to serve?</w:t>
      </w:r>
    </w:p>
    <w:p w14:paraId="12B87080" w14:textId="2123B334" w:rsidR="007867AB" w:rsidRDefault="007867AB" w:rsidP="00BF3E0A">
      <w:pPr>
        <w:spacing w:line="480" w:lineRule="auto"/>
        <w:ind w:firstLine="720"/>
        <w:rPr>
          <w:rFonts w:ascii="Times New Roman" w:hAnsi="Times New Roman" w:cs="Times New Roman"/>
        </w:rPr>
      </w:pPr>
    </w:p>
    <w:p w14:paraId="49094CB3" w14:textId="77777777" w:rsidR="00353ADC" w:rsidRDefault="00353ADC" w:rsidP="00BF3E0A">
      <w:pPr>
        <w:pStyle w:val="Heading2"/>
        <w:spacing w:line="480" w:lineRule="auto"/>
        <w:ind w:firstLine="720"/>
        <w:jc w:val="center"/>
        <w:sectPr w:rsidR="00353ADC" w:rsidSect="00BF3E0A">
          <w:pgSz w:w="12240" w:h="15840"/>
          <w:pgMar w:top="1440" w:right="1440" w:bottom="1440" w:left="1440" w:header="720" w:footer="720" w:gutter="0"/>
          <w:cols w:space="720"/>
          <w:docGrid w:linePitch="326"/>
        </w:sectPr>
      </w:pPr>
    </w:p>
    <w:p w14:paraId="042888D6" w14:textId="1D9E4528" w:rsidR="00363A2D" w:rsidRPr="000676C3" w:rsidRDefault="00363A2D" w:rsidP="000676C3">
      <w:pPr>
        <w:pStyle w:val="Heading2"/>
        <w:spacing w:line="480" w:lineRule="auto"/>
        <w:ind w:firstLine="720"/>
        <w:jc w:val="center"/>
      </w:pPr>
      <w:bookmarkStart w:id="285" w:name="_Toc50383087"/>
      <w:bookmarkStart w:id="286" w:name="_Toc92256150"/>
      <w:r>
        <w:lastRenderedPageBreak/>
        <w:t>Claims to Equal Treatment by the State</w:t>
      </w:r>
      <w:bookmarkEnd w:id="285"/>
      <w:r>
        <w:t>: The Positive Conjecture</w:t>
      </w:r>
      <w:bookmarkEnd w:id="286"/>
    </w:p>
    <w:p w14:paraId="66593741" w14:textId="5BCFC8A0" w:rsidR="006C5C93" w:rsidRDefault="009640C1" w:rsidP="000676C3">
      <w:pPr>
        <w:spacing w:line="480" w:lineRule="auto"/>
        <w:ind w:firstLine="720"/>
      </w:pPr>
      <w:r>
        <w:t xml:space="preserve">In the last section, we </w:t>
      </w:r>
      <w:r w:rsidR="001A0CBA">
        <w:t xml:space="preserve">registered </w:t>
      </w:r>
      <w:r>
        <w:t xml:space="preserve">our negative observation with </w:t>
      </w:r>
      <w:r w:rsidR="001A0CBA">
        <w:t xml:space="preserve">respect to </w:t>
      </w:r>
      <w:r w:rsidR="001270FC">
        <w:t>the commonplace claims to Equal Treatment by the State and by Official</w:t>
      </w:r>
      <w:r w:rsidR="009B28B2">
        <w:t>s</w:t>
      </w:r>
      <w:r w:rsidR="001A0CBA">
        <w:t xml:space="preserve">: </w:t>
      </w:r>
      <w:r w:rsidR="006914E1">
        <w:t xml:space="preserve">these </w:t>
      </w:r>
      <w:r w:rsidR="001270FC">
        <w:t>norms cannot be explained</w:t>
      </w:r>
      <w:r w:rsidR="006914E1">
        <w:t xml:space="preserve"> by interests in improvement</w:t>
      </w:r>
      <w:r w:rsidR="001270FC">
        <w:t xml:space="preserve">.  </w:t>
      </w:r>
      <w:r w:rsidR="006914E1">
        <w:t xml:space="preserve">We now turn, as usual, to our positive conjecture.  </w:t>
      </w:r>
      <w:r w:rsidR="006C5C93">
        <w:t xml:space="preserve">We propose an explanation of Equal Treatment by the State in this section and an explanation of Equal Treatment by Officials in the next.  Each is explained by a claim against inferiority, but in a different way.  </w:t>
      </w:r>
    </w:p>
    <w:p w14:paraId="46254249" w14:textId="3AC08F99" w:rsidR="00363A2D" w:rsidRPr="000676C3" w:rsidRDefault="006C5C93" w:rsidP="000676C3">
      <w:pPr>
        <w:spacing w:line="480" w:lineRule="auto"/>
        <w:ind w:firstLine="720"/>
      </w:pPr>
      <w:r>
        <w:t xml:space="preserve">Recall the </w:t>
      </w:r>
      <w:r w:rsidR="00CC7975">
        <w:t>horizontal tempering factor</w:t>
      </w:r>
      <w:r>
        <w:t xml:space="preserve"> of Equal Consideration of section</w:t>
      </w:r>
      <w:r w:rsidR="009818D4">
        <w:t xml:space="preserve"> 8.9</w:t>
      </w:r>
      <w:r>
        <w:t xml:space="preserve">.  </w:t>
      </w:r>
      <w:r w:rsidR="000A7E03">
        <w:t xml:space="preserve">There is a more stringent requirement on the state to show equal consideration for those subject to it than </w:t>
      </w:r>
      <w:r w:rsidR="00C56CDF">
        <w:t xml:space="preserve">there is on </w:t>
      </w:r>
      <w:r w:rsidR="000A7E03">
        <w:t>private persons, such as randomly kind driver</w:t>
      </w:r>
      <w:r w:rsidR="00EF0FA9">
        <w:t>s</w:t>
      </w:r>
      <w:r w:rsidR="000A7E03">
        <w:t>, to display equal consideration for one another.  For the most part, the only requirement on private persons, not acting in any official capacity, with respect to disparities of consideration is simply to refrain from contributing to patterns of discrimination, which coordinate a disparity of consideration on basing traits.  The state, by contrast, is required to show equal consideration even absent any pattern of discrimination, any coordination on basing traits.</w:t>
      </w:r>
      <w:r w:rsidR="00C56CDF">
        <w:t xml:space="preserve">  Recall also that Equal Consideration gains </w:t>
      </w:r>
      <w:r>
        <w:t>further support from Equal Citizenship.</w:t>
      </w:r>
      <w:r w:rsidR="00C56CDF">
        <w:t xml:space="preserve">  </w:t>
      </w:r>
      <w:r w:rsidR="000D2E0D">
        <w:t>Insofar as the state shows equal consideration for those subject to it, it</w:t>
      </w:r>
      <w:r w:rsidR="00F30978">
        <w:t xml:space="preserve"> </w:t>
      </w:r>
      <w:r w:rsidR="00842FD1">
        <w:t>constitutes them as equal citizens, and so provides them with at least one relationship in which they stand to one another as equals, whatever other hierarchy there may be in society</w:t>
      </w:r>
      <w:r w:rsidR="000D2E0D">
        <w:t>.</w:t>
      </w:r>
      <w:r w:rsidR="004D7D87">
        <w:t xml:space="preserve">  </w:t>
      </w:r>
      <w:r w:rsidR="00842FD1">
        <w:t xml:space="preserve">From Equal Consideration, </w:t>
      </w:r>
      <w:r w:rsidR="00363A2D">
        <w:t>E</w:t>
      </w:r>
      <w:r w:rsidR="00363A2D" w:rsidRPr="00CA6836">
        <w:t xml:space="preserve">qual </w:t>
      </w:r>
      <w:r w:rsidR="00363A2D">
        <w:t>Treatment by the State</w:t>
      </w:r>
      <w:r>
        <w:t xml:space="preserve"> </w:t>
      </w:r>
      <w:r w:rsidR="00842FD1">
        <w:t xml:space="preserve">follows as a special case.  </w:t>
      </w:r>
      <w:r w:rsidR="00363A2D">
        <w:t>In general, t</w:t>
      </w:r>
      <w:r w:rsidR="00363A2D" w:rsidRPr="00CA6836">
        <w:t xml:space="preserve">o </w:t>
      </w:r>
      <w:r w:rsidR="00363A2D">
        <w:t xml:space="preserve">give a benefit </w:t>
      </w:r>
      <w:r w:rsidR="00363A2D" w:rsidRPr="009B1ED7">
        <w:rPr>
          <w:i/>
        </w:rPr>
        <w:t>B</w:t>
      </w:r>
      <w:r w:rsidR="00363A2D">
        <w:t xml:space="preserve"> to </w:t>
      </w:r>
      <w:r w:rsidR="00363A2D" w:rsidRPr="009B1875">
        <w:t xml:space="preserve">Dee </w:t>
      </w:r>
      <w:r w:rsidR="00363A2D" w:rsidRPr="00CA6836">
        <w:t xml:space="preserve">but not </w:t>
      </w:r>
      <w:r w:rsidR="00363A2D">
        <w:t xml:space="preserve">to </w:t>
      </w:r>
      <w:r w:rsidR="00363A2D" w:rsidRPr="009B1875">
        <w:t>Dum</w:t>
      </w:r>
      <w:r w:rsidR="00363A2D" w:rsidRPr="00CA6836">
        <w:t xml:space="preserve">, absent a justifying difference between them, is to </w:t>
      </w:r>
      <w:r w:rsidR="00363A2D">
        <w:t xml:space="preserve">show </w:t>
      </w:r>
      <w:r w:rsidR="00363A2D" w:rsidRPr="00CA6836">
        <w:t xml:space="preserve">greater consideration for </w:t>
      </w:r>
      <w:r w:rsidR="00363A2D">
        <w:t xml:space="preserve">Dee </w:t>
      </w:r>
      <w:r w:rsidR="00363A2D" w:rsidRPr="00CA6836">
        <w:t xml:space="preserve">than for </w:t>
      </w:r>
      <w:r w:rsidR="00363A2D">
        <w:t>Dum</w:t>
      </w:r>
      <w:r w:rsidR="00363A2D" w:rsidRPr="00CA6836">
        <w:t>.</w:t>
      </w:r>
      <w:r w:rsidR="00842FD1">
        <w:t xml:space="preserve">  So, insofar as the state is required to show equal consideration for Dee and Dum, it is required to refrain from giving </w:t>
      </w:r>
      <w:r w:rsidR="00842FD1" w:rsidRPr="00842FD1">
        <w:rPr>
          <w:i/>
          <w:iCs/>
        </w:rPr>
        <w:t>B</w:t>
      </w:r>
      <w:r w:rsidR="00842FD1">
        <w:t xml:space="preserve"> to Dee but not to Dum, absent a justifying difference.</w:t>
      </w:r>
    </w:p>
    <w:p w14:paraId="05A400CB" w14:textId="260C293F" w:rsidR="00363A2D" w:rsidRPr="000676C3" w:rsidRDefault="00842FD1" w:rsidP="000676C3">
      <w:pPr>
        <w:spacing w:line="480" w:lineRule="auto"/>
        <w:ind w:firstLine="720"/>
      </w:pPr>
      <w:r>
        <w:lastRenderedPageBreak/>
        <w:t xml:space="preserve">Moreover, this explains why </w:t>
      </w:r>
      <w:r w:rsidR="00363A2D">
        <w:t xml:space="preserve">Equal Treatment by the State </w:t>
      </w:r>
      <w:r>
        <w:t xml:space="preserve">patterns in the way that it does.  It is because </w:t>
      </w:r>
      <w:r w:rsidR="00363A2D">
        <w:t xml:space="preserve">Equal Treatment by the State </w:t>
      </w:r>
      <w:r>
        <w:t xml:space="preserve">is a special case of Equal </w:t>
      </w:r>
      <w:r w:rsidRPr="004D7D87">
        <w:t xml:space="preserve">Consideration that it </w:t>
      </w:r>
      <w:r w:rsidR="00363A2D" w:rsidRPr="004D7D87">
        <w:t xml:space="preserve">applies to what the state directly provides.  An agent’s providing something directly is that agent’s treatment and expression in a way in which an </w:t>
      </w:r>
      <w:r w:rsidR="00363A2D">
        <w:t>agent’s merely countenancing</w:t>
      </w:r>
      <w:r w:rsidR="00363A2D" w:rsidRPr="00CA6836">
        <w:t xml:space="preserve">, via the </w:t>
      </w:r>
      <w:r w:rsidR="00363A2D">
        <w:t>intervention of other agencies, something to be provided is not</w:t>
      </w:r>
      <w:r w:rsidR="00363A2D" w:rsidRPr="00CA6836">
        <w:t xml:space="preserve">.  What </w:t>
      </w:r>
      <w:r w:rsidR="00363A2D">
        <w:t xml:space="preserve">one says oneself </w:t>
      </w:r>
      <w:r w:rsidR="00363A2D" w:rsidRPr="00CA6836">
        <w:t xml:space="preserve">is a more significant expression of </w:t>
      </w:r>
      <w:r w:rsidR="00363A2D">
        <w:t xml:space="preserve">one’s state of mind, for example, </w:t>
      </w:r>
      <w:r w:rsidR="00363A2D" w:rsidRPr="00CA6836">
        <w:t xml:space="preserve">than what </w:t>
      </w:r>
      <w:r w:rsidR="00363A2D">
        <w:t xml:space="preserve">one </w:t>
      </w:r>
      <w:r w:rsidR="00363A2D" w:rsidRPr="00CA6836">
        <w:t>suffer</w:t>
      </w:r>
      <w:r w:rsidR="00363A2D">
        <w:t>s</w:t>
      </w:r>
      <w:r w:rsidR="00363A2D" w:rsidRPr="00CA6836">
        <w:t xml:space="preserve"> </w:t>
      </w:r>
      <w:r w:rsidR="00363A2D">
        <w:t>others to say.  Thus, when the state unequally provides something that it directly provides, this is a more significant expression of the state’s unequal consideration than when something, via the actions of the state and of intervening agencies, is unequally provided.</w:t>
      </w:r>
      <w:r w:rsidR="004D7D87">
        <w:t xml:space="preserve">  </w:t>
      </w:r>
      <w:r w:rsidR="00363A2D">
        <w:t xml:space="preserve">This in turn assumes a distinction between what the state directly does and what it indirectly allows to happen.  In the latter case, what happens is more the result of independent initiative by other agents, who, even if regulated by the state in what they do, are not implementing its directives or carrying out its express charges.  This means that, for present purposes, the state may be something less than </w:t>
      </w:r>
      <w:r w:rsidR="004D7D87">
        <w:t xml:space="preserve">Rawls’s </w:t>
      </w:r>
      <w:r w:rsidR="00363A2D">
        <w:t>basic structure, insofar as the basic structure includes some of those regulated, but not directed or charged, agents, such as participants in a market economy.</w:t>
      </w:r>
    </w:p>
    <w:p w14:paraId="7248860D" w14:textId="0F141E4D" w:rsidR="00363A2D" w:rsidRPr="000676C3" w:rsidRDefault="00363A2D" w:rsidP="000676C3">
      <w:pPr>
        <w:spacing w:line="480" w:lineRule="auto"/>
        <w:ind w:firstLine="720"/>
      </w:pPr>
      <w:r>
        <w:t xml:space="preserve">One might worry that this makes it too easy for the </w:t>
      </w:r>
      <w:r w:rsidRPr="00CA6836">
        <w:t xml:space="preserve">state </w:t>
      </w:r>
      <w:r>
        <w:t xml:space="preserve">to slip the fetters of </w:t>
      </w:r>
      <w:r w:rsidRPr="00CA6836">
        <w:t xml:space="preserve">Equal </w:t>
      </w:r>
      <w:r w:rsidR="00352E11">
        <w:t>Treatment b</w:t>
      </w:r>
      <w:r>
        <w:t>y the State.  All it needs to do is “privatize” (Patten 2014</w:t>
      </w:r>
      <w:r w:rsidR="000411BD">
        <w:t>, sect.</w:t>
      </w:r>
      <w:r>
        <w:t xml:space="preserve"> 4.4).</w:t>
      </w:r>
      <w:r w:rsidRPr="00CA6836">
        <w:t xml:space="preserve">  </w:t>
      </w:r>
      <w:r>
        <w:t>However, f</w:t>
      </w:r>
      <w:r w:rsidRPr="00CA6836">
        <w:t xml:space="preserve">irst, much that goes by the name of “privatization” would not be “indirect” in the relevant sense.  </w:t>
      </w:r>
      <w:r>
        <w:t>The state’s c</w:t>
      </w:r>
      <w:r w:rsidRPr="00BE5D2A">
        <w:t>ontracting with non-state employees to do what state employees would be in their place directed to</w:t>
      </w:r>
      <w:r>
        <w:t xml:space="preserve"> do</w:t>
      </w:r>
      <w:r w:rsidRPr="00CA6836">
        <w:t>, for example, make</w:t>
      </w:r>
      <w:r>
        <w:t>s</w:t>
      </w:r>
      <w:r w:rsidRPr="00CA6836">
        <w:t xml:space="preserve"> little difference.</w:t>
      </w:r>
      <w:r>
        <w:t xml:space="preserve">  Those “private contractors” are still carrying out the state’s express charges.</w:t>
      </w:r>
      <w:r w:rsidR="004D7D87">
        <w:t xml:space="preserve">  </w:t>
      </w:r>
      <w:r w:rsidRPr="00CA6836">
        <w:t xml:space="preserve">Second, there </w:t>
      </w:r>
      <w:r>
        <w:t xml:space="preserve">are </w:t>
      </w:r>
      <w:r w:rsidRPr="00CA6836">
        <w:t>reason</w:t>
      </w:r>
      <w:r>
        <w:t>s</w:t>
      </w:r>
      <w:r w:rsidRPr="00CA6836">
        <w:t xml:space="preserve"> </w:t>
      </w:r>
      <w:r>
        <w:t>against replacing</w:t>
      </w:r>
      <w:r w:rsidRPr="00CA6836">
        <w:t xml:space="preserve"> direct provision </w:t>
      </w:r>
      <w:r>
        <w:t xml:space="preserve">even </w:t>
      </w:r>
      <w:r w:rsidRPr="00CA6836">
        <w:t xml:space="preserve">with </w:t>
      </w:r>
      <w:r>
        <w:t xml:space="preserve">genuinely </w:t>
      </w:r>
      <w:r w:rsidRPr="00CA6836">
        <w:t xml:space="preserve">indirect </w:t>
      </w:r>
      <w:r w:rsidRPr="00CA6836">
        <w:lastRenderedPageBreak/>
        <w:t>provision</w:t>
      </w:r>
      <w:r>
        <w:t xml:space="preserve">.  One is simply that </w:t>
      </w:r>
      <w:r w:rsidRPr="00CA6836">
        <w:t>people might be wor</w:t>
      </w:r>
      <w:r>
        <w:t>se served by indirect provision</w:t>
      </w:r>
      <w:r w:rsidRPr="00CA6836">
        <w:t xml:space="preserve">.  </w:t>
      </w:r>
      <w:r>
        <w:t>Another reason against indirect provision is that it would undermine Equal Citizenship.  Granted</w:t>
      </w:r>
      <w:r w:rsidRPr="00CA6836">
        <w:t>,</w:t>
      </w:r>
      <w:r>
        <w:t xml:space="preserve"> the state might fully satisfy E</w:t>
      </w:r>
      <w:r w:rsidRPr="00CA6836">
        <w:t xml:space="preserve">qual </w:t>
      </w:r>
      <w:r>
        <w:t xml:space="preserve">Treatment </w:t>
      </w:r>
      <w:r w:rsidRPr="00CA6836">
        <w:t xml:space="preserve">by providing </w:t>
      </w:r>
      <w:r>
        <w:t xml:space="preserve">equally </w:t>
      </w:r>
      <w:r w:rsidRPr="004D7D87">
        <w:rPr>
          <w:iCs/>
        </w:rPr>
        <w:t>little to everyone.  After all, the Aztec Empire trivially satisfied Equal Treatment with respect to you and me by giving neither of us anything.  But if the state provides equally sufficiently much to everyone, then it provides them wit</w:t>
      </w:r>
      <w:r>
        <w:t>h Equal Citizenship.  That is something that the Aztec Empire, despite its flawlessly equal treatment, does not provide us with.</w:t>
      </w:r>
    </w:p>
    <w:p w14:paraId="388370FF" w14:textId="2EC76A02" w:rsidR="00363A2D" w:rsidRPr="000676C3" w:rsidRDefault="00842FD1" w:rsidP="000676C3">
      <w:pPr>
        <w:spacing w:line="480" w:lineRule="auto"/>
        <w:ind w:firstLine="720"/>
      </w:pPr>
      <w:r>
        <w:t xml:space="preserve">Our proposal, that Equal Treatment by the State is a special case of Equal Consideration, also </w:t>
      </w:r>
      <w:r w:rsidR="00363A2D">
        <w:t xml:space="preserve">explains </w:t>
      </w:r>
      <w:r w:rsidR="00363A2D" w:rsidRPr="00CA6836">
        <w:t xml:space="preserve">why </w:t>
      </w:r>
      <w:r w:rsidR="00363A2D">
        <w:t>Dum has no e</w:t>
      </w:r>
      <w:r w:rsidR="00363A2D" w:rsidRPr="00CA6836">
        <w:t xml:space="preserve">qual </w:t>
      </w:r>
      <w:r w:rsidR="00363A2D">
        <w:t xml:space="preserve">treatment complaint when Dum </w:t>
      </w:r>
      <w:r w:rsidR="00363A2D" w:rsidRPr="00CA6836">
        <w:t xml:space="preserve">is a </w:t>
      </w:r>
      <w:r w:rsidR="00363A2D">
        <w:t>non-resident alien of the state in question</w:t>
      </w:r>
      <w:r w:rsidR="00363A2D" w:rsidRPr="00CA6836">
        <w:t xml:space="preserve">.  In that case, </w:t>
      </w:r>
      <w:r w:rsidR="00363A2D" w:rsidRPr="009B1875">
        <w:t>Dum’</w:t>
      </w:r>
      <w:r w:rsidR="00363A2D" w:rsidRPr="00CA6836">
        <w:t xml:space="preserve">s relations to </w:t>
      </w:r>
      <w:r w:rsidR="00363A2D">
        <w:t xml:space="preserve">that </w:t>
      </w:r>
      <w:r w:rsidR="00363A2D" w:rsidRPr="00CA6836">
        <w:t xml:space="preserve">state are not </w:t>
      </w:r>
      <w:r w:rsidR="00363A2D">
        <w:t xml:space="preserve">ongoing, </w:t>
      </w:r>
      <w:r w:rsidR="00363A2D" w:rsidRPr="00CA6836">
        <w:t>pervasive</w:t>
      </w:r>
      <w:r w:rsidR="00363A2D">
        <w:t>, and inescapable, and that state does not play the same final, regulating role over Dum</w:t>
      </w:r>
      <w:r w:rsidR="00363A2D" w:rsidRPr="009B1875">
        <w:t xml:space="preserve">’s </w:t>
      </w:r>
      <w:r w:rsidR="00363A2D">
        <w:t>society.</w:t>
      </w:r>
      <w:r w:rsidR="00363A2D" w:rsidRPr="00CA6836">
        <w:t xml:space="preserve">  </w:t>
      </w:r>
      <w:r w:rsidR="00DB448E">
        <w:t>Our proposal</w:t>
      </w:r>
      <w:r w:rsidR="00363A2D">
        <w:t xml:space="preserve"> </w:t>
      </w:r>
      <w:r w:rsidR="00363A2D" w:rsidRPr="00CA6836">
        <w:t>also explain</w:t>
      </w:r>
      <w:r w:rsidR="00363A2D">
        <w:t>s</w:t>
      </w:r>
      <w:r w:rsidR="00363A2D" w:rsidRPr="00CA6836">
        <w:t xml:space="preserve"> why </w:t>
      </w:r>
      <w:r w:rsidR="00363A2D">
        <w:t xml:space="preserve">Dum can have an equal treatment complaint even if the unequal treatment does not stem from </w:t>
      </w:r>
      <w:r w:rsidR="00363A2D" w:rsidRPr="009B1875">
        <w:t xml:space="preserve">Dee’s </w:t>
      </w:r>
      <w:r w:rsidR="00363A2D">
        <w:t>and Dum</w:t>
      </w:r>
      <w:r w:rsidR="00363A2D" w:rsidRPr="009B1875">
        <w:t xml:space="preserve">’s </w:t>
      </w:r>
      <w:r w:rsidR="00363A2D">
        <w:t xml:space="preserve">belonging to different protected classes and so is not, in that sense, discriminatory.  The root </w:t>
      </w:r>
      <w:r w:rsidR="00363A2D" w:rsidRPr="004D7D87">
        <w:t>objection is to an untempered disparity of consideration.  Again, the disparity in this case is untempered not, as in the case of discrimination, because of coordination across many agents on some disfavored basing trait, but instead because it is the state whose consideration is at issue.</w:t>
      </w:r>
      <w:r w:rsidR="004D7D87">
        <w:t xml:space="preserve">  </w:t>
      </w:r>
      <w:r w:rsidR="00DB448E">
        <w:t xml:space="preserve">Our proposal further </w:t>
      </w:r>
      <w:r w:rsidR="00363A2D">
        <w:t>explains why e</w:t>
      </w:r>
      <w:r w:rsidR="00363A2D" w:rsidRPr="00CA6836">
        <w:t xml:space="preserve">qual </w:t>
      </w:r>
      <w:r w:rsidR="00363A2D">
        <w:t xml:space="preserve">treatment complaints typically apply </w:t>
      </w:r>
      <w:r w:rsidR="00363A2D" w:rsidRPr="00CA6836">
        <w:t xml:space="preserve">to </w:t>
      </w:r>
      <w:r w:rsidR="00363A2D" w:rsidRPr="009A5179">
        <w:rPr>
          <w:i/>
        </w:rPr>
        <w:t>specific</w:t>
      </w:r>
      <w:r w:rsidR="00363A2D">
        <w:t xml:space="preserve"> benefits.</w:t>
      </w:r>
      <w:r w:rsidR="00363A2D" w:rsidRPr="00CA6836">
        <w:t xml:space="preserve"> </w:t>
      </w:r>
      <w:r w:rsidR="00363A2D">
        <w:t xml:space="preserve"> </w:t>
      </w:r>
      <w:r w:rsidR="00363A2D" w:rsidRPr="00CA6836">
        <w:t>Giving people</w:t>
      </w:r>
      <w:r w:rsidR="00363A2D">
        <w:t xml:space="preserve"> the same benefits is typically, given the cognitive limits of interpretation, </w:t>
      </w:r>
      <w:r w:rsidR="00363A2D" w:rsidRPr="00CA6836">
        <w:t xml:space="preserve">a less ambiguous expression of equal consideration than compensating lesser provision of a certain good with greater provision of another.  </w:t>
      </w:r>
    </w:p>
    <w:p w14:paraId="36E1F3E9" w14:textId="333A8FD7" w:rsidR="004D7D87" w:rsidRDefault="00363A2D" w:rsidP="000676C3">
      <w:pPr>
        <w:spacing w:line="480" w:lineRule="auto"/>
        <w:ind w:firstLine="720"/>
      </w:pPr>
      <w:r>
        <w:lastRenderedPageBreak/>
        <w:t xml:space="preserve">Finally, </w:t>
      </w:r>
      <w:r w:rsidR="00DB448E">
        <w:t xml:space="preserve">our proposal </w:t>
      </w:r>
      <w:r>
        <w:t>suggests that w</w:t>
      </w:r>
      <w:r w:rsidRPr="00CA6836">
        <w:t xml:space="preserve">hat counts </w:t>
      </w:r>
      <w:r>
        <w:t xml:space="preserve">as </w:t>
      </w:r>
      <w:r w:rsidRPr="00CA6836">
        <w:t xml:space="preserve">a “justifying difference” </w:t>
      </w:r>
      <w:r>
        <w:t xml:space="preserve">will similarly depend, in part, </w:t>
      </w:r>
      <w:r w:rsidRPr="00CA6836">
        <w:t xml:space="preserve">on the contingencies of what </w:t>
      </w:r>
      <w:r>
        <w:t xml:space="preserve">expresses </w:t>
      </w:r>
      <w:r w:rsidRPr="00CA6836">
        <w:t xml:space="preserve">what.  </w:t>
      </w:r>
      <w:r>
        <w:t xml:space="preserve">Perhaps </w:t>
      </w:r>
      <w:r w:rsidRPr="00CA6836">
        <w:t xml:space="preserve">the fact that the state </w:t>
      </w:r>
      <w:r>
        <w:t xml:space="preserve">cannot </w:t>
      </w:r>
      <w:r w:rsidRPr="00CA6836">
        <w:t xml:space="preserve">give </w:t>
      </w:r>
      <w:r w:rsidRPr="00FB1AFC">
        <w:rPr>
          <w:i/>
        </w:rPr>
        <w:t>B</w:t>
      </w:r>
      <w:r w:rsidRPr="00CA6836">
        <w:t xml:space="preserve"> to </w:t>
      </w:r>
      <w:r>
        <w:t xml:space="preserve">Dum (because, say, the rule was already applied in Dum’s case) </w:t>
      </w:r>
      <w:r w:rsidRPr="00CA6836">
        <w:t xml:space="preserve">but can </w:t>
      </w:r>
      <w:r>
        <w:t xml:space="preserve">now </w:t>
      </w:r>
      <w:r w:rsidRPr="00CA6836">
        <w:t xml:space="preserve">give </w:t>
      </w:r>
      <w:r w:rsidRPr="00FB1AFC">
        <w:rPr>
          <w:i/>
        </w:rPr>
        <w:t>B</w:t>
      </w:r>
      <w:r w:rsidRPr="00CA6836">
        <w:t xml:space="preserve"> to </w:t>
      </w:r>
      <w:r w:rsidRPr="009B1875">
        <w:t xml:space="preserve">Dee </w:t>
      </w:r>
      <w:r>
        <w:t xml:space="preserve">might be </w:t>
      </w:r>
      <w:r w:rsidRPr="00CA6836">
        <w:t xml:space="preserve">enough for the unequal provision </w:t>
      </w:r>
      <w:r w:rsidRPr="004D7D87">
        <w:rPr>
          <w:iCs/>
        </w:rPr>
        <w:t>not</w:t>
      </w:r>
      <w:r w:rsidRPr="00CA6836">
        <w:t xml:space="preserve"> </w:t>
      </w:r>
      <w:r w:rsidRPr="004D7D87">
        <w:t>to express unequal consideration.  But, then again, it might be less ambiguous, and more of a positive statement of equal</w:t>
      </w:r>
      <w:r w:rsidRPr="00CA6836">
        <w:t xml:space="preserve"> consideration, simply not to give </w:t>
      </w:r>
      <w:r w:rsidRPr="00FB1AFC">
        <w:rPr>
          <w:i/>
        </w:rPr>
        <w:t xml:space="preserve">B </w:t>
      </w:r>
      <w:r w:rsidRPr="00CA6836">
        <w:t xml:space="preserve">to </w:t>
      </w:r>
      <w:r>
        <w:t xml:space="preserve">Dee </w:t>
      </w:r>
      <w:r w:rsidRPr="00CA6836">
        <w:t>under the circumstances</w:t>
      </w:r>
      <w:r>
        <w:t>.</w:t>
      </w:r>
      <w:r w:rsidR="004D7D87">
        <w:t xml:space="preserve">  </w:t>
      </w:r>
    </w:p>
    <w:p w14:paraId="6E2F4392" w14:textId="68ACFF06" w:rsidR="00363A2D" w:rsidRPr="00363A2D" w:rsidRDefault="00363A2D" w:rsidP="000676C3">
      <w:pPr>
        <w:spacing w:line="480" w:lineRule="auto"/>
        <w:ind w:firstLine="720"/>
      </w:pPr>
      <w:r>
        <w:t xml:space="preserve">One might object: “You grant that </w:t>
      </w:r>
      <w:r w:rsidRPr="00CA6836">
        <w:t>what counts</w:t>
      </w:r>
      <w:r>
        <w:t xml:space="preserve"> as equal consideration depends, in part, </w:t>
      </w:r>
      <w:r w:rsidRPr="00CA6836">
        <w:t xml:space="preserve">on </w:t>
      </w:r>
      <w:r>
        <w:t>‘what expresses what</w:t>
      </w:r>
      <w:r w:rsidRPr="00CA6836">
        <w:t>.</w:t>
      </w:r>
      <w:r w:rsidRPr="004D7D87">
        <w:t>’  What if prevailing interpretations were such that the state cannot express unequal consideration by how it henceforth acts so long as it henceforth acts in whatever way brings it ab</w:t>
      </w:r>
      <w:r w:rsidRPr="002D2890">
        <w:t xml:space="preserve">out, directly or indirectly, that </w:t>
      </w:r>
      <w:r>
        <w:t>interests in i</w:t>
      </w:r>
      <w:r w:rsidRPr="002D2890">
        <w:t>mp</w:t>
      </w:r>
      <w:r>
        <w:t xml:space="preserve">rovement </w:t>
      </w:r>
      <w:r w:rsidRPr="002D2890">
        <w:t>are best satisfied overall, treating any mistakes that it might have made in the past as water under the bridge?</w:t>
      </w:r>
      <w:r w:rsidRPr="00CA6836">
        <w:t xml:space="preserve"> </w:t>
      </w:r>
      <w:r>
        <w:t xml:space="preserve"> In that case, once the state determined how best to satisfy improvement claims going forward, </w:t>
      </w:r>
      <w:r w:rsidRPr="00CA6836">
        <w:t>Equal Consideration would impo</w:t>
      </w:r>
      <w:r>
        <w:t>se no further constraint on its deliberations.”</w:t>
      </w:r>
      <w:r w:rsidR="004D7D87">
        <w:t xml:space="preserve">  </w:t>
      </w:r>
      <w:r>
        <w:t xml:space="preserve">First, it’s not clear that, given the general cognitive limits of interpretation, what expresses what is so malleable.  Second, I have supposed that consideration consists not only in expression, but also in treatment.  It is not clear that what counts as equal treatment is so malleable.  In any event, even if we grant that </w:t>
      </w:r>
      <w:r w:rsidRPr="00CA6836">
        <w:t xml:space="preserve">Equal Consideration </w:t>
      </w:r>
      <w:r>
        <w:t xml:space="preserve">imposed no independent constraint, it would still </w:t>
      </w:r>
      <w:r w:rsidRPr="00CA6836">
        <w:t xml:space="preserve">be a further reason </w:t>
      </w:r>
      <w:r w:rsidRPr="00536B54">
        <w:t>to</w:t>
      </w:r>
      <w:r w:rsidRPr="00CA6836">
        <w:t xml:space="preserve"> satisfy </w:t>
      </w:r>
      <w:r>
        <w:t>improvement claims (at least within a given society).</w:t>
      </w:r>
    </w:p>
    <w:p w14:paraId="3C526B70" w14:textId="77777777" w:rsidR="00363A2D" w:rsidRDefault="00363A2D" w:rsidP="00BF3E0A">
      <w:pPr>
        <w:pStyle w:val="Heading2"/>
        <w:spacing w:line="480" w:lineRule="auto"/>
        <w:ind w:firstLine="720"/>
        <w:jc w:val="center"/>
        <w:sectPr w:rsidR="00363A2D" w:rsidSect="00BF3E0A">
          <w:pgSz w:w="12240" w:h="15840"/>
          <w:pgMar w:top="1440" w:right="1440" w:bottom="1440" w:left="1440" w:header="720" w:footer="720" w:gutter="0"/>
          <w:cols w:space="720"/>
          <w:docGrid w:linePitch="326"/>
        </w:sectPr>
      </w:pPr>
    </w:p>
    <w:p w14:paraId="60808214" w14:textId="670FD7C0" w:rsidR="007867AB" w:rsidRPr="000676C3" w:rsidRDefault="00353ADC" w:rsidP="000676C3">
      <w:pPr>
        <w:pStyle w:val="Heading2"/>
        <w:spacing w:line="480" w:lineRule="auto"/>
        <w:ind w:left="0" w:firstLine="0"/>
        <w:jc w:val="center"/>
      </w:pPr>
      <w:bookmarkStart w:id="287" w:name="_Ref50825652"/>
      <w:bookmarkStart w:id="288" w:name="_Ref50825656"/>
      <w:bookmarkStart w:id="289" w:name="_Toc92256151"/>
      <w:r>
        <w:lastRenderedPageBreak/>
        <w:t xml:space="preserve">Claims to </w:t>
      </w:r>
      <w:r w:rsidR="007867AB">
        <w:t>Equal Treatment by Officials</w:t>
      </w:r>
      <w:r>
        <w:t>: The Positive Conjecture</w:t>
      </w:r>
      <w:bookmarkEnd w:id="287"/>
      <w:bookmarkEnd w:id="288"/>
      <w:bookmarkEnd w:id="289"/>
    </w:p>
    <w:p w14:paraId="19B11137" w14:textId="11F72416" w:rsidR="007867AB" w:rsidRPr="000676C3" w:rsidRDefault="00363A2D" w:rsidP="000676C3">
      <w:pPr>
        <w:spacing w:line="480" w:lineRule="auto"/>
        <w:ind w:firstLine="720"/>
      </w:pPr>
      <w:r>
        <w:t xml:space="preserve">In the </w:t>
      </w:r>
      <w:r w:rsidR="00845BB6">
        <w:t xml:space="preserve">previous </w:t>
      </w:r>
      <w:r>
        <w:t>section, we explain</w:t>
      </w:r>
      <w:r w:rsidR="00845BB6">
        <w:t>ed</w:t>
      </w:r>
      <w:r>
        <w:t xml:space="preserve"> why the </w:t>
      </w:r>
      <w:r w:rsidRPr="00CD048D">
        <w:rPr>
          <w:iCs/>
        </w:rPr>
        <w:t xml:space="preserve">state, in particular, is under the </w:t>
      </w:r>
      <w:r w:rsidR="00536B54">
        <w:rPr>
          <w:iCs/>
        </w:rPr>
        <w:t>requirement of Equal Treatment b</w:t>
      </w:r>
      <w:r w:rsidRPr="00CD048D">
        <w:rPr>
          <w:iCs/>
        </w:rPr>
        <w:t xml:space="preserve">y the State.  </w:t>
      </w:r>
      <w:r w:rsidR="00845BB6" w:rsidRPr="00CD048D">
        <w:rPr>
          <w:iCs/>
        </w:rPr>
        <w:t xml:space="preserve">Our positive conjecture appealed to </w:t>
      </w:r>
      <w:r w:rsidRPr="00CD048D">
        <w:rPr>
          <w:iCs/>
        </w:rPr>
        <w:t xml:space="preserve">the horizontal </w:t>
      </w:r>
      <w:r w:rsidR="00CC7975">
        <w:rPr>
          <w:iCs/>
        </w:rPr>
        <w:t>factor</w:t>
      </w:r>
      <w:r w:rsidRPr="00CD048D">
        <w:rPr>
          <w:iCs/>
        </w:rPr>
        <w:t xml:space="preserve">s of Equal Consideration and Equal Citizenship.  </w:t>
      </w:r>
      <w:r w:rsidR="00845BB6" w:rsidRPr="00CD048D">
        <w:rPr>
          <w:iCs/>
        </w:rPr>
        <w:t xml:space="preserve">However, that </w:t>
      </w:r>
      <w:r w:rsidRPr="00CD048D">
        <w:rPr>
          <w:iCs/>
        </w:rPr>
        <w:t>explanation</w:t>
      </w:r>
      <w:r w:rsidR="00845BB6" w:rsidRPr="00CD048D">
        <w:rPr>
          <w:iCs/>
        </w:rPr>
        <w:t xml:space="preserve"> </w:t>
      </w:r>
      <w:r w:rsidRPr="00CD048D">
        <w:rPr>
          <w:iCs/>
        </w:rPr>
        <w:t>appeal</w:t>
      </w:r>
      <w:r w:rsidR="00845BB6" w:rsidRPr="00CD048D">
        <w:rPr>
          <w:iCs/>
        </w:rPr>
        <w:t>ed</w:t>
      </w:r>
      <w:r w:rsidRPr="00CD048D">
        <w:rPr>
          <w:iCs/>
        </w:rPr>
        <w:t xml:space="preserve"> to special characteristics of the state.  It is less clear that </w:t>
      </w:r>
      <w:r w:rsidR="00845BB6" w:rsidRPr="00CD048D">
        <w:rPr>
          <w:iCs/>
        </w:rPr>
        <w:t xml:space="preserve">this explanation applies to </w:t>
      </w:r>
      <w:r w:rsidRPr="00CD048D">
        <w:rPr>
          <w:iCs/>
        </w:rPr>
        <w:t xml:space="preserve">many non-state offices, such as teachers, administrators, employers, even custodians of children.  </w:t>
      </w:r>
      <w:r w:rsidR="00845BB6" w:rsidRPr="00CD048D">
        <w:rPr>
          <w:iCs/>
        </w:rPr>
        <w:t>Yet they too are under requirements of equal treatment.  So w</w:t>
      </w:r>
      <w:r w:rsidRPr="00CD048D">
        <w:rPr>
          <w:iCs/>
        </w:rPr>
        <w:t>hat accounts for Equal Treatm</w:t>
      </w:r>
      <w:r w:rsidRPr="00FD7097">
        <w:t>ent By Officials?</w:t>
      </w:r>
      <w:r w:rsidR="00845BB6">
        <w:t xml:space="preserve">  </w:t>
      </w:r>
      <w:r w:rsidR="007867AB">
        <w:t xml:space="preserve">Why is it the case that when an official, </w:t>
      </w:r>
      <w:r w:rsidR="007867AB" w:rsidRPr="003942F4">
        <w:t>Offe</w:t>
      </w:r>
      <w:r w:rsidR="007867AB">
        <w:t xml:space="preserve">, provides a </w:t>
      </w:r>
      <w:r w:rsidR="007867AB" w:rsidRPr="00CA6836">
        <w:t xml:space="preserve">benefit, </w:t>
      </w:r>
      <w:r w:rsidR="007867AB" w:rsidRPr="00C80563">
        <w:rPr>
          <w:i/>
        </w:rPr>
        <w:t>B</w:t>
      </w:r>
      <w:r w:rsidR="007867AB" w:rsidRPr="00CA6836">
        <w:t xml:space="preserve">, for one </w:t>
      </w:r>
      <w:r w:rsidR="007867AB">
        <w:t>person subject to the office</w:t>
      </w:r>
      <w:r w:rsidR="007867AB" w:rsidRPr="00CA6836">
        <w:t xml:space="preserve">, </w:t>
      </w:r>
      <w:r w:rsidR="007867AB" w:rsidRPr="00DC2F06">
        <w:t>Dee</w:t>
      </w:r>
      <w:r w:rsidR="007867AB" w:rsidRPr="00CA6836">
        <w:t xml:space="preserve">, that </w:t>
      </w:r>
      <w:r w:rsidR="007867AB" w:rsidRPr="00DC2F06">
        <w:t>Offe</w:t>
      </w:r>
      <w:r w:rsidR="007867AB" w:rsidRPr="00C80563">
        <w:rPr>
          <w:i/>
        </w:rPr>
        <w:t xml:space="preserve"> </w:t>
      </w:r>
      <w:r w:rsidR="007867AB" w:rsidRPr="00CA6836">
        <w:t xml:space="preserve">does not provide for another </w:t>
      </w:r>
      <w:r w:rsidR="007867AB">
        <w:t>person subject to the office</w:t>
      </w:r>
      <w:r w:rsidR="007867AB" w:rsidRPr="00CA6836">
        <w:t xml:space="preserve">, </w:t>
      </w:r>
      <w:r w:rsidR="007867AB" w:rsidRPr="003942F4">
        <w:t>Dum</w:t>
      </w:r>
      <w:r w:rsidR="007867AB" w:rsidRPr="00CA6836">
        <w:t>, when there is no justifying difference</w:t>
      </w:r>
      <w:r w:rsidR="007867AB">
        <w:t xml:space="preserve"> between Dee and Dum, </w:t>
      </w:r>
      <w:r w:rsidR="007867AB" w:rsidRPr="003942F4">
        <w:t>Dum</w:t>
      </w:r>
      <w:r w:rsidR="007867AB" w:rsidRPr="00C80563">
        <w:rPr>
          <w:i/>
        </w:rPr>
        <w:t xml:space="preserve"> </w:t>
      </w:r>
      <w:r w:rsidR="007867AB">
        <w:t>has a complaint?</w:t>
      </w:r>
      <w:r w:rsidR="00845BB6">
        <w:t xml:space="preserve">  Again, the answer will appeal to claims against inferiority, but in a different way.</w:t>
      </w:r>
    </w:p>
    <w:p w14:paraId="163B33D1" w14:textId="2EC4907C" w:rsidR="007867AB" w:rsidRPr="000676C3" w:rsidRDefault="00845BB6" w:rsidP="000676C3">
      <w:pPr>
        <w:spacing w:line="480" w:lineRule="auto"/>
        <w:ind w:firstLine="720"/>
      </w:pPr>
      <w:r>
        <w:t xml:space="preserve">The answer might seem to be obvious: a violation of Equal Treatment by Officials is a violation of the Duty to Exclude.  To be sure, </w:t>
      </w:r>
      <w:r w:rsidR="007867AB" w:rsidRPr="00DC2F06">
        <w:t>Offe</w:t>
      </w:r>
      <w:r w:rsidR="007867AB" w:rsidRPr="00C80563">
        <w:rPr>
          <w:i/>
        </w:rPr>
        <w:t xml:space="preserve"> </w:t>
      </w:r>
      <w:r w:rsidR="007867AB">
        <w:t xml:space="preserve">might decide to benefit </w:t>
      </w:r>
      <w:r w:rsidR="007867AB" w:rsidRPr="00DC2F06">
        <w:t>Dee</w:t>
      </w:r>
      <w:r w:rsidR="007867AB">
        <w:t xml:space="preserve">, or not to benefit </w:t>
      </w:r>
      <w:r w:rsidR="007867AB" w:rsidRPr="003942F4">
        <w:t>Dum</w:t>
      </w:r>
      <w:r w:rsidR="007867AB">
        <w:t xml:space="preserve">, for a reason that does not serve the impersonal reasons that justify the office.  Perhaps </w:t>
      </w:r>
      <w:r w:rsidR="007867AB" w:rsidRPr="00DC2F06">
        <w:t>Dee</w:t>
      </w:r>
      <w:r w:rsidR="007867AB" w:rsidRPr="00C80563">
        <w:rPr>
          <w:i/>
        </w:rPr>
        <w:t xml:space="preserve"> </w:t>
      </w:r>
      <w:r w:rsidR="007867AB">
        <w:t xml:space="preserve">is </w:t>
      </w:r>
      <w:r w:rsidR="007867AB" w:rsidRPr="00DC2F06">
        <w:t>Offe</w:t>
      </w:r>
      <w:r w:rsidR="007867AB">
        <w:t xml:space="preserve">’s nephew, or perhaps </w:t>
      </w:r>
      <w:r w:rsidR="007867AB" w:rsidRPr="003942F4">
        <w:t>Dum</w:t>
      </w:r>
      <w:r w:rsidR="007867AB" w:rsidRPr="00C80563">
        <w:rPr>
          <w:i/>
        </w:rPr>
        <w:t xml:space="preserve"> </w:t>
      </w:r>
      <w:r w:rsidR="007867AB">
        <w:t xml:space="preserve">refused to pay </w:t>
      </w:r>
      <w:r w:rsidR="007867AB" w:rsidRPr="00DC2F06">
        <w:t>Offe</w:t>
      </w:r>
      <w:r w:rsidR="007867AB" w:rsidRPr="00C80563">
        <w:rPr>
          <w:i/>
        </w:rPr>
        <w:t xml:space="preserve"> </w:t>
      </w:r>
      <w:r w:rsidR="007867AB">
        <w:t xml:space="preserve">a bribe.  In that case, </w:t>
      </w:r>
      <w:r>
        <w:t xml:space="preserve">in violating Equal Treatment, </w:t>
      </w:r>
      <w:r w:rsidR="007867AB" w:rsidRPr="00DC2F06">
        <w:t>Offe</w:t>
      </w:r>
      <w:r w:rsidR="007867AB" w:rsidRPr="00C80563">
        <w:rPr>
          <w:i/>
        </w:rPr>
        <w:t xml:space="preserve"> </w:t>
      </w:r>
      <w:r w:rsidR="007867AB">
        <w:t xml:space="preserve">would </w:t>
      </w:r>
      <w:r>
        <w:t xml:space="preserve">be </w:t>
      </w:r>
      <w:r w:rsidR="007867AB">
        <w:t>violat</w:t>
      </w:r>
      <w:r>
        <w:t>ing</w:t>
      </w:r>
      <w:r w:rsidR="007867AB">
        <w:t xml:space="preserve"> the Duty to Exclude.  But consider the following possibility.  If </w:t>
      </w:r>
      <w:r w:rsidR="007867AB" w:rsidRPr="00DC2F06">
        <w:t>Offe</w:t>
      </w:r>
      <w:r w:rsidR="007867AB">
        <w:t xml:space="preserve"> were to follow decision-making process, </w:t>
      </w:r>
      <w:r w:rsidR="007867AB" w:rsidRPr="00CD048D">
        <w:rPr>
          <w:i/>
          <w:iCs/>
        </w:rPr>
        <w:t>A</w:t>
      </w:r>
      <w:r w:rsidR="007867AB">
        <w:t xml:space="preserve">, which conforms to the Duty to Exclude, Offe might decide to </w:t>
      </w:r>
      <w:r w:rsidR="007867AB" w:rsidRPr="00CD048D">
        <w:rPr>
          <w:iCs/>
        </w:rPr>
        <w:t>grant</w:t>
      </w:r>
      <w:r w:rsidR="007867AB" w:rsidRPr="00B01FBB">
        <w:rPr>
          <w:i/>
        </w:rPr>
        <w:t xml:space="preserve"> </w:t>
      </w:r>
      <w:r w:rsidR="007867AB" w:rsidRPr="00DC2F06">
        <w:t>Dee</w:t>
      </w:r>
      <w:r w:rsidR="007867AB" w:rsidRPr="00C80563">
        <w:rPr>
          <w:i/>
        </w:rPr>
        <w:t xml:space="preserve"> </w:t>
      </w:r>
      <w:r w:rsidR="007867AB">
        <w:t xml:space="preserve">an exemption.  However, if </w:t>
      </w:r>
      <w:r w:rsidR="007867AB" w:rsidRPr="00DC2F06">
        <w:t>Offe</w:t>
      </w:r>
      <w:r w:rsidR="007867AB">
        <w:t xml:space="preserve"> were to follow a different (or perhaps even the same) decision-making process, </w:t>
      </w:r>
      <w:r w:rsidR="007867AB" w:rsidRPr="00CD048D">
        <w:rPr>
          <w:i/>
          <w:iCs/>
        </w:rPr>
        <w:t>B</w:t>
      </w:r>
      <w:r w:rsidR="007867AB">
        <w:t xml:space="preserve">, which also conforms to the Duty to Exclude, Offe might decide to </w:t>
      </w:r>
      <w:r w:rsidR="007867AB" w:rsidRPr="00CD048D">
        <w:rPr>
          <w:iCs/>
        </w:rPr>
        <w:t>deny</w:t>
      </w:r>
      <w:r w:rsidR="007867AB" w:rsidRPr="00B01FBB">
        <w:rPr>
          <w:i/>
        </w:rPr>
        <w:t xml:space="preserve"> </w:t>
      </w:r>
      <w:r w:rsidR="007867AB" w:rsidRPr="00DC2F06">
        <w:t>Dee</w:t>
      </w:r>
      <w:r w:rsidR="007867AB" w:rsidRPr="00C80563">
        <w:rPr>
          <w:i/>
        </w:rPr>
        <w:t xml:space="preserve"> </w:t>
      </w:r>
      <w:r w:rsidR="007867AB">
        <w:t xml:space="preserve">an exemption.  In other words, </w:t>
      </w:r>
      <w:r w:rsidR="007867AB" w:rsidRPr="00DC2F06">
        <w:t>Dee</w:t>
      </w:r>
      <w:r w:rsidR="007867AB">
        <w:t xml:space="preserve">’s case might be underdetermined, such that </w:t>
      </w:r>
      <w:r w:rsidR="007867AB" w:rsidRPr="00DC2F06">
        <w:t>Offe</w:t>
      </w:r>
      <w:r w:rsidR="007867AB" w:rsidRPr="00C80563">
        <w:rPr>
          <w:i/>
        </w:rPr>
        <w:t xml:space="preserve"> </w:t>
      </w:r>
      <w:r w:rsidR="007867AB">
        <w:t xml:space="preserve">could reach either decision without violating the Duty to Exclude.  Now imagine that </w:t>
      </w:r>
      <w:r w:rsidR="007867AB" w:rsidRPr="00DC2F06">
        <w:t>Dee</w:t>
      </w:r>
      <w:r w:rsidR="007867AB">
        <w:t xml:space="preserve">’s case is in fact like this.  Then </w:t>
      </w:r>
      <w:r w:rsidR="007867AB" w:rsidRPr="00DC2F06">
        <w:t>Offe</w:t>
      </w:r>
      <w:r w:rsidR="007867AB">
        <w:t xml:space="preserve"> might grant the </w:t>
      </w:r>
      <w:r w:rsidR="007867AB">
        <w:lastRenderedPageBreak/>
        <w:t xml:space="preserve">exemption to </w:t>
      </w:r>
      <w:r w:rsidR="007867AB" w:rsidRPr="00DC2F06">
        <w:t>Dee</w:t>
      </w:r>
      <w:r w:rsidR="007867AB">
        <w:t>, but not to Dum, while conforming all the while to the Duty to Exclude.  So not all violations of Equal Treatment by Officials are violations of the Duty to Exclude.  We need some other explanation of Equal Treatment by Officials.</w:t>
      </w:r>
    </w:p>
    <w:p w14:paraId="11987CEF" w14:textId="45E7A57C" w:rsidR="007867AB" w:rsidRPr="000676C3" w:rsidRDefault="007867AB" w:rsidP="000676C3">
      <w:pPr>
        <w:spacing w:line="480" w:lineRule="auto"/>
        <w:ind w:firstLine="720"/>
      </w:pPr>
      <w:r>
        <w:t xml:space="preserve">Even if, by violating Equal Treatment by Officials, </w:t>
      </w:r>
      <w:r w:rsidRPr="00DC2F06">
        <w:t>Offe</w:t>
      </w:r>
      <w:r w:rsidRPr="00C80563">
        <w:rPr>
          <w:i/>
        </w:rPr>
        <w:t xml:space="preserve"> </w:t>
      </w:r>
      <w:r>
        <w:t xml:space="preserve">does not violate the Duty to Exclude, </w:t>
      </w:r>
      <w:r w:rsidR="00845BB6">
        <w:t xml:space="preserve">we suggest, </w:t>
      </w:r>
      <w:r w:rsidRPr="00DC2F06">
        <w:t>Offe</w:t>
      </w:r>
      <w:r w:rsidRPr="00C80563">
        <w:rPr>
          <w:i/>
        </w:rPr>
        <w:t xml:space="preserve"> </w:t>
      </w:r>
      <w:r w:rsidR="00845BB6">
        <w:t xml:space="preserve">still </w:t>
      </w:r>
      <w:r>
        <w:t>violate</w:t>
      </w:r>
      <w:r w:rsidR="00845BB6">
        <w:t>s</w:t>
      </w:r>
      <w:r>
        <w:t xml:space="preserve"> the broader principle of Least Discretion from which the Duty to Exclude derives.  </w:t>
      </w:r>
      <w:r w:rsidRPr="00DC2F06">
        <w:t>Offe</w:t>
      </w:r>
      <w:r>
        <w:t xml:space="preserve">, exercising discretion, has granted an exemption to </w:t>
      </w:r>
      <w:r w:rsidRPr="00DC2F06">
        <w:t>Dee</w:t>
      </w:r>
      <w:r>
        <w:t xml:space="preserve">.  Holding that fixed, why shouldn’t </w:t>
      </w:r>
      <w:r w:rsidRPr="00DC2F06">
        <w:t>Offe</w:t>
      </w:r>
      <w:r w:rsidRPr="00C80563">
        <w:rPr>
          <w:i/>
        </w:rPr>
        <w:t xml:space="preserve"> </w:t>
      </w:r>
      <w:r>
        <w:t xml:space="preserve">simply apply to </w:t>
      </w:r>
      <w:r w:rsidRPr="003942F4">
        <w:t>Dum</w:t>
      </w:r>
      <w:r>
        <w:t xml:space="preserve"> whatever judgment was reached in </w:t>
      </w:r>
      <w:r w:rsidRPr="00DC2F06">
        <w:t>Dee</w:t>
      </w:r>
      <w:r>
        <w:t xml:space="preserve">’s case?  Why should </w:t>
      </w:r>
      <w:r w:rsidRPr="00DC2F06">
        <w:t>Offe</w:t>
      </w:r>
      <w:r w:rsidRPr="00C80563">
        <w:rPr>
          <w:i/>
        </w:rPr>
        <w:t xml:space="preserve"> </w:t>
      </w:r>
      <w:r>
        <w:t xml:space="preserve">have the </w:t>
      </w:r>
      <w:r w:rsidRPr="00CD048D">
        <w:rPr>
          <w:iCs/>
        </w:rPr>
        <w:t>further</w:t>
      </w:r>
      <w:r>
        <w:t xml:space="preserve"> discretion to deny </w:t>
      </w:r>
      <w:r w:rsidRPr="003942F4">
        <w:t>Dum</w:t>
      </w:r>
      <w:r w:rsidRPr="00C80563">
        <w:rPr>
          <w:i/>
        </w:rPr>
        <w:t xml:space="preserve"> </w:t>
      </w:r>
      <w:r>
        <w:t xml:space="preserve">an exemption, assuming that there is no justifying difference between </w:t>
      </w:r>
      <w:r w:rsidRPr="00DC2F06">
        <w:t>Dee</w:t>
      </w:r>
      <w:r w:rsidRPr="00C80563">
        <w:rPr>
          <w:i/>
        </w:rPr>
        <w:t xml:space="preserve"> </w:t>
      </w:r>
      <w:r>
        <w:t xml:space="preserve">and </w:t>
      </w:r>
      <w:r w:rsidRPr="003942F4">
        <w:t>Dum</w:t>
      </w:r>
      <w:r>
        <w:t xml:space="preserve">?  This seems like unjustified, excess discretion, which does not serve impersonal reasons.  So </w:t>
      </w:r>
      <w:r w:rsidR="00845BB6">
        <w:t xml:space="preserve">Offe’s unequal treatment </w:t>
      </w:r>
      <w:r>
        <w:t>violates Least Discretion.</w:t>
      </w:r>
      <w:r w:rsidR="00CD048D">
        <w:t xml:space="preserve">  </w:t>
      </w:r>
      <w:r>
        <w:t xml:space="preserve">To be sure, we’re not denying that a decision-making process that leaves </w:t>
      </w:r>
      <w:r w:rsidRPr="00DC2F06">
        <w:t>Offe</w:t>
      </w:r>
      <w:r w:rsidRPr="00C80563">
        <w:rPr>
          <w:i/>
        </w:rPr>
        <w:t xml:space="preserve"> </w:t>
      </w:r>
      <w:r>
        <w:t xml:space="preserve">with discretion may serve impersonal reasons.  The point of offices is largely to reap the benefits of </w:t>
      </w:r>
      <w:r w:rsidRPr="00DC2F06">
        <w:t>Offe</w:t>
      </w:r>
      <w:r>
        <w:t xml:space="preserve">’s exercise of judgment about particular cases.  But once it is settled that, exercising that judgment, </w:t>
      </w:r>
      <w:r w:rsidRPr="00DC2F06">
        <w:t>Offe</w:t>
      </w:r>
      <w:r w:rsidRPr="00C80563">
        <w:rPr>
          <w:i/>
        </w:rPr>
        <w:t xml:space="preserve"> </w:t>
      </w:r>
      <w:r>
        <w:t xml:space="preserve">has reached a certain decision in </w:t>
      </w:r>
      <w:r w:rsidRPr="00DC2F06">
        <w:t>Dee</w:t>
      </w:r>
      <w:r>
        <w:t xml:space="preserve">’s case, nothing is lost if </w:t>
      </w:r>
      <w:r w:rsidRPr="00DC2F06">
        <w:t>Offe</w:t>
      </w:r>
      <w:r w:rsidRPr="00C80563">
        <w:rPr>
          <w:i/>
        </w:rPr>
        <w:t xml:space="preserve"> </w:t>
      </w:r>
      <w:r>
        <w:t xml:space="preserve">henceforth applies the same judgment to every case that in all relevant respects, as </w:t>
      </w:r>
      <w:r w:rsidRPr="00DC2F06">
        <w:t>Offe</w:t>
      </w:r>
      <w:r w:rsidRPr="00E64E5B">
        <w:rPr>
          <w:i/>
        </w:rPr>
        <w:t xml:space="preserve"> </w:t>
      </w:r>
      <w:r>
        <w:t xml:space="preserve">acknowledges, is the same as </w:t>
      </w:r>
      <w:r w:rsidRPr="00DC2F06">
        <w:t>Dee</w:t>
      </w:r>
      <w:r>
        <w:t xml:space="preserve">’s.  (Moreover, it seems that some things are gained.  </w:t>
      </w:r>
      <w:r w:rsidRPr="00DC2F06">
        <w:t>Offe</w:t>
      </w:r>
      <w:r w:rsidRPr="00C80563">
        <w:rPr>
          <w:i/>
        </w:rPr>
        <w:t xml:space="preserve"> </w:t>
      </w:r>
      <w:r>
        <w:t xml:space="preserve">doesn’t have to rethink the case.  And </w:t>
      </w:r>
      <w:r w:rsidRPr="003942F4">
        <w:t>Dum</w:t>
      </w:r>
      <w:r>
        <w:t xml:space="preserve"> now knows what the decision in his case will be.)</w:t>
      </w:r>
    </w:p>
    <w:p w14:paraId="1795ABA6" w14:textId="62C467FA" w:rsidR="007867AB" w:rsidRPr="000676C3" w:rsidRDefault="007867AB" w:rsidP="000676C3">
      <w:pPr>
        <w:spacing w:line="480" w:lineRule="auto"/>
        <w:ind w:firstLine="720"/>
      </w:pPr>
      <w:r w:rsidRPr="00DB4B46">
        <w:t>In sum, Equal Treatment by Officials is, like the Duty to Exclude, a special case of Least Discretion.  Equal treatment curbs what would otherwise be the excess discretion of officials.</w:t>
      </w:r>
      <w:r w:rsidR="00845BB6">
        <w:t xml:space="preserve">  At first glance, </w:t>
      </w:r>
      <w:r w:rsidRPr="00DB4B46">
        <w:t>Equal Treatment by Officials</w:t>
      </w:r>
      <w:r w:rsidR="00845BB6">
        <w:t xml:space="preserve">, like Equal Treatment by the State, </w:t>
      </w:r>
      <w:r w:rsidRPr="00DB4B46">
        <w:t xml:space="preserve">might appear to be concerned with maintaining horizontal equality among the various people subject to the office.  But this appearance is misleading.  Insofar as Equal </w:t>
      </w:r>
      <w:r w:rsidRPr="00DB4B46">
        <w:lastRenderedPageBreak/>
        <w:t>Treatment by Officials is explained by Least Discretion, it is concerned, instead, with avoiding a vertical relation of superiority of the natural person who occupies the office over anyone subject to it.</w:t>
      </w:r>
    </w:p>
    <w:p w14:paraId="2C69184B" w14:textId="1FECE812" w:rsidR="007867AB" w:rsidRDefault="007867AB" w:rsidP="000676C3">
      <w:pPr>
        <w:spacing w:line="480" w:lineRule="auto"/>
        <w:ind w:firstLine="720"/>
      </w:pPr>
      <w:r>
        <w:t xml:space="preserve">Consider now three objections to this proposed explanation of Equal Treatment by Officials.  First, Least Discretion implies something broader than Equal Treatment by Officials.  By the same logic, Least Discretion should rule out inconsistent treatment of a </w:t>
      </w:r>
      <w:r w:rsidRPr="00CD048D">
        <w:rPr>
          <w:iCs/>
        </w:rPr>
        <w:t>single</w:t>
      </w:r>
      <w:r w:rsidRPr="00312EF4">
        <w:rPr>
          <w:i/>
        </w:rPr>
        <w:t xml:space="preserve"> </w:t>
      </w:r>
      <w:r>
        <w:t xml:space="preserve">person, over time, by an official.  For that too is “excess” discretion.  Is this not an overgeneralization?  No, on reflection, it seems to me the right result.  There is a recognizable complaint against an official who grants you an exception one day, but not the next, while acknowledging that there is no relevant difference between the cases, other than, apparently, how they feel from one moment to the next.  This brings out the point just made that insofar as Equal Treatment by Officials stems from Least Discretion, it is not really concerned with maintaining horizontal </w:t>
      </w:r>
      <w:r w:rsidRPr="00820462">
        <w:rPr>
          <w:iCs/>
        </w:rPr>
        <w:t>equality among the various people subject to the office.  It is</w:t>
      </w:r>
      <w:r>
        <w:t xml:space="preserve"> concerned, instead, with a kind of limitation of official discretion, which is itself, in turn, called for in order </w:t>
      </w:r>
      <w:r w:rsidRPr="00AA41DA">
        <w:t xml:space="preserve">to avoid a </w:t>
      </w:r>
      <w:r>
        <w:t>vertical</w:t>
      </w:r>
      <w:r w:rsidRPr="00820462">
        <w:t xml:space="preserve"> relation of superiority of the natural person who occupies the office over anyone subject to it.</w:t>
      </w:r>
      <w:r w:rsidRPr="00820462">
        <w:rPr>
          <w:rStyle w:val="FootnoteReference"/>
        </w:rPr>
        <w:footnoteReference w:id="83"/>
      </w:r>
      <w:r w:rsidRPr="00820462">
        <w:t xml:space="preserve">  By contrast, Equal</w:t>
      </w:r>
      <w:r w:rsidR="00A96097">
        <w:t xml:space="preserve"> Treatment b</w:t>
      </w:r>
      <w:r>
        <w:t xml:space="preserve">y the State, </w:t>
      </w:r>
      <w:r w:rsidR="00845BB6">
        <w:t xml:space="preserve">which </w:t>
      </w:r>
      <w:r>
        <w:t xml:space="preserve">is based on the </w:t>
      </w:r>
      <w:r w:rsidR="00CC7975">
        <w:t>horizontal factor</w:t>
      </w:r>
      <w:r>
        <w:t xml:space="preserve">s of Equal Consideration and Equal Citizenship, is concerned with equality among people subject to the state. </w:t>
      </w:r>
    </w:p>
    <w:p w14:paraId="5EC4C6B8" w14:textId="5BE0194B" w:rsidR="007867AB" w:rsidRPr="000676C3" w:rsidRDefault="007867AB" w:rsidP="000676C3">
      <w:pPr>
        <w:spacing w:line="480" w:lineRule="auto"/>
        <w:ind w:firstLine="720"/>
      </w:pPr>
      <w:r>
        <w:t xml:space="preserve">Second objection: What if </w:t>
      </w:r>
      <w:r w:rsidRPr="00DC2F06">
        <w:t>Offe</w:t>
      </w:r>
      <w:r w:rsidRPr="00C80563">
        <w:rPr>
          <w:i/>
        </w:rPr>
        <w:t xml:space="preserve"> </w:t>
      </w:r>
      <w:r>
        <w:t xml:space="preserve">simply made a mistake in, say, denying </w:t>
      </w:r>
      <w:r w:rsidRPr="003942F4">
        <w:t>Dum</w:t>
      </w:r>
      <w:r w:rsidRPr="00C80563">
        <w:rPr>
          <w:i/>
        </w:rPr>
        <w:t xml:space="preserve"> </w:t>
      </w:r>
      <w:r>
        <w:t xml:space="preserve">an exemption in the past?  In that case, in granting </w:t>
      </w:r>
      <w:r w:rsidRPr="00DC2F06">
        <w:t>Dee</w:t>
      </w:r>
      <w:r w:rsidRPr="00C80563">
        <w:rPr>
          <w:i/>
        </w:rPr>
        <w:t xml:space="preserve"> </w:t>
      </w:r>
      <w:r>
        <w:t xml:space="preserve">the exemption, </w:t>
      </w:r>
      <w:r w:rsidRPr="00DC2F06">
        <w:t>Offe</w:t>
      </w:r>
      <w:r w:rsidRPr="00C80563">
        <w:rPr>
          <w:i/>
        </w:rPr>
        <w:t xml:space="preserve"> </w:t>
      </w:r>
      <w:r>
        <w:t xml:space="preserve">is simply saving </w:t>
      </w:r>
      <w:r w:rsidRPr="00DC2F06">
        <w:t>Dee</w:t>
      </w:r>
      <w:r w:rsidRPr="00C80563">
        <w:rPr>
          <w:i/>
        </w:rPr>
        <w:t xml:space="preserve"> </w:t>
      </w:r>
      <w:r>
        <w:t xml:space="preserve">from </w:t>
      </w:r>
      <w:r w:rsidRPr="00DC2F06">
        <w:t>Offe</w:t>
      </w:r>
      <w:r>
        <w:t xml:space="preserve">’s past mistake.  This sort of discretion is not unjustified.  It </w:t>
      </w:r>
      <w:r>
        <w:lastRenderedPageBreak/>
        <w:t xml:space="preserve">corrects an error.  So </w:t>
      </w:r>
      <w:r w:rsidRPr="003942F4">
        <w:t>Dum</w:t>
      </w:r>
      <w:r w:rsidRPr="00C80563">
        <w:rPr>
          <w:i/>
        </w:rPr>
        <w:t xml:space="preserve"> </w:t>
      </w:r>
      <w:r>
        <w:t xml:space="preserve">has no complaint, at least on the grounds of Least Discretion, in this case.  But, intuitively, it may be thought, </w:t>
      </w:r>
      <w:r w:rsidRPr="003942F4">
        <w:t>Dum</w:t>
      </w:r>
      <w:r>
        <w:t xml:space="preserve"> does have a complaint.  Perhaps, however, the complaint is simply the non-comparative complaint that </w:t>
      </w:r>
      <w:r w:rsidRPr="00DC2F06">
        <w:t>Offe</w:t>
      </w:r>
      <w:r w:rsidRPr="00C80563">
        <w:rPr>
          <w:i/>
        </w:rPr>
        <w:t xml:space="preserve"> </w:t>
      </w:r>
      <w:r>
        <w:t xml:space="preserve">made the mistake in </w:t>
      </w:r>
      <w:r w:rsidRPr="003942F4">
        <w:t>Dum</w:t>
      </w:r>
      <w:r>
        <w:t xml:space="preserve">’s case—a complaint that </w:t>
      </w:r>
      <w:r w:rsidRPr="003942F4">
        <w:t>Dum</w:t>
      </w:r>
      <w:r>
        <w:t xml:space="preserve"> would have even if </w:t>
      </w:r>
      <w:r w:rsidRPr="00DC2F06">
        <w:t>Dee</w:t>
      </w:r>
      <w:r>
        <w:t xml:space="preserve"> hadn’t appeared on the scene.</w:t>
      </w:r>
    </w:p>
    <w:p w14:paraId="058260D6" w14:textId="5D945524" w:rsidR="007867AB" w:rsidRPr="00CD048D" w:rsidRDefault="007867AB" w:rsidP="00BF3E0A">
      <w:pPr>
        <w:spacing w:line="480" w:lineRule="auto"/>
        <w:ind w:firstLine="720"/>
        <w:rPr>
          <w:iCs/>
        </w:rPr>
      </w:pPr>
      <w:r>
        <w:t xml:space="preserve">Final objection: Suppose </w:t>
      </w:r>
      <w:r w:rsidRPr="00DC2F06">
        <w:t>Offe</w:t>
      </w:r>
      <w:r w:rsidRPr="00241267">
        <w:rPr>
          <w:i/>
        </w:rPr>
        <w:t xml:space="preserve"> </w:t>
      </w:r>
      <w:r>
        <w:t xml:space="preserve">denies </w:t>
      </w:r>
      <w:r w:rsidRPr="003942F4">
        <w:t>Dum</w:t>
      </w:r>
      <w:r w:rsidRPr="00241267">
        <w:rPr>
          <w:i/>
        </w:rPr>
        <w:t xml:space="preserve"> </w:t>
      </w:r>
      <w:r>
        <w:t xml:space="preserve">the exemption, but grants it to </w:t>
      </w:r>
      <w:r w:rsidRPr="00DC2F06">
        <w:t>Dee</w:t>
      </w:r>
      <w:r>
        <w:t xml:space="preserve">, even though there is no justifying difference.  Our proposal suggests not only that </w:t>
      </w:r>
      <w:r w:rsidRPr="003942F4">
        <w:t>Dum</w:t>
      </w:r>
      <w:r>
        <w:t xml:space="preserve">, but also, oddly, that </w:t>
      </w:r>
      <w:r w:rsidRPr="00DC2F06">
        <w:t>Dee</w:t>
      </w:r>
      <w:r>
        <w:t xml:space="preserve">, has a complaint against </w:t>
      </w:r>
      <w:r w:rsidRPr="00DC2F06">
        <w:t>Offe</w:t>
      </w:r>
      <w:r>
        <w:t xml:space="preserve">: namely, that </w:t>
      </w:r>
      <w:r w:rsidRPr="00DC2F06">
        <w:t>Offe</w:t>
      </w:r>
      <w:r w:rsidRPr="00241267">
        <w:rPr>
          <w:i/>
        </w:rPr>
        <w:t xml:space="preserve"> </w:t>
      </w:r>
      <w:r>
        <w:t xml:space="preserve">violated Least Discretion, by not applying the same judgment to them both.  Indeed, this objection is a more general objection to Least Discretion, even when Least Discretion appears under the guise of the Duty to Exclude, rather than Equal Treatment by Officials, and even when what is at stake is the noncomparative treatment of one person, rather than the comparative treatment of two.  If Grafton uses her office to </w:t>
      </w:r>
      <w:r w:rsidRPr="00CD048D">
        <w:rPr>
          <w:iCs/>
        </w:rPr>
        <w:t xml:space="preserve">benefit someone subject to the office on a mere whim, then that too is a violation of Least Discretion.  </w:t>
      </w:r>
      <w:r>
        <w:t>I grant that it may sound odd.  But I suspect that the oddity is just the general oddity of one’s complaining about an action that benefits one.  In many cases, the oddity has to do with the “affirmation dynamic” illuminated by Wallace 2013: that is, that there is a tension in regretting the necessary conditions of something that we affirm.  How can we complain of, and so regret, the act, while affirming the benefit it brought us?  But, as Wallace 2013 observes, that tension doesn’t change the fact that the act gives us grounds for complaint.</w:t>
      </w:r>
      <w:r w:rsidR="00CD048D">
        <w:rPr>
          <w:iCs/>
        </w:rPr>
        <w:t xml:space="preserve">  </w:t>
      </w:r>
      <w:r>
        <w:t xml:space="preserve">So I would maintain, as Least Discretion implies, that even when someone subject to the office is benefitted by a violation of Least Discretion, such as a favor granted on a whim, they have a complaint about it, even if there is some oddity or tension in their complaining of it.  Consider “a case reported a number of years ago </w:t>
      </w:r>
      <w:r>
        <w:lastRenderedPageBreak/>
        <w:t>when a judge told a defendant convicted of a reasonably serious crime that he would ordinarily send him to prison, but would not because it was the judge’s birthday” (Bingham 2010</w:t>
      </w:r>
      <w:r w:rsidR="0095771F">
        <w:t>,</w:t>
      </w:r>
      <w:r>
        <w:t xml:space="preserve"> 53).  The defendant, at least if they had a healthy self-respect, might have felt mixed emotions.</w:t>
      </w:r>
    </w:p>
    <w:bookmarkEnd w:id="261"/>
    <w:bookmarkEnd w:id="262"/>
    <w:bookmarkEnd w:id="263"/>
    <w:bookmarkEnd w:id="281"/>
    <w:p w14:paraId="6883E439" w14:textId="77777777" w:rsidR="00A31F69" w:rsidRDefault="00A31F69" w:rsidP="00BF3E0A">
      <w:pPr>
        <w:pStyle w:val="Heading1"/>
        <w:spacing w:line="480" w:lineRule="auto"/>
        <w:ind w:firstLine="720"/>
        <w:jc w:val="center"/>
        <w:sectPr w:rsidR="00A31F69" w:rsidSect="00BF3E0A">
          <w:pgSz w:w="12240" w:h="15840"/>
          <w:pgMar w:top="1440" w:right="1440" w:bottom="1440" w:left="1440" w:header="720" w:footer="720" w:gutter="0"/>
          <w:cols w:space="720"/>
          <w:docGrid w:linePitch="326"/>
        </w:sectPr>
      </w:pPr>
    </w:p>
    <w:p w14:paraId="56175114" w14:textId="568E8C5A" w:rsidR="00A31F69" w:rsidRDefault="00EB2C74" w:rsidP="000676C3">
      <w:pPr>
        <w:pStyle w:val="Heading1"/>
        <w:spacing w:line="480" w:lineRule="auto"/>
        <w:ind w:left="0" w:firstLine="0"/>
        <w:jc w:val="center"/>
      </w:pPr>
      <w:bookmarkStart w:id="290" w:name="_Ref50818035"/>
      <w:bookmarkStart w:id="291" w:name="_Ref50818037"/>
      <w:bookmarkStart w:id="292" w:name="_Ref50882018"/>
      <w:bookmarkStart w:id="293" w:name="_Ref50882021"/>
      <w:bookmarkStart w:id="294" w:name="_Toc92256152"/>
      <w:r>
        <w:lastRenderedPageBreak/>
        <w:t xml:space="preserve">CLAIMS TO THE </w:t>
      </w:r>
      <w:r w:rsidR="00A31F69">
        <w:t>RULE OF LAW</w:t>
      </w:r>
      <w:bookmarkEnd w:id="290"/>
      <w:bookmarkEnd w:id="291"/>
      <w:bookmarkEnd w:id="292"/>
      <w:bookmarkEnd w:id="293"/>
      <w:bookmarkEnd w:id="294"/>
    </w:p>
    <w:p w14:paraId="26EDD77A" w14:textId="0ACC7463" w:rsidR="00A31F69" w:rsidRDefault="00845BB6" w:rsidP="000676C3">
      <w:pPr>
        <w:spacing w:line="480" w:lineRule="auto"/>
        <w:ind w:firstLine="720"/>
      </w:pPr>
      <w:r>
        <w:t xml:space="preserve">We are now in a position to see </w:t>
      </w:r>
      <w:r w:rsidR="00C21E96">
        <w:t xml:space="preserve">how </w:t>
      </w:r>
      <w:r>
        <w:t xml:space="preserve">the </w:t>
      </w:r>
      <w:r w:rsidR="00CC7975">
        <w:t>secondary tempering factor</w:t>
      </w:r>
      <w:r w:rsidR="00A31F69">
        <w:t xml:space="preserve">s that we have discussed </w:t>
      </w:r>
      <w:r>
        <w:t xml:space="preserve">so far help to explain </w:t>
      </w:r>
      <w:r w:rsidR="00C21E96">
        <w:t xml:space="preserve">another commonplace claim: </w:t>
      </w:r>
      <w:r w:rsidR="00037EAA">
        <w:t xml:space="preserve">the claim to </w:t>
      </w:r>
      <w:r>
        <w:t xml:space="preserve">the rule of law.  These </w:t>
      </w:r>
      <w:r w:rsidR="00CC7975">
        <w:t>secondary tempering factors</w:t>
      </w:r>
      <w:r>
        <w:t xml:space="preserve">, taken together, </w:t>
      </w:r>
      <w:r w:rsidR="00A31F69">
        <w:t xml:space="preserve">support </w:t>
      </w:r>
      <w:r>
        <w:t>many</w:t>
      </w:r>
      <w:r w:rsidR="00A31F69">
        <w:t xml:space="preserve">, although not all, of the elements of </w:t>
      </w:r>
      <w:r w:rsidR="007E1EC1">
        <w:t xml:space="preserve">the </w:t>
      </w:r>
      <w:r w:rsidR="00A31F69">
        <w:t>complex ideal</w:t>
      </w:r>
      <w:r w:rsidR="007E1EC1">
        <w:t xml:space="preserve"> of the rule of law</w:t>
      </w:r>
      <w:r w:rsidR="00A31F69">
        <w:t xml:space="preserve">.  Among </w:t>
      </w:r>
      <w:r w:rsidR="007E1EC1">
        <w:t xml:space="preserve">the </w:t>
      </w:r>
      <w:r w:rsidR="00A31F69">
        <w:t>main elements are:</w:t>
      </w:r>
    </w:p>
    <w:p w14:paraId="29C4D29E" w14:textId="77777777" w:rsidR="00845BB6" w:rsidRDefault="00A31F69" w:rsidP="000676C3">
      <w:pPr>
        <w:pStyle w:val="ListParagraph"/>
        <w:numPr>
          <w:ilvl w:val="0"/>
          <w:numId w:val="21"/>
        </w:numPr>
        <w:spacing w:line="480" w:lineRule="auto"/>
        <w:ind w:firstLine="0"/>
      </w:pPr>
      <w:r>
        <w:t>Constraint: Officials follow the law or are constrained by the law in making new law (Bingham 2010, Ch. 4).</w:t>
      </w:r>
    </w:p>
    <w:p w14:paraId="680FF170" w14:textId="3CABDB98" w:rsidR="00845BB6" w:rsidRDefault="00A31F69" w:rsidP="000676C3">
      <w:pPr>
        <w:pStyle w:val="ListParagraph"/>
        <w:numPr>
          <w:ilvl w:val="0"/>
          <w:numId w:val="21"/>
        </w:numPr>
        <w:spacing w:line="480" w:lineRule="auto"/>
        <w:ind w:firstLine="0"/>
      </w:pPr>
      <w:r>
        <w:t xml:space="preserve">Equality: Officials treat like cases alike.  </w:t>
      </w:r>
      <w:r w:rsidR="00491A96">
        <w:t xml:space="preserve">No one is above the law.  </w:t>
      </w:r>
      <w:r>
        <w:t>The law treats equally those subject to it, and each has equal access to the courts (Bingham 2010, Ch. 5).</w:t>
      </w:r>
    </w:p>
    <w:p w14:paraId="15753A65" w14:textId="6CE8FC31" w:rsidR="00845BB6" w:rsidRDefault="00A31F69" w:rsidP="000676C3">
      <w:pPr>
        <w:pStyle w:val="ListParagraph"/>
        <w:numPr>
          <w:ilvl w:val="0"/>
          <w:numId w:val="21"/>
        </w:numPr>
        <w:spacing w:line="480" w:lineRule="auto"/>
        <w:ind w:firstLine="0"/>
      </w:pPr>
      <w:r>
        <w:t>Non-corruption: Officials are not corrupt (Raz 1977</w:t>
      </w:r>
      <w:r w:rsidR="006A14F1">
        <w:t>;</w:t>
      </w:r>
      <w:r>
        <w:t xml:space="preserve"> Bingham 2010, Ch. 6). </w:t>
      </w:r>
    </w:p>
    <w:p w14:paraId="5E49FE5B" w14:textId="411FDA30" w:rsidR="00845BB6" w:rsidRDefault="00A31F69" w:rsidP="000676C3">
      <w:pPr>
        <w:pStyle w:val="ListParagraph"/>
        <w:numPr>
          <w:ilvl w:val="0"/>
          <w:numId w:val="21"/>
        </w:numPr>
        <w:spacing w:line="480" w:lineRule="auto"/>
        <w:ind w:firstLine="0"/>
      </w:pPr>
      <w:r>
        <w:t>Impersonality: Rule is, in some sense, “by law, not by men” (Hayek 1960; Tamanaha 2004</w:t>
      </w:r>
      <w:r w:rsidR="006A14F1">
        <w:t>,</w:t>
      </w:r>
      <w:r>
        <w:t xml:space="preserve"> 122–26).</w:t>
      </w:r>
    </w:p>
    <w:p w14:paraId="6A42C273" w14:textId="0C8C1F33" w:rsidR="00A31F69" w:rsidRDefault="00A31F69" w:rsidP="000676C3">
      <w:pPr>
        <w:pStyle w:val="ListParagraph"/>
        <w:numPr>
          <w:ilvl w:val="0"/>
          <w:numId w:val="21"/>
        </w:numPr>
        <w:spacing w:line="480" w:lineRule="auto"/>
        <w:ind w:firstLine="0"/>
      </w:pPr>
      <w:r>
        <w:t>Guidance: The law purports to guide those subject to it (Hayek 1944</w:t>
      </w:r>
      <w:r w:rsidR="006A14F1">
        <w:t>;</w:t>
      </w:r>
      <w:r>
        <w:t xml:space="preserve"> Fuller 1969</w:t>
      </w:r>
      <w:r w:rsidR="006A14F1">
        <w:t>;</w:t>
      </w:r>
      <w:r>
        <w:t xml:space="preserve"> Raz 1977</w:t>
      </w:r>
      <w:r w:rsidR="006A14F1">
        <w:t>;</w:t>
      </w:r>
      <w:r>
        <w:t xml:space="preserve"> Hart 1992</w:t>
      </w:r>
      <w:r w:rsidR="006A14F1">
        <w:t>,</w:t>
      </w:r>
      <w:r>
        <w:t xml:space="preserve"> 207</w:t>
      </w:r>
      <w:r w:rsidR="006A14F1">
        <w:t>;</w:t>
      </w:r>
      <w:r>
        <w:t xml:space="preserve"> Bingham 2010, Ch. 3).</w:t>
      </w:r>
    </w:p>
    <w:p w14:paraId="62A368C2" w14:textId="2A0A9EA0" w:rsidR="00A31F69" w:rsidRPr="000676C3" w:rsidRDefault="00A31F69" w:rsidP="000676C3">
      <w:pPr>
        <w:spacing w:line="480" w:lineRule="auto"/>
        <w:ind w:firstLine="720"/>
      </w:pPr>
      <w:r>
        <w:t>Other features of the rule of law, such as that the law must be prospective, stable, clear, knowable, and general (or at least regulated by law that is such), seem to be consequences of these elements.  Guidance and Non-corruption, in most circumstances, require these features.  And Equality implies a certain stability and generality.</w:t>
      </w:r>
    </w:p>
    <w:p w14:paraId="2461C38B" w14:textId="7F27F9E1" w:rsidR="00A31F69" w:rsidRDefault="00A31F69" w:rsidP="000676C3">
      <w:pPr>
        <w:spacing w:line="480" w:lineRule="auto"/>
        <w:ind w:firstLine="720"/>
      </w:pPr>
      <w:r>
        <w:t xml:space="preserve">The </w:t>
      </w:r>
      <w:r w:rsidR="00CC7975">
        <w:t>secondary tempering factor</w:t>
      </w:r>
      <w:r>
        <w:t>s support many of the main elements of the rule of law.  Least Discretion straightforwardly supports Constraint.  Equal Influence also supports Constraint.  For Equal Influence</w:t>
      </w:r>
      <w:r w:rsidR="00BC789E">
        <w:t xml:space="preserve">, as </w:t>
      </w:r>
      <w:r w:rsidR="009E2A15">
        <w:t xml:space="preserve">we will </w:t>
      </w:r>
      <w:r w:rsidR="000B7C3D">
        <w:t xml:space="preserve">see, </w:t>
      </w:r>
      <w:r w:rsidRPr="00787AAD">
        <w:t xml:space="preserve">requires that, when laws that have been made in a way that grants all equal opportunity for informed, autonomous </w:t>
      </w:r>
      <w:r w:rsidRPr="00787AAD">
        <w:lastRenderedPageBreak/>
        <w:t>influence, officials execute or respect those the laws.</w:t>
      </w:r>
      <w:r>
        <w:t xml:space="preserve">  If they do not, then they deprive others of that equal opportunity.  </w:t>
      </w:r>
      <w:r w:rsidR="000B7C3D">
        <w:t>(</w:t>
      </w:r>
      <w:r>
        <w:t xml:space="preserve">This reason to obey specifically democratic law is simply the answer to </w:t>
      </w:r>
      <w:r w:rsidR="000B7C3D">
        <w:t xml:space="preserve">what we will call </w:t>
      </w:r>
      <w:r w:rsidR="0069692F">
        <w:t>in Chapter 24</w:t>
      </w:r>
      <w:r w:rsidR="00C21F42">
        <w:t xml:space="preserve">, </w:t>
      </w:r>
      <w:r w:rsidR="000B7C3D">
        <w:t>the “</w:t>
      </w:r>
      <w:r>
        <w:t>Question of Authority,</w:t>
      </w:r>
      <w:r w:rsidR="000B7C3D">
        <w:t>”</w:t>
      </w:r>
      <w:r>
        <w:t xml:space="preserve"> as applied to officials.</w:t>
      </w:r>
      <w:r w:rsidR="000B7C3D">
        <w:t>)</w:t>
      </w:r>
      <w:r w:rsidR="00C21F42">
        <w:t xml:space="preserve"> </w:t>
      </w:r>
      <w:r w:rsidR="00A04912">
        <w:t xml:space="preserve"> </w:t>
      </w:r>
      <w:r>
        <w:t>Least Discretion, via Equal Treatment by Officials, also supports Equality, insofar as it requires that officials treat like cases alike.</w:t>
      </w:r>
      <w:r>
        <w:rPr>
          <w:rStyle w:val="FootnoteReference"/>
        </w:rPr>
        <w:footnoteReference w:id="84"/>
      </w:r>
      <w:r>
        <w:t xml:space="preserve">  Equal Consideration, via Equal Treatment by the State, supports Equality.  Insofar as the state directly provides a system of legal enforcement and redress to some, it should provide it to all.  </w:t>
      </w:r>
      <w:r w:rsidR="00491A96">
        <w:t>Equal Application supports Equality, insofar as those who make the law are themselves subject to it.</w:t>
      </w:r>
    </w:p>
    <w:p w14:paraId="5447C70E" w14:textId="538E899E" w:rsidR="00A31F69" w:rsidRDefault="00A31F69" w:rsidP="000676C3">
      <w:pPr>
        <w:spacing w:line="480" w:lineRule="auto"/>
        <w:ind w:firstLine="720"/>
      </w:pPr>
      <w:r>
        <w:t>Reflecting on the law, one might be tempted anew to reduce the principle of treating like cases alike to something else.  “Isn’t the principle of treating like cases alike just a by-product of the correct application of a rule (Hart 19</w:t>
      </w:r>
      <w:r w:rsidR="00381595">
        <w:t>60</w:t>
      </w:r>
      <w:r w:rsidR="006A14F1">
        <w:t>,</w:t>
      </w:r>
      <w:r>
        <w:t xml:space="preserve"> 161: Westen 1982)?” one might argue.  “Granted, existing rules may underdetermine the decision in some particular case.  But when an official makes a decision in that case, they are promulgating a new rule.  Thus, the apparent pressure to treat all likes cases in the future alike is simply the pressure to follow the newly promulgated rule.”</w:t>
      </w:r>
      <w:r w:rsidR="00381595">
        <w:t xml:space="preserve">  </w:t>
      </w:r>
      <w:r>
        <w:t>First, while it is natural to view many</w:t>
      </w:r>
      <w:r w:rsidR="00C91323">
        <w:t xml:space="preserve"> judicial decisions in a common-</w:t>
      </w:r>
      <w:r>
        <w:t xml:space="preserve">law system as promulgating new rules, it isn’t a natural interpretation of many other official decisions, even judicial ones, such as sentencing.  Second, in any event, it needs to be explained why there would be an objection if the official decision did </w:t>
      </w:r>
      <w:r w:rsidRPr="00906CE9">
        <w:t xml:space="preserve">not </w:t>
      </w:r>
      <w:r>
        <w:t xml:space="preserve">promulgate a new rule.  Is the objection that if the decision did not promulgate a new rule, the system would be passing up an opportunity to reap the benefits of Guidance: the benefits of a predictable </w:t>
      </w:r>
      <w:r>
        <w:lastRenderedPageBreak/>
        <w:t>framework for future actions?  But this wouldn’t make sense of Dee’s complaint when Dee was denied a benefit that Dum later received.  It isn’t as though Dee’s expectation of the benefit was somehow disappointed by Dum’s getting it later.  Moreover, one can imagine cases in which the failure to treat like cases alike would not have any cost in predictability, because, for example, the decisions will not be publicized in any event, or because the moods that lead the official to treat like cases differently are themselves predictable.  (</w:t>
      </w:r>
      <w:r w:rsidR="00F13765">
        <w:t>Thus</w:t>
      </w:r>
      <w:r w:rsidR="00C91323">
        <w:t>,</w:t>
      </w:r>
      <w:r w:rsidR="00F13765">
        <w:t xml:space="preserve"> p</w:t>
      </w:r>
      <w:r>
        <w:t>etitioners were warned not to cry in front of Tolstoy’s Karenin, because it set him off.)</w:t>
      </w:r>
    </w:p>
    <w:p w14:paraId="37D9F2A5" w14:textId="729B7900" w:rsidR="00A31F69" w:rsidRDefault="00A31F69" w:rsidP="00BF3E0A">
      <w:pPr>
        <w:spacing w:line="480" w:lineRule="auto"/>
        <w:ind w:firstLine="720"/>
      </w:pPr>
      <w:r>
        <w:t>Least Discretion, via the Duty to Exclude, supports Non-corruption: that officials are not corrupt.</w:t>
      </w:r>
      <w:r w:rsidR="00381595">
        <w:t xml:space="preserve">  </w:t>
      </w:r>
      <w:r>
        <w:t>Impersonal Justification</w:t>
      </w:r>
      <w:r>
        <w:rPr>
          <w:rStyle w:val="FootnoteReference"/>
        </w:rPr>
        <w:footnoteReference w:id="85"/>
      </w:r>
      <w:r>
        <w:t xml:space="preserve"> and Least Discretion support Impersonality.  Insofar as the superior power and authority of the office is used only in the service of impersonal reasons, one is subject not to the natural person who occupies it, but instead to the office itself, which, whatever it is, is not another natural person.</w:t>
      </w:r>
      <w:r w:rsidR="00BE2246">
        <w:t xml:space="preserve">  </w:t>
      </w:r>
      <w:r>
        <w:t xml:space="preserve">Moreover, Equal Influence supports Impersonality another way.  When Equal Influence is realized, the law is no </w:t>
      </w:r>
      <w:r w:rsidRPr="00381595">
        <w:rPr>
          <w:iCs/>
        </w:rPr>
        <w:t>more</w:t>
      </w:r>
      <w:r>
        <w:t xml:space="preserve"> the will of </w:t>
      </w:r>
      <w:r w:rsidR="00C91323">
        <w:t xml:space="preserve">one </w:t>
      </w:r>
      <w:r>
        <w:t xml:space="preserve">natural person </w:t>
      </w:r>
      <w:r w:rsidRPr="00906CE9">
        <w:t xml:space="preserve">than </w:t>
      </w:r>
      <w:r>
        <w:t xml:space="preserve">of any other natural person. </w:t>
      </w:r>
    </w:p>
    <w:p w14:paraId="3F3E7E88" w14:textId="77777777" w:rsidR="00A31F69" w:rsidRDefault="00A31F69" w:rsidP="00BF3E0A">
      <w:pPr>
        <w:spacing w:line="480" w:lineRule="auto"/>
        <w:ind w:firstLine="720"/>
      </w:pPr>
    </w:p>
    <w:p w14:paraId="5B88F209" w14:textId="77777777" w:rsidR="00A31F69" w:rsidRDefault="00A31F69" w:rsidP="00BF3E0A">
      <w:pPr>
        <w:pStyle w:val="Heading1"/>
        <w:spacing w:line="480" w:lineRule="auto"/>
        <w:ind w:firstLine="720"/>
        <w:jc w:val="center"/>
        <w:sectPr w:rsidR="00A31F69" w:rsidSect="00BF3E0A">
          <w:pgSz w:w="12240" w:h="15840"/>
          <w:pgMar w:top="1440" w:right="1440" w:bottom="1440" w:left="1440" w:header="720" w:footer="720" w:gutter="0"/>
          <w:cols w:space="720"/>
          <w:docGrid w:linePitch="326"/>
        </w:sectPr>
      </w:pPr>
    </w:p>
    <w:p w14:paraId="21CFAD6A" w14:textId="17C3F746" w:rsidR="007A2CD9" w:rsidRPr="000676C3" w:rsidRDefault="0022580A" w:rsidP="000676C3">
      <w:pPr>
        <w:pStyle w:val="Heading1"/>
        <w:spacing w:line="480" w:lineRule="auto"/>
        <w:ind w:left="0" w:firstLine="0"/>
        <w:jc w:val="center"/>
      </w:pPr>
      <w:bookmarkStart w:id="295" w:name="_Ref50882045"/>
      <w:bookmarkStart w:id="296" w:name="_Ref50882049"/>
      <w:bookmarkStart w:id="297" w:name="_Toc92256153"/>
      <w:bookmarkEnd w:id="121"/>
      <w:bookmarkEnd w:id="122"/>
      <w:bookmarkEnd w:id="123"/>
      <w:bookmarkEnd w:id="124"/>
      <w:r>
        <w:lastRenderedPageBreak/>
        <w:t xml:space="preserve">CLAIMS TO EQUAL </w:t>
      </w:r>
      <w:r w:rsidR="002B6666">
        <w:t>LIBERTY</w:t>
      </w:r>
      <w:bookmarkEnd w:id="295"/>
      <w:bookmarkEnd w:id="296"/>
      <w:bookmarkEnd w:id="297"/>
    </w:p>
    <w:p w14:paraId="429B9289" w14:textId="59E6FBCD" w:rsidR="00353ADC" w:rsidRPr="000676C3" w:rsidRDefault="000C20EE" w:rsidP="000676C3">
      <w:pPr>
        <w:pStyle w:val="Heading2"/>
        <w:spacing w:line="480" w:lineRule="auto"/>
        <w:ind w:left="0" w:firstLine="0"/>
        <w:jc w:val="center"/>
        <w:rPr>
          <w:rFonts w:ascii="Times New Roman" w:hAnsi="Times New Roman" w:cs="Times New Roman"/>
        </w:rPr>
      </w:pPr>
      <w:bookmarkStart w:id="298" w:name="_Toc92256154"/>
      <w:r>
        <w:t xml:space="preserve">The Puzzle of </w:t>
      </w:r>
      <w:r w:rsidR="00353ADC">
        <w:t>Rawls’s Egalitarianism</w:t>
      </w:r>
      <w:bookmarkEnd w:id="298"/>
    </w:p>
    <w:p w14:paraId="7E3E58AE" w14:textId="15401681" w:rsidR="00B26901" w:rsidRDefault="00D66D96" w:rsidP="000676C3">
      <w:pPr>
        <w:spacing w:line="480" w:lineRule="auto"/>
        <w:ind w:firstLine="720"/>
      </w:pPr>
      <w:r>
        <w:t>We have now considered a number of commonplace claims: against the state, corruption, discrimination, unequal treatment</w:t>
      </w:r>
      <w:r w:rsidR="00C21E96">
        <w:t>, and departures from the rule of law</w:t>
      </w:r>
      <w:r>
        <w:t xml:space="preserve">.  In this chapter and the next, we consider two further commonplace claims: to equal liberty and to equal opportunity.  </w:t>
      </w:r>
      <w:r w:rsidR="00B26901">
        <w:t xml:space="preserve">Students of Rawls will recognize here Rawls’s first two principles—or, perhaps one should say, Rawls’s first one and a half principles—of justice.  And, indeed, </w:t>
      </w:r>
      <w:r w:rsidR="00473124">
        <w:t xml:space="preserve">it will be </w:t>
      </w:r>
      <w:r w:rsidR="00B26901">
        <w:t xml:space="preserve">illuminating to frame the discussion of equal liberty and equality of opportunity as a </w:t>
      </w:r>
      <w:r w:rsidR="007A2CD9">
        <w:t>meditation on a puzzle about Rawls</w:t>
      </w:r>
      <w:r w:rsidR="00B26901">
        <w:t>’s theory of justice</w:t>
      </w:r>
      <w:r w:rsidR="007A2CD9">
        <w:t xml:space="preserve">.  </w:t>
      </w:r>
    </w:p>
    <w:p w14:paraId="7CAC0FA6" w14:textId="56485474" w:rsidR="007A2CD9" w:rsidRPr="000676C3" w:rsidRDefault="007A2CD9" w:rsidP="000676C3">
      <w:pPr>
        <w:spacing w:line="480" w:lineRule="auto"/>
        <w:ind w:firstLine="720"/>
      </w:pPr>
      <w:r>
        <w:t xml:space="preserve">The puzzlement starts with noticing that </w:t>
      </w:r>
      <w:r w:rsidRPr="00DE5E72">
        <w:t xml:space="preserve">the parties in Rawls’s “original position” </w:t>
      </w:r>
      <w:r>
        <w:t xml:space="preserve">exclusively </w:t>
      </w:r>
      <w:r w:rsidRPr="00DE5E72">
        <w:t>press</w:t>
      </w:r>
      <w:r>
        <w:t xml:space="preserve"> interests in improvement</w:t>
      </w:r>
      <w:r w:rsidRPr="00DE5E72">
        <w:t>.  Th</w:t>
      </w:r>
      <w:r>
        <w:t>at is, th</w:t>
      </w:r>
      <w:r w:rsidRPr="00DE5E72">
        <w:t xml:space="preserve">ey seek a larger share of “social primary goods,” understood as means to advance one’s “life plan” or “conception of the good,” for those they represent.  </w:t>
      </w:r>
      <w:r>
        <w:t>In other words, t</w:t>
      </w:r>
      <w:r w:rsidRPr="00DE5E72">
        <w:t>he aims of the parties, to get the largest share of primary goods</w:t>
      </w:r>
      <w:r>
        <w:t xml:space="preserve"> for those they represent</w:t>
      </w:r>
      <w:r w:rsidRPr="00DE5E72">
        <w:t xml:space="preserve">, are, at the most basic level, non-comparative.  They want the most for </w:t>
      </w:r>
      <w:r>
        <w:t>those they represent</w:t>
      </w:r>
      <w:r w:rsidRPr="00DE5E72">
        <w:t xml:space="preserve">, </w:t>
      </w:r>
      <w:r>
        <w:t>period.  T</w:t>
      </w:r>
      <w:r w:rsidRPr="00DE5E72">
        <w:t xml:space="preserve">hey do not care what others enjoy, </w:t>
      </w:r>
      <w:r>
        <w:t xml:space="preserve">at least </w:t>
      </w:r>
      <w:r w:rsidRPr="00DE5E72">
        <w:t xml:space="preserve">so long as this does not affect what </w:t>
      </w:r>
      <w:r>
        <w:t xml:space="preserve">those whom they represent </w:t>
      </w:r>
      <w:r w:rsidRPr="00DE5E72">
        <w:t xml:space="preserve">themselves enjoy.  </w:t>
      </w:r>
      <w:r>
        <w:t>This last clause is an important qualification.  I</w:t>
      </w:r>
      <w:r w:rsidRPr="00DE5E72">
        <w:t xml:space="preserve">n some cases, what </w:t>
      </w:r>
      <w:r>
        <w:t xml:space="preserve">a given person </w:t>
      </w:r>
      <w:r w:rsidRPr="00DE5E72">
        <w:t>enjoy</w:t>
      </w:r>
      <w:r>
        <w:t>s</w:t>
      </w:r>
      <w:r w:rsidRPr="00DE5E72">
        <w:t xml:space="preserve"> </w:t>
      </w:r>
      <w:r>
        <w:t>in absolute terms is affected by what others enjoy in comparative terms</w:t>
      </w:r>
      <w:r w:rsidRPr="00DE5E72">
        <w:t xml:space="preserve">.  For example, the mere fact that </w:t>
      </w:r>
      <w:r>
        <w:t xml:space="preserve">Altra has </w:t>
      </w:r>
      <w:r w:rsidRPr="00DE5E72">
        <w:t xml:space="preserve">a </w:t>
      </w:r>
      <w:r w:rsidRPr="00553DE8">
        <w:rPr>
          <w:iCs/>
        </w:rPr>
        <w:t>greater share of primary goods than Indy may affect Indy’s share itself, because it puts Indy at a disadvanta</w:t>
      </w:r>
      <w:r w:rsidRPr="00DE5E72">
        <w:t xml:space="preserve">ge in competition for other goods, or because it has adverse effects on </w:t>
      </w:r>
      <w:r>
        <w:t xml:space="preserve">Indy’s </w:t>
      </w:r>
      <w:r w:rsidRPr="00DE5E72">
        <w:t xml:space="preserve">psychology, which makes </w:t>
      </w:r>
      <w:r>
        <w:t xml:space="preserve">Indy </w:t>
      </w:r>
      <w:r w:rsidRPr="00DE5E72">
        <w:t xml:space="preserve">less able to pursue </w:t>
      </w:r>
      <w:r>
        <w:t xml:space="preserve">Indy’s </w:t>
      </w:r>
      <w:r w:rsidRPr="00DE5E72">
        <w:t xml:space="preserve">conception of the good.  </w:t>
      </w:r>
      <w:r>
        <w:t>Nevertheless, our main point stands.  A</w:t>
      </w:r>
      <w:r w:rsidRPr="00DE5E72">
        <w:t xml:space="preserve">t the most basic level, what </w:t>
      </w:r>
      <w:r>
        <w:t xml:space="preserve">the parties </w:t>
      </w:r>
      <w:r w:rsidRPr="00DE5E72">
        <w:lastRenderedPageBreak/>
        <w:t xml:space="preserve">care about is </w:t>
      </w:r>
      <w:r>
        <w:t xml:space="preserve">the </w:t>
      </w:r>
      <w:r w:rsidRPr="00DE5E72">
        <w:t>absolute share</w:t>
      </w:r>
      <w:r>
        <w:t xml:space="preserve"> of those they represent</w:t>
      </w:r>
      <w:r w:rsidRPr="00DE5E72">
        <w:t xml:space="preserve">.  What others get </w:t>
      </w:r>
      <w:r>
        <w:t xml:space="preserve">in comparative terms </w:t>
      </w:r>
      <w:r w:rsidRPr="00DE5E72">
        <w:t xml:space="preserve">matters only insofar as it affects </w:t>
      </w:r>
      <w:r>
        <w:t xml:space="preserve">that </w:t>
      </w:r>
      <w:r w:rsidRPr="00DE5E72">
        <w:t>absolute share.</w:t>
      </w:r>
    </w:p>
    <w:p w14:paraId="20B1D271" w14:textId="2FDCD902" w:rsidR="007A2CD9" w:rsidRPr="000676C3" w:rsidRDefault="007A2CD9" w:rsidP="000676C3">
      <w:pPr>
        <w:spacing w:line="480" w:lineRule="auto"/>
        <w:ind w:firstLine="720"/>
      </w:pPr>
      <w:r>
        <w:t xml:space="preserve">Why should this fact, that </w:t>
      </w:r>
      <w:r w:rsidRPr="00CA6836">
        <w:t xml:space="preserve">Rawls’s principles </w:t>
      </w:r>
      <w:r>
        <w:t xml:space="preserve">answer simply to interests in improvement, be puzzling?  Because </w:t>
      </w:r>
      <w:r w:rsidRPr="00CA6836">
        <w:t xml:space="preserve">Rawls’s principles </w:t>
      </w:r>
      <w:r>
        <w:t xml:space="preserve">have </w:t>
      </w:r>
      <w:r w:rsidRPr="00CA6836">
        <w:t>more structure</w:t>
      </w:r>
      <w:r>
        <w:t>, and more comparative, egalitarian structure,</w:t>
      </w:r>
      <w:r w:rsidRPr="00CA6836">
        <w:t xml:space="preserve"> than one </w:t>
      </w:r>
      <w:r>
        <w:t xml:space="preserve">would </w:t>
      </w:r>
      <w:r w:rsidRPr="00CA6836">
        <w:t xml:space="preserve">expect if they </w:t>
      </w:r>
      <w:r>
        <w:t>simply answered to interests in improvement</w:t>
      </w:r>
      <w:r w:rsidRPr="00CA6836">
        <w:t>.</w:t>
      </w:r>
      <w:r>
        <w:t xml:space="preserve"> </w:t>
      </w:r>
      <w:r w:rsidR="00553DE8">
        <w:t xml:space="preserve"> </w:t>
      </w:r>
      <w:r w:rsidRPr="00CA6836">
        <w:t>First, different principles regulate different goods</w:t>
      </w:r>
      <w:r>
        <w:t>.  In the crudest terms, the different goods are:</w:t>
      </w:r>
      <w:r w:rsidRPr="00CA6836">
        <w:t xml:space="preserve"> </w:t>
      </w:r>
      <w:r>
        <w:t>liberties</w:t>
      </w:r>
      <w:r w:rsidRPr="00CA6836">
        <w:t xml:space="preserve">, (chances for) jobs, and money. </w:t>
      </w:r>
      <w:r>
        <w:t xml:space="preserve"> To be sure, there are other primary goods, notably the “social bases of self-respect.” However, these other primary goods are supposed to be properly distributed just when the other primary goods are properly distributed.</w:t>
      </w:r>
      <w:r>
        <w:rPr>
          <w:rStyle w:val="FootnoteReference"/>
        </w:rPr>
        <w:footnoteReference w:id="86"/>
      </w:r>
    </w:p>
    <w:p w14:paraId="7FC923FC" w14:textId="0049546A" w:rsidR="007A2CD9" w:rsidRPr="000676C3" w:rsidRDefault="007A2CD9" w:rsidP="000676C3">
      <w:pPr>
        <w:spacing w:line="480" w:lineRule="auto"/>
        <w:ind w:firstLine="720"/>
      </w:pPr>
      <w:r>
        <w:t xml:space="preserve">Second, </w:t>
      </w:r>
      <w:r w:rsidRPr="00CA6836">
        <w:t xml:space="preserve">the principles governing liberty and jobs </w:t>
      </w:r>
      <w:r>
        <w:t xml:space="preserve">require strict equality.  </w:t>
      </w:r>
      <w:r w:rsidR="009D30C1">
        <w:t xml:space="preserve">It is only the principle governing money, the difference principle, that sanctions inequality, and then only insofar as it </w:t>
      </w:r>
      <w:r w:rsidR="009D30C1" w:rsidRPr="00CA6836">
        <w:t>benefit</w:t>
      </w:r>
      <w:r w:rsidR="009D30C1">
        <w:t>s</w:t>
      </w:r>
      <w:r w:rsidR="009D30C1" w:rsidRPr="00CA6836">
        <w:t xml:space="preserve"> the worst off.</w:t>
      </w:r>
      <w:r w:rsidR="009D30C1">
        <w:rPr>
          <w:rStyle w:val="FootnoteReference"/>
        </w:rPr>
        <w:footnoteReference w:id="87"/>
      </w:r>
      <w:r w:rsidR="009D30C1">
        <w:t xml:space="preserve">  </w:t>
      </w:r>
      <w:r w:rsidR="009D30C1" w:rsidRPr="003772B4">
        <w:t>I know, I know: The fine print actually allows inequality in liberty and jobs, so long as it benefits those with less (Rawls 1999</w:t>
      </w:r>
      <w:r w:rsidR="001C3CCF">
        <w:t>,</w:t>
      </w:r>
      <w:r w:rsidR="009D30C1" w:rsidRPr="003772B4">
        <w:t xml:space="preserve"> 266).  According to the fine print, the real structure of the theory is: first, the difference principle for liberty, then the difference principle for jobs, then the difference principle for money.  But I think the fine print is at odds with the rest of the document.  The first principle is certainly </w:t>
      </w:r>
      <w:r w:rsidR="009D30C1" w:rsidRPr="00825953">
        <w:t>advertised</w:t>
      </w:r>
      <w:r w:rsidR="009D30C1" w:rsidRPr="003772B4">
        <w:t xml:space="preserve"> as a principle of equality (“equal right to… equal basic </w:t>
      </w:r>
      <w:r w:rsidR="009D30C1" w:rsidRPr="003772B4">
        <w:lastRenderedPageBreak/>
        <w:t>liberties”).  And the second argument for priority of the equal basic liberties works only if they are indeed equal (477: “And this distribution being equal…”).</w:t>
      </w:r>
    </w:p>
    <w:p w14:paraId="7D8D4252" w14:textId="183809F4" w:rsidR="00553DE8" w:rsidRDefault="007A2CD9" w:rsidP="000676C3">
      <w:pPr>
        <w:spacing w:line="480" w:lineRule="auto"/>
        <w:ind w:firstLine="720"/>
      </w:pPr>
      <w:r>
        <w:t xml:space="preserve">Finally, </w:t>
      </w:r>
      <w:r w:rsidRPr="00CA6836">
        <w:t xml:space="preserve">liberty takes </w:t>
      </w:r>
      <w:r>
        <w:t xml:space="preserve">lexical </w:t>
      </w:r>
      <w:r w:rsidRPr="00CA6836">
        <w:t>priority over</w:t>
      </w:r>
      <w:r>
        <w:t xml:space="preserve"> </w:t>
      </w:r>
      <w:r w:rsidRPr="00CA6836">
        <w:t xml:space="preserve">jobs, which take </w:t>
      </w:r>
      <w:r>
        <w:t xml:space="preserve">lexical </w:t>
      </w:r>
      <w:r w:rsidRPr="00CA6836">
        <w:t>priority over money.</w:t>
      </w:r>
      <w:r>
        <w:t xml:space="preserve">  This bit of structure—the priority of the basic liberties—has attracted a great deal of criticism, with which I am sympathetic (</w:t>
      </w:r>
      <w:r w:rsidRPr="00CA6836">
        <w:t xml:space="preserve">van Parijs </w:t>
      </w:r>
      <w:r>
        <w:t>2003</w:t>
      </w:r>
      <w:r w:rsidR="001C3CCF">
        <w:t>,</w:t>
      </w:r>
      <w:r w:rsidRPr="00CA6836">
        <w:t xml:space="preserve"> </w:t>
      </w:r>
      <w:r>
        <w:t>225).</w:t>
      </w:r>
      <w:r>
        <w:rPr>
          <w:rStyle w:val="FootnoteReference"/>
          <w:rFonts w:ascii="Times New Roman" w:hAnsi="Times New Roman" w:cs="Times New Roman"/>
        </w:rPr>
        <w:footnoteReference w:id="88"/>
      </w:r>
      <w:r>
        <w:t xml:space="preserve">  But my main focus is on the other bits of structure: the regulation of the distribution of different primary goods by different principles and the egalitarian character of those principles.</w:t>
      </w:r>
      <w:r w:rsidR="00553DE8">
        <w:t xml:space="preserve">  </w:t>
      </w:r>
    </w:p>
    <w:p w14:paraId="069E4D80" w14:textId="3392F45B" w:rsidR="007A2CD9" w:rsidRPr="00553DE8" w:rsidRDefault="007A2CD9" w:rsidP="00BF3E0A">
      <w:pPr>
        <w:spacing w:line="480" w:lineRule="auto"/>
        <w:ind w:firstLine="720"/>
        <w:rPr>
          <w:iCs/>
        </w:rPr>
      </w:pPr>
      <w:r>
        <w:t xml:space="preserve">The puzzle, in brief, is: Why equality, and why equality in just these goods?  Why not instead a single principle: improve the </w:t>
      </w:r>
      <w:r w:rsidRPr="00B8616E">
        <w:t>overall</w:t>
      </w:r>
      <w:r>
        <w:t xml:space="preserve"> situation of each as far as possible, except where this would deprive another of an improvement, in which case trade off between them fairly?  Or, coming at it from the other direction: If equality </w:t>
      </w:r>
      <w:r w:rsidRPr="006F433D">
        <w:rPr>
          <w:iCs/>
        </w:rPr>
        <w:t>is</w:t>
      </w:r>
      <w:r>
        <w:t xml:space="preserve"> the right way to distribute </w:t>
      </w:r>
      <w:r w:rsidRPr="00553DE8">
        <w:rPr>
          <w:iCs/>
        </w:rPr>
        <w:t>some goods, such as liberty, then why isn’t equality also the right way to distribute other goods, such as wealth?</w:t>
      </w:r>
      <w:r w:rsidR="00553DE8">
        <w:rPr>
          <w:iCs/>
        </w:rPr>
        <w:t xml:space="preserve">  </w:t>
      </w:r>
      <w:r>
        <w:t xml:space="preserve">I have been framing the issue as a problem within Rawls’s system: How can his selectively comparative, egalitarian principles be derived from the noncomparative motivations of the parties in the original position?  But our interest in the issue is not exclusively exegetical.  We can put the point in the terms of our negative observation.  Rawls’s principles, or at least the aspects </w:t>
      </w:r>
      <w:r>
        <w:lastRenderedPageBreak/>
        <w:t xml:space="preserve">of his principle that are the focus of this </w:t>
      </w:r>
      <w:r w:rsidR="00553DE8">
        <w:t>and the following chapter</w:t>
      </w:r>
      <w:r>
        <w:t xml:space="preserve">, reflect commonplace claims.  The principles of equal basic liberty and fair equality of opportunity seem like liberal commonsense. </w:t>
      </w:r>
      <w:r w:rsidR="00E24C38">
        <w:t xml:space="preserve"> </w:t>
      </w:r>
      <w:r>
        <w:t>Our question is: Can these commonplace claims, which appear to have a comparative structure, be explained by noncomparative interests in improvement?</w:t>
      </w:r>
    </w:p>
    <w:p w14:paraId="020FEB2A" w14:textId="77777777" w:rsidR="007A2CD9" w:rsidRDefault="007A2CD9" w:rsidP="00BF3E0A">
      <w:pPr>
        <w:spacing w:line="480" w:lineRule="auto"/>
        <w:ind w:firstLine="720"/>
        <w:rPr>
          <w:rFonts w:ascii="Times New Roman" w:hAnsi="Times New Roman" w:cs="Times New Roman"/>
        </w:rPr>
      </w:pPr>
    </w:p>
    <w:p w14:paraId="37BD5E8F" w14:textId="77777777" w:rsidR="007A2CD9" w:rsidRDefault="007A2CD9" w:rsidP="00BF3E0A">
      <w:pPr>
        <w:pStyle w:val="Heading2"/>
        <w:spacing w:line="480" w:lineRule="auto"/>
        <w:ind w:firstLine="720"/>
        <w:jc w:val="center"/>
        <w:sectPr w:rsidR="007A2CD9" w:rsidSect="00BF3E0A">
          <w:pgSz w:w="12240" w:h="15840"/>
          <w:pgMar w:top="1440" w:right="1440" w:bottom="1440" w:left="1440" w:header="720" w:footer="720" w:gutter="0"/>
          <w:cols w:space="720"/>
          <w:docGrid w:linePitch="326"/>
        </w:sectPr>
      </w:pPr>
      <w:bookmarkStart w:id="299" w:name="_Ref425756403"/>
      <w:bookmarkStart w:id="300" w:name="_Ref425758470"/>
    </w:p>
    <w:p w14:paraId="40019549" w14:textId="3654F9A0" w:rsidR="007A2CD9" w:rsidRPr="000676C3" w:rsidRDefault="007A2CD9" w:rsidP="000676C3">
      <w:pPr>
        <w:pStyle w:val="Heading2"/>
        <w:spacing w:line="480" w:lineRule="auto"/>
        <w:ind w:left="0" w:firstLine="0"/>
        <w:jc w:val="center"/>
        <w:rPr>
          <w:rFonts w:ascii="Times New Roman" w:hAnsi="Times New Roman" w:cs="Times New Roman"/>
        </w:rPr>
      </w:pPr>
      <w:bookmarkStart w:id="301" w:name="_Ref428959124"/>
      <w:bookmarkStart w:id="302" w:name="_Ref428959210"/>
      <w:bookmarkStart w:id="303" w:name="_Toc50381381"/>
      <w:bookmarkStart w:id="304" w:name="_Ref50819672"/>
      <w:bookmarkStart w:id="305" w:name="_Ref50819676"/>
      <w:bookmarkStart w:id="306" w:name="_Ref50825690"/>
      <w:bookmarkStart w:id="307" w:name="_Ref50825693"/>
      <w:bookmarkStart w:id="308" w:name="_Toc92256155"/>
      <w:r>
        <w:lastRenderedPageBreak/>
        <w:t>Equal Basic Libert</w:t>
      </w:r>
      <w:bookmarkEnd w:id="299"/>
      <w:bookmarkEnd w:id="300"/>
      <w:r>
        <w:t>y</w:t>
      </w:r>
      <w:bookmarkEnd w:id="301"/>
      <w:bookmarkEnd w:id="302"/>
      <w:bookmarkEnd w:id="303"/>
      <w:r w:rsidR="00171EB8">
        <w:t>: The Negative Observation</w:t>
      </w:r>
      <w:bookmarkEnd w:id="304"/>
      <w:bookmarkEnd w:id="305"/>
      <w:bookmarkEnd w:id="306"/>
      <w:bookmarkEnd w:id="307"/>
      <w:bookmarkEnd w:id="308"/>
    </w:p>
    <w:p w14:paraId="3C38C7CA" w14:textId="5E1D3881" w:rsidR="007A2CD9" w:rsidRPr="000676C3" w:rsidRDefault="006E1D1A" w:rsidP="000676C3">
      <w:pPr>
        <w:spacing w:line="480" w:lineRule="auto"/>
        <w:ind w:firstLine="720"/>
      </w:pPr>
      <w:r>
        <w:t xml:space="preserve">Making this meditation on Rawls more concrete, consider two </w:t>
      </w:r>
      <w:r w:rsidR="007A2CD9">
        <w:t xml:space="preserve">specific puzzles about liberty.  Since we </w:t>
      </w:r>
      <w:r>
        <w:t xml:space="preserve">will discuss </w:t>
      </w:r>
      <w:r w:rsidR="007A2CD9">
        <w:t>the political liberties</w:t>
      </w:r>
      <w:r>
        <w:t xml:space="preserve"> at greater length in </w:t>
      </w:r>
      <w:r w:rsidR="009E76D0">
        <w:t>P</w:t>
      </w:r>
      <w:r>
        <w:t>arts</w:t>
      </w:r>
      <w:r w:rsidR="009E76D0">
        <w:t xml:space="preserve"> </w:t>
      </w:r>
      <w:r w:rsidR="00AD3F86">
        <w:t>V and V</w:t>
      </w:r>
      <w:r w:rsidR="002D6B30">
        <w:t>I</w:t>
      </w:r>
      <w:r w:rsidR="00AD3F86">
        <w:t xml:space="preserve">, </w:t>
      </w:r>
      <w:r w:rsidR="007A2CD9">
        <w:t>we assume that it is non-political liberties that are at issue.</w:t>
      </w:r>
      <w:r w:rsidR="00327AFD">
        <w:t xml:space="preserve">  </w:t>
      </w:r>
      <w:r w:rsidR="007A2CD9">
        <w:t xml:space="preserve">The first puzzle is why </w:t>
      </w:r>
      <w:r w:rsidR="007A2CD9" w:rsidRPr="00CA6836">
        <w:t xml:space="preserve">the parties </w:t>
      </w:r>
      <w:r w:rsidR="007A2CD9">
        <w:t>should treat liberty and money differently.</w:t>
      </w:r>
      <w:r w:rsidR="007A2CD9" w:rsidRPr="00CA6836">
        <w:t xml:space="preserve"> </w:t>
      </w:r>
      <w:r w:rsidR="007A2CD9">
        <w:t xml:space="preserve"> </w:t>
      </w:r>
      <w:r w:rsidR="007A2CD9" w:rsidRPr="00CA6836">
        <w:t>Rawls suggest</w:t>
      </w:r>
      <w:r w:rsidR="007A2CD9">
        <w:t>s</w:t>
      </w:r>
      <w:r w:rsidR="007A2CD9" w:rsidRPr="00CA6836">
        <w:t xml:space="preserve"> that </w:t>
      </w:r>
      <w:r w:rsidR="007A2CD9">
        <w:t xml:space="preserve">liberties matter as </w:t>
      </w:r>
      <w:r w:rsidR="007A2CD9" w:rsidRPr="00CA6836">
        <w:t xml:space="preserve">means to </w:t>
      </w:r>
      <w:r w:rsidR="007A2CD9">
        <w:t>certain activities.</w:t>
      </w:r>
      <w:r w:rsidR="007A2CD9" w:rsidRPr="00CA6836">
        <w:t xml:space="preserve">  But money is also a means</w:t>
      </w:r>
      <w:r w:rsidR="007A2CD9">
        <w:t xml:space="preserve"> to many of the same activities</w:t>
      </w:r>
      <w:r w:rsidR="007A2CD9" w:rsidRPr="00CA6836">
        <w:t xml:space="preserve">.  </w:t>
      </w:r>
      <w:r w:rsidR="007A2CD9">
        <w:t xml:space="preserve">Consider freedom of movement.  I take it that you enjoy freedom of movement, understood as what Rawls calls a </w:t>
      </w:r>
      <w:r w:rsidR="007A2CD9" w:rsidRPr="00CA6836">
        <w:t>“</w:t>
      </w:r>
      <w:r w:rsidR="007A2CD9">
        <w:t xml:space="preserve">basic liberty,” insofar as the state, first, </w:t>
      </w:r>
      <w:r w:rsidR="007A2CD9" w:rsidRPr="00CA6836">
        <w:t xml:space="preserve">does not issue and enforce commands that </w:t>
      </w:r>
      <w:r w:rsidR="007A2CD9">
        <w:t xml:space="preserve">you </w:t>
      </w:r>
      <w:r w:rsidR="007A2CD9" w:rsidRPr="00CA6836">
        <w:t>not travel</w:t>
      </w:r>
      <w:r w:rsidR="007A2CD9">
        <w:t>, and, second, prevents others from obstructing your travel</w:t>
      </w:r>
      <w:r w:rsidR="007A2CD9" w:rsidRPr="00CA6836">
        <w:t xml:space="preserve">. </w:t>
      </w:r>
      <w:r w:rsidR="007A2CD9">
        <w:t xml:space="preserve"> </w:t>
      </w:r>
      <w:r w:rsidR="007A2CD9" w:rsidRPr="00CA6836">
        <w:t xml:space="preserve">Granted, </w:t>
      </w:r>
      <w:r w:rsidR="007A2CD9">
        <w:t xml:space="preserve">you can’t travel if you lack freedom of movement.  But you also can’t travel if you lack </w:t>
      </w:r>
      <w:r w:rsidR="007A2CD9" w:rsidRPr="00CA6836">
        <w:t>bus fare.</w:t>
      </w:r>
      <w:r w:rsidR="007A2CD9">
        <w:t xml:space="preserve">  So not only freedom of movemen</w:t>
      </w:r>
      <w:r w:rsidR="00327AFD">
        <w:t>t</w:t>
      </w:r>
      <w:r w:rsidR="007A2CD9">
        <w:t xml:space="preserve"> but also money is a means to activities that require getting from point </w:t>
      </w:r>
      <w:r w:rsidR="007A2CD9" w:rsidRPr="00327AFD">
        <w:rPr>
          <w:i/>
          <w:iCs/>
        </w:rPr>
        <w:t>A</w:t>
      </w:r>
      <w:r w:rsidR="007A2CD9">
        <w:t xml:space="preserve"> to point </w:t>
      </w:r>
      <w:r w:rsidR="007A2CD9" w:rsidRPr="00327AFD">
        <w:rPr>
          <w:i/>
          <w:iCs/>
        </w:rPr>
        <w:t>B</w:t>
      </w:r>
      <w:r w:rsidR="007A2CD9">
        <w:t>.</w:t>
      </w:r>
    </w:p>
    <w:p w14:paraId="369444DF" w14:textId="1ABBBA0B" w:rsidR="007A2CD9" w:rsidRPr="000676C3" w:rsidRDefault="007A2CD9" w:rsidP="000676C3">
      <w:pPr>
        <w:spacing w:line="480" w:lineRule="auto"/>
        <w:ind w:firstLine="720"/>
      </w:pPr>
      <w:r>
        <w:t>One mi</w:t>
      </w:r>
      <w:r w:rsidRPr="00327AFD">
        <w:t>ght reply that liberty is a special kind of means: a means that consists in being able to predict that others will not coercively prevent one from that activity.  (As I argued at length i</w:t>
      </w:r>
      <w:r>
        <w:t xml:space="preserve">n chapters </w:t>
      </w:r>
      <w:r w:rsidR="00FA7E52">
        <w:fldChar w:fldCharType="begin"/>
      </w:r>
      <w:r w:rsidR="00FA7E52">
        <w:instrText xml:space="preserve"> REF _Ref454785574 \r </w:instrText>
      </w:r>
      <w:r w:rsidR="00FA7E52">
        <w:fldChar w:fldCharType="separate"/>
      </w:r>
      <w:r w:rsidR="0027255C">
        <w:t>2</w:t>
      </w:r>
      <w:r w:rsidR="00FA7E52">
        <w:fldChar w:fldCharType="end"/>
      </w:r>
      <w:r>
        <w:t xml:space="preserve"> and </w:t>
      </w:r>
      <w:r w:rsidR="00FA7E52">
        <w:fldChar w:fldCharType="begin"/>
      </w:r>
      <w:r w:rsidR="00FA7E52">
        <w:instrText xml:space="preserve"> REF _Ref454785599 \r </w:instrText>
      </w:r>
      <w:r w:rsidR="00FA7E52">
        <w:fldChar w:fldCharType="separate"/>
      </w:r>
      <w:r w:rsidR="0027255C">
        <w:t>3</w:t>
      </w:r>
      <w:r w:rsidR="00FA7E52">
        <w:fldChar w:fldCharType="end"/>
      </w:r>
      <w:r>
        <w:t xml:space="preserve">, I don’t think we know what we mean by “coercively” here, but set that aside.)  If one lacks freedom of movement, then others will </w:t>
      </w:r>
      <w:r w:rsidRPr="00327AFD">
        <w:rPr>
          <w:iCs/>
        </w:rPr>
        <w:t>coercively prevent</w:t>
      </w:r>
      <w:r>
        <w:t xml:space="preserve"> one from travelling.  By contrast, if one lacks money, one just can’t pay for travel.</w:t>
      </w:r>
      <w:r w:rsidR="00327AFD">
        <w:t xml:space="preserve">  </w:t>
      </w:r>
      <w:r>
        <w:t>One problem with this reply is that it’s obscure why protection from coercion—which is what liberty is supposed to provide—should be governed by one principle whereas protection from, say, disease—which is likewise a means to certain activities—should be governed by another principle.  I</w:t>
      </w:r>
      <w:r w:rsidRPr="00CA6836">
        <w:t xml:space="preserve">nsofar as the parties in the original position simply want to pursue </w:t>
      </w:r>
      <w:r>
        <w:t xml:space="preserve">the relevant </w:t>
      </w:r>
      <w:r w:rsidRPr="00CA6836">
        <w:t xml:space="preserve">activities, </w:t>
      </w:r>
      <w:r>
        <w:t xml:space="preserve">it is not clear </w:t>
      </w:r>
      <w:r w:rsidRPr="00CA6836">
        <w:t xml:space="preserve">why </w:t>
      </w:r>
      <w:r>
        <w:t xml:space="preserve">they should care </w:t>
      </w:r>
      <w:r w:rsidRPr="00CA6836">
        <w:t xml:space="preserve">whether </w:t>
      </w:r>
      <w:r>
        <w:t xml:space="preserve">what prevents them from pursuing those activities is coercion or </w:t>
      </w:r>
      <w:r>
        <w:lastRenderedPageBreak/>
        <w:t>disease.  Whether the impediment to pursuing those activities is sentient or non-sentient, it’s an impediment either way.</w:t>
      </w:r>
    </w:p>
    <w:p w14:paraId="64082801" w14:textId="536C2FCB" w:rsidR="007A2CD9" w:rsidRPr="000676C3" w:rsidRDefault="007A2CD9" w:rsidP="000676C3">
      <w:pPr>
        <w:spacing w:line="480" w:lineRule="auto"/>
        <w:ind w:firstLine="720"/>
      </w:pPr>
      <w:r>
        <w:t xml:space="preserve">Another problem with this reply is that, on closer inspection, it does nothing to distinguish </w:t>
      </w:r>
      <w:r w:rsidRPr="00CA6836">
        <w:t xml:space="preserve">freedom of movement </w:t>
      </w:r>
      <w:r>
        <w:t>from bus fare (Hale 1923</w:t>
      </w:r>
      <w:r w:rsidR="00A70ED1">
        <w:t>;</w:t>
      </w:r>
      <w:r>
        <w:t xml:space="preserve"> Cohen </w:t>
      </w:r>
      <w:r w:rsidR="00B54275">
        <w:t>1995</w:t>
      </w:r>
      <w:r w:rsidR="00A70ED1">
        <w:t xml:space="preserve">, </w:t>
      </w:r>
      <w:r w:rsidR="00B54275">
        <w:t>56</w:t>
      </w:r>
      <w:r w:rsidR="00A70ED1">
        <w:t>;</w:t>
      </w:r>
      <w:r w:rsidR="00B54275">
        <w:t xml:space="preserve"> </w:t>
      </w:r>
      <w:r>
        <w:t>2011, Ch. 8</w:t>
      </w:r>
      <w:r w:rsidR="00A70ED1">
        <w:t>; Sterba 2010</w:t>
      </w:r>
      <w:r>
        <w:t>)</w:t>
      </w:r>
      <w:r w:rsidRPr="00CA6836">
        <w:t xml:space="preserve">.  Without freedom of movement, one will be stopped by </w:t>
      </w:r>
      <w:r>
        <w:t xml:space="preserve">domestic </w:t>
      </w:r>
      <w:r w:rsidRPr="00CA6836">
        <w:t xml:space="preserve">passport control, </w:t>
      </w:r>
      <w:r>
        <w:t xml:space="preserve">which </w:t>
      </w:r>
      <w:r w:rsidRPr="00CA6836">
        <w:t xml:space="preserve">will call on the police to enforce it. </w:t>
      </w:r>
      <w:r>
        <w:t xml:space="preserve"> </w:t>
      </w:r>
      <w:r w:rsidRPr="00CA6836">
        <w:t xml:space="preserve">Without bus fare, one will be stopped by the </w:t>
      </w:r>
      <w:r>
        <w:t>driver</w:t>
      </w:r>
      <w:r w:rsidRPr="00CA6836">
        <w:t>, who will cal</w:t>
      </w:r>
      <w:r>
        <w:t>l on the police to enforce it.  If being stopped by domestic passport control counts as coercive interference, t</w:t>
      </w:r>
      <w:r w:rsidRPr="00327AFD">
        <w:t>hen so too does being stopped by the police.  So, lacking money is being unable to predict that others won’t coercively interfere with you as you pursue certain activities.  So, setting aside why anyone should care about the distinction between liberty and money, it’s elusive what the distinction, in suitably general terms, even is.</w:t>
      </w:r>
    </w:p>
    <w:p w14:paraId="20D49A02" w14:textId="6D61C5B2" w:rsidR="007A2CD9" w:rsidRPr="000676C3" w:rsidRDefault="007A2CD9" w:rsidP="000676C3">
      <w:pPr>
        <w:spacing w:line="480" w:lineRule="auto"/>
        <w:ind w:firstLine="720"/>
      </w:pPr>
      <w:r>
        <w:t xml:space="preserve">Now on the second puzzle.  </w:t>
      </w:r>
      <w:r w:rsidRPr="00CA6836">
        <w:t>To my knowledge, Rawls never address</w:t>
      </w:r>
      <w:r>
        <w:t xml:space="preserve">es, and in any event justice hardly seems to require, </w:t>
      </w:r>
      <w:r w:rsidRPr="00CA6836">
        <w:t xml:space="preserve">the </w:t>
      </w:r>
      <w:r>
        <w:t xml:space="preserve">full range of </w:t>
      </w:r>
      <w:r w:rsidRPr="00CA6836">
        <w:t xml:space="preserve">restrictions that would be </w:t>
      </w:r>
      <w:r>
        <w:t xml:space="preserve">required </w:t>
      </w:r>
      <w:r w:rsidRPr="00CA6836">
        <w:t xml:space="preserve">to secure </w:t>
      </w:r>
      <w:r>
        <w:t>equal basic liberty</w:t>
      </w:r>
      <w:r w:rsidRPr="00CA6836">
        <w:t xml:space="preserve">. </w:t>
      </w:r>
      <w:r>
        <w:t xml:space="preserve"> </w:t>
      </w:r>
      <w:r w:rsidRPr="00CA6836">
        <w:t xml:space="preserve">Suppose that some people </w:t>
      </w:r>
      <w:r>
        <w:t xml:space="preserve">buy home security systems on the open market.  This means that they </w:t>
      </w:r>
      <w:r w:rsidRPr="00CA6836">
        <w:t xml:space="preserve">are better protected from </w:t>
      </w:r>
      <w:r>
        <w:t xml:space="preserve">“interference” </w:t>
      </w:r>
      <w:r w:rsidRPr="00CA6836">
        <w:t xml:space="preserve">than others, but </w:t>
      </w:r>
      <w:r>
        <w:t xml:space="preserve">(let us suppose) </w:t>
      </w:r>
      <w:r w:rsidRPr="00CA6836">
        <w:t>no one is worse protected</w:t>
      </w:r>
      <w:r>
        <w:t xml:space="preserve"> in absolute terms</w:t>
      </w:r>
      <w:r w:rsidRPr="00CA6836">
        <w:t xml:space="preserve">.  The basic structure is predictably resulting in inequality in liberty (and moreover inequality that does not work to the advantage, even if not to the disadvantage either, of those with less liberty).  </w:t>
      </w:r>
      <w:r>
        <w:t>A</w:t>
      </w:r>
      <w:r w:rsidRPr="00CA6836">
        <w:t xml:space="preserve">s far as I understand the distinction, this </w:t>
      </w:r>
      <w:r>
        <w:t xml:space="preserve">is </w:t>
      </w:r>
      <w:r w:rsidRPr="00CA6836">
        <w:t xml:space="preserve">inequality </w:t>
      </w:r>
      <w:r>
        <w:t xml:space="preserve">not </w:t>
      </w:r>
      <w:r w:rsidRPr="00CA6836">
        <w:t>in what Raw</w:t>
      </w:r>
      <w:r w:rsidRPr="0068475B">
        <w:t>ls calls the “worth” or “value” of liberty, but instead in liberty itself—freedom from interference.</w:t>
      </w:r>
    </w:p>
    <w:p w14:paraId="1724F248" w14:textId="63DD1E54" w:rsidR="007A2CD9" w:rsidRDefault="00353ADC" w:rsidP="00BF3E0A">
      <w:pPr>
        <w:spacing w:line="480" w:lineRule="auto"/>
        <w:ind w:firstLine="720"/>
      </w:pPr>
      <w:r>
        <w:t>T</w:t>
      </w:r>
      <w:r w:rsidR="007A2CD9">
        <w:t xml:space="preserve">o repeat, </w:t>
      </w:r>
      <w:r w:rsidR="001C01F9">
        <w:t xml:space="preserve">these </w:t>
      </w:r>
      <w:r w:rsidR="007A2CD9">
        <w:t xml:space="preserve">are not just puzzles about Rawls, since Rawls is, by and large, reflecting widely shared judgments: commonplace claims.  We would find unequal </w:t>
      </w:r>
      <w:r w:rsidR="007A2CD9">
        <w:lastRenderedPageBreak/>
        <w:t xml:space="preserve">legal prohibitions on movement intolerable, even though we are more or less reconciled to inequality in bus fare and home security upgrades.  </w:t>
      </w:r>
      <w:r>
        <w:t>I</w:t>
      </w:r>
      <w:r w:rsidR="007A2CD9">
        <w:t xml:space="preserve">nterests in improvement </w:t>
      </w:r>
      <w:r>
        <w:t>don’t explain it</w:t>
      </w:r>
      <w:r w:rsidR="007A2CD9">
        <w:t>.</w:t>
      </w:r>
    </w:p>
    <w:p w14:paraId="7F6F666E" w14:textId="43BB5182" w:rsidR="007A2CD9" w:rsidRDefault="007A2CD9" w:rsidP="00BF3E0A">
      <w:pPr>
        <w:spacing w:line="480" w:lineRule="auto"/>
        <w:ind w:firstLine="720"/>
        <w:rPr>
          <w:rFonts w:ascii="Times New Roman" w:hAnsi="Times New Roman" w:cs="Times New Roman"/>
        </w:rPr>
      </w:pPr>
    </w:p>
    <w:p w14:paraId="42B06530" w14:textId="77777777" w:rsidR="00395B08" w:rsidRDefault="00395B08" w:rsidP="00BF3E0A">
      <w:pPr>
        <w:pStyle w:val="Heading2"/>
        <w:spacing w:line="480" w:lineRule="auto"/>
        <w:ind w:firstLine="720"/>
        <w:jc w:val="center"/>
        <w:sectPr w:rsidR="00395B08" w:rsidSect="00BF3E0A">
          <w:pgSz w:w="12240" w:h="15840"/>
          <w:pgMar w:top="1440" w:right="1440" w:bottom="1440" w:left="1440" w:header="720" w:footer="720" w:gutter="0"/>
          <w:cols w:space="720"/>
          <w:docGrid w:linePitch="326"/>
        </w:sectPr>
      </w:pPr>
      <w:bookmarkStart w:id="309" w:name="_Ref425494621"/>
      <w:bookmarkStart w:id="310" w:name="_Ref430956431"/>
      <w:bookmarkStart w:id="311" w:name="_Ref20653752"/>
    </w:p>
    <w:p w14:paraId="52E7236A" w14:textId="54FA3929" w:rsidR="000B15F1" w:rsidRDefault="000B15F1" w:rsidP="000676C3">
      <w:pPr>
        <w:pStyle w:val="Heading2"/>
        <w:spacing w:line="480" w:lineRule="auto"/>
        <w:ind w:left="0" w:firstLine="0"/>
        <w:jc w:val="center"/>
      </w:pPr>
      <w:bookmarkStart w:id="312" w:name="_Toc92256156"/>
      <w:r>
        <w:lastRenderedPageBreak/>
        <w:t>Equal Basic Liberty</w:t>
      </w:r>
      <w:bookmarkEnd w:id="309"/>
      <w:bookmarkEnd w:id="310"/>
      <w:bookmarkEnd w:id="311"/>
      <w:r w:rsidR="00171EB8">
        <w:t>: The Positive Conjecture</w:t>
      </w:r>
      <w:bookmarkEnd w:id="312"/>
    </w:p>
    <w:p w14:paraId="54EE93F3" w14:textId="4F167CB1" w:rsidR="000B15F1" w:rsidRPr="000676C3" w:rsidRDefault="00156200" w:rsidP="000676C3">
      <w:pPr>
        <w:spacing w:line="480" w:lineRule="auto"/>
        <w:ind w:firstLine="720"/>
      </w:pPr>
      <w:r>
        <w:t>What might solve these puzzles</w:t>
      </w:r>
      <w:r w:rsidR="00553921">
        <w:t xml:space="preserve">, these features of the equal basic liberties not accounted for by </w:t>
      </w:r>
      <w:r w:rsidR="00636B51">
        <w:t>interests in improvement</w:t>
      </w:r>
      <w:r>
        <w:t xml:space="preserve">?  </w:t>
      </w:r>
      <w:r w:rsidR="00B36778">
        <w:t>As always, we reach for t</w:t>
      </w:r>
      <w:r w:rsidR="008C05E5">
        <w:t xml:space="preserve">he positive conjecture: </w:t>
      </w:r>
      <w:r w:rsidR="00B36778">
        <w:t xml:space="preserve">that claims to the equal basic liberties are rooted in claims against inferiority.  In particular, claims to equal basic liberties are explained by the </w:t>
      </w:r>
      <w:r w:rsidR="00CC7975">
        <w:t>horizontal factor</w:t>
      </w:r>
      <w:r w:rsidR="00B36778">
        <w:t xml:space="preserve"> of Equal Consideration.  Equal Treatment by the State is a special case of Equal Consideration, </w:t>
      </w:r>
      <w:r w:rsidR="0068475B">
        <w:t xml:space="preserve">and </w:t>
      </w:r>
      <w:r w:rsidR="00B36778">
        <w:t xml:space="preserve">the equal basic liberties are a special case of Equal </w:t>
      </w:r>
      <w:r w:rsidR="0068475B">
        <w:t>Treatment by the State</w:t>
      </w:r>
      <w:r w:rsidR="00B36778">
        <w:t>.  T</w:t>
      </w:r>
      <w:r w:rsidR="000B15F1">
        <w:t xml:space="preserve">he truth in Rawls’s doctrine of the equality of the basic liberties is </w:t>
      </w:r>
      <w:r w:rsidR="00B36778">
        <w:t xml:space="preserve">just </w:t>
      </w:r>
      <w:r w:rsidR="000B15F1">
        <w:t xml:space="preserve">Equal Treatment by the State </w:t>
      </w:r>
      <w:r w:rsidR="00B36778">
        <w:t xml:space="preserve">as </w:t>
      </w:r>
      <w:r w:rsidR="000B15F1">
        <w:t xml:space="preserve">applied to the state’s </w:t>
      </w:r>
      <w:r w:rsidR="000B15F1" w:rsidRPr="0068475B">
        <w:rPr>
          <w:iCs/>
        </w:rPr>
        <w:t>directly</w:t>
      </w:r>
      <w:r w:rsidR="000B15F1">
        <w:t xml:space="preserve"> issuing and enforcing prohibitions on what its citizens do and protecting citizens from interference by others.</w:t>
      </w:r>
      <w:r w:rsidR="00B6539A">
        <w:t xml:space="preserve">  If </w:t>
      </w:r>
      <w:r w:rsidR="00FD11CD">
        <w:t xml:space="preserve">the state directly issues and enforces prohibitions </w:t>
      </w:r>
      <w:r w:rsidR="0071397A">
        <w:t xml:space="preserve">some </w:t>
      </w:r>
      <w:r w:rsidR="00FD11CD">
        <w:t xml:space="preserve">citizens, then it should </w:t>
      </w:r>
      <w:r w:rsidR="0071397A">
        <w:t>do the same for the other citizens</w:t>
      </w:r>
      <w:r w:rsidR="0068475B">
        <w:t>.  O</w:t>
      </w:r>
      <w:r w:rsidR="0071397A">
        <w:t>therwise those other citizens would enjoy the benefit of freedom from those prohibitions</w:t>
      </w:r>
      <w:r w:rsidR="005A412B">
        <w:t xml:space="preserve"> </w:t>
      </w:r>
      <w:r w:rsidR="0071397A">
        <w:t>without a justifying difference.  And if the state directly protects some citizens from interference, then it should directly protect other citizens, on pain of withholding from the latter the benefit of protection.</w:t>
      </w:r>
    </w:p>
    <w:p w14:paraId="4A4956AF" w14:textId="3F3D9A3C" w:rsidR="000B15F1" w:rsidRPr="000676C3" w:rsidRDefault="0036003E" w:rsidP="000676C3">
      <w:pPr>
        <w:spacing w:line="480" w:lineRule="auto"/>
        <w:ind w:firstLine="720"/>
      </w:pPr>
      <w:r>
        <w:t>W</w:t>
      </w:r>
      <w:r w:rsidR="000B15F1">
        <w:t xml:space="preserve">hat is the difference between freedom of movement and bus fare even supposed to be—setting aside the question of why the difference should matter?   </w:t>
      </w:r>
      <w:r w:rsidR="000B15F1" w:rsidRPr="00CA6836">
        <w:t xml:space="preserve">When </w:t>
      </w:r>
      <w:r w:rsidR="000B15F1">
        <w:t xml:space="preserve">the state denies </w:t>
      </w:r>
      <w:r w:rsidR="000B15F1" w:rsidRPr="00CA6836">
        <w:t xml:space="preserve">freedom of movement, </w:t>
      </w:r>
      <w:r w:rsidR="000B15F1">
        <w:t xml:space="preserve">it </w:t>
      </w:r>
      <w:r w:rsidR="000B15F1" w:rsidRPr="00B127C6">
        <w:t>directly</w:t>
      </w:r>
      <w:r w:rsidR="000B15F1" w:rsidRPr="00CA6836">
        <w:t xml:space="preserve"> issues and enforces a prohibition.  There </w:t>
      </w:r>
      <w:r w:rsidR="000B15F1">
        <w:t xml:space="preserve">is little or no intervention by other independent </w:t>
      </w:r>
      <w:r w:rsidR="000B15F1" w:rsidRPr="00CA6836">
        <w:t xml:space="preserve">agencies.  By contrast, when the state </w:t>
      </w:r>
      <w:r w:rsidR="000B15F1">
        <w:t xml:space="preserve">allows or </w:t>
      </w:r>
      <w:r w:rsidR="000B15F1" w:rsidRPr="00CA6836">
        <w:t xml:space="preserve">facilitates an economic structure that </w:t>
      </w:r>
      <w:r w:rsidR="000B15F1">
        <w:t>ends up leaving</w:t>
      </w:r>
      <w:r w:rsidR="000B15F1" w:rsidRPr="00CA6836">
        <w:t xml:space="preserve"> one unable to find a private </w:t>
      </w:r>
      <w:r w:rsidR="000B15F1">
        <w:t>transportation service</w:t>
      </w:r>
      <w:r w:rsidR="000B15F1" w:rsidRPr="00CA6836">
        <w:t xml:space="preserve"> willing to transport one for what one is able to pay, the state’s role is less direct.  One’s inability to travel </w:t>
      </w:r>
      <w:r w:rsidR="000B15F1">
        <w:t xml:space="preserve">is </w:t>
      </w:r>
      <w:r w:rsidR="000B15F1" w:rsidRPr="00CA6836">
        <w:t xml:space="preserve">due to a greater extent </w:t>
      </w:r>
      <w:r w:rsidR="000B15F1">
        <w:t xml:space="preserve">to </w:t>
      </w:r>
      <w:r w:rsidR="000B15F1" w:rsidRPr="00CA6836">
        <w:t xml:space="preserve">the </w:t>
      </w:r>
      <w:r w:rsidR="000B15F1">
        <w:t>intervention of independent agencies</w:t>
      </w:r>
      <w:r w:rsidR="000B15F1" w:rsidRPr="00CA6836">
        <w:t>.</w:t>
      </w:r>
    </w:p>
    <w:p w14:paraId="1628E7CC" w14:textId="3952CC69" w:rsidR="000B15F1" w:rsidRPr="000676C3" w:rsidRDefault="000B15F1" w:rsidP="000676C3">
      <w:pPr>
        <w:spacing w:line="480" w:lineRule="auto"/>
        <w:ind w:firstLine="720"/>
      </w:pPr>
      <w:r>
        <w:lastRenderedPageBreak/>
        <w:t>To be sure, this is a difference in degree rather than in kind.  I</w:t>
      </w:r>
      <w:r w:rsidRPr="00787AAD">
        <w:t xml:space="preserve">nsofar as it is in the state’s power to regulate those other agencies, </w:t>
      </w:r>
      <w:r>
        <w:t xml:space="preserve">the </w:t>
      </w:r>
      <w:r w:rsidRPr="00787AAD">
        <w:t xml:space="preserve">difference </w:t>
      </w:r>
      <w:r>
        <w:t xml:space="preserve">is </w:t>
      </w:r>
      <w:r w:rsidRPr="00787AAD">
        <w:t xml:space="preserve">in </w:t>
      </w:r>
      <w:r w:rsidRPr="00D869FA">
        <w:rPr>
          <w:iCs/>
        </w:rPr>
        <w:t xml:space="preserve">how directly one is treated by the state: how far one’s treatment is mediated by the decisions of other agencies.  And degree </w:t>
      </w:r>
      <w:r>
        <w:t xml:space="preserve">of directness may be hard to measure; in some cases, there may be no answer as to whether one sort of provision is more or less direct than another.  </w:t>
      </w:r>
      <w:r w:rsidRPr="00787AAD">
        <w:t xml:space="preserve">But </w:t>
      </w:r>
      <w:r>
        <w:t xml:space="preserve">it is </w:t>
      </w:r>
      <w:r w:rsidRPr="00787AAD">
        <w:t>still a difference.</w:t>
      </w:r>
      <w:r w:rsidR="00D869FA">
        <w:t xml:space="preserve">  </w:t>
      </w:r>
      <w:r>
        <w:t>This difference matters if, as we have suggested, Equal Treatment by the State applies more stringently to what the state more directly provides</w:t>
      </w:r>
      <w:r w:rsidRPr="00CA6836">
        <w:t>.</w:t>
      </w:r>
      <w:r>
        <w:t xml:space="preserve">  This may mean that one has an equal treatment complaint about inequality in freedom of movement that one lacks about inequality in bus fare.</w:t>
      </w:r>
    </w:p>
    <w:p w14:paraId="0EF90716" w14:textId="38789F1A" w:rsidR="000B15F1" w:rsidRPr="000676C3" w:rsidRDefault="000B15F1" w:rsidP="000676C3">
      <w:pPr>
        <w:spacing w:line="480" w:lineRule="auto"/>
        <w:ind w:firstLine="720"/>
      </w:pPr>
      <w:r>
        <w:t xml:space="preserve">This view, of course, differs in several ways from Rawls’s doctrine of </w:t>
      </w:r>
      <w:r w:rsidRPr="00CA6836">
        <w:t>eq</w:t>
      </w:r>
      <w:r>
        <w:t xml:space="preserve">ual basic liberty.  </w:t>
      </w:r>
      <w:r w:rsidRPr="00CA6836">
        <w:t xml:space="preserve">First, the focus is not on individuals </w:t>
      </w:r>
      <w:r w:rsidRPr="00D869FA">
        <w:rPr>
          <w:iCs/>
        </w:rPr>
        <w:t>having equal amounts of some privileged good.  The focus is rather on the state’s providing equal amounts.  If some threshold of basic security has been provided equally, there is no violation if some have additional security because they have p</w:t>
      </w:r>
      <w:r>
        <w:t xml:space="preserve">urchased it </w:t>
      </w:r>
      <w:r w:rsidRPr="00CA6836">
        <w:t>on the open market.</w:t>
      </w:r>
      <w:r w:rsidR="00D869FA">
        <w:t xml:space="preserve"> </w:t>
      </w:r>
      <w:r w:rsidRPr="00D869FA">
        <w:t>Second, the comparative complaint doesn’t attach to some privileged kind of good, such as liberty.  It is rather that there is special pressure on the state to provide whichever goods it directly provides equally.  It isn’t violated when the state simp</w:t>
      </w:r>
      <w:r>
        <w:t xml:space="preserve">ly upholds an otherwise justified economic system with the predictable but indirect result that some, but not others, can induce a private provider of transportation services to provide them.  If, by contrast, in a command economy, the state distributed bus vouchers only to party members and not to others, then that would be like the state’s granting freedom of movement only to party members.  In that case, there wouldn’t be a significant moral difference between a bus voucher and an internal passport, as seems intuitive.  </w:t>
      </w:r>
    </w:p>
    <w:p w14:paraId="260C5D29" w14:textId="0FB25D6A" w:rsidR="000B15F1" w:rsidRPr="000676C3" w:rsidRDefault="000B15F1" w:rsidP="000676C3">
      <w:pPr>
        <w:spacing w:line="480" w:lineRule="auto"/>
        <w:ind w:firstLine="720"/>
      </w:pPr>
      <w:r>
        <w:lastRenderedPageBreak/>
        <w:t xml:space="preserve">If we understand the equality of the basic liberties to be a special case of Equal Treatment by the State—namely, where the state </w:t>
      </w:r>
      <w:r w:rsidRPr="00D869FA">
        <w:rPr>
          <w:iCs/>
        </w:rPr>
        <w:t>directly</w:t>
      </w:r>
      <w:r>
        <w:t xml:space="preserve"> provide</w:t>
      </w:r>
      <w:r w:rsidR="008240E2">
        <w:t>s protection from interference—</w:t>
      </w:r>
      <w:r>
        <w:t>then we can explain why it isn’t violated when the state, while providing equal police protection to all, in addition upholds an otherwise justified economic system with the predictable but indirect result that some, but not others, have home security systems.</w:t>
      </w:r>
    </w:p>
    <w:p w14:paraId="25D6A356" w14:textId="71B31B49" w:rsidR="000B15F1" w:rsidRPr="000676C3" w:rsidRDefault="000B15F1" w:rsidP="000676C3">
      <w:pPr>
        <w:spacing w:line="480" w:lineRule="auto"/>
        <w:ind w:firstLine="720"/>
      </w:pPr>
      <w:r>
        <w:t xml:space="preserve">This proposal is thus relieved of the need to draw a clear, general distinction between liberty and money.  And this proposal does not imply that </w:t>
      </w:r>
      <w:r w:rsidRPr="00CA6836">
        <w:t xml:space="preserve">protection from </w:t>
      </w:r>
      <w:r>
        <w:t xml:space="preserve">sentience is somehow more important than </w:t>
      </w:r>
      <w:r w:rsidRPr="00CA6836">
        <w:t>protection from</w:t>
      </w:r>
      <w:r>
        <w:t xml:space="preserve"> disease</w:t>
      </w:r>
      <w:r w:rsidRPr="00CA6836">
        <w:t xml:space="preserve">.  </w:t>
      </w:r>
      <w:r>
        <w:t xml:space="preserve">The state’s directly providing sewers to </w:t>
      </w:r>
      <w:r w:rsidRPr="00CA6836">
        <w:t xml:space="preserve">only some would be objectionable in the same way as </w:t>
      </w:r>
      <w:r>
        <w:t xml:space="preserve">its providing </w:t>
      </w:r>
      <w:r w:rsidRPr="00CA6836">
        <w:t>police protection to only some.</w:t>
      </w:r>
    </w:p>
    <w:p w14:paraId="0BB6D970" w14:textId="7F2AA26C" w:rsidR="000B15F1" w:rsidRPr="000676C3" w:rsidRDefault="000B15F1" w:rsidP="000676C3">
      <w:pPr>
        <w:spacing w:line="480" w:lineRule="auto"/>
        <w:ind w:firstLine="720"/>
      </w:pPr>
      <w:r w:rsidRPr="00CA6836">
        <w:t xml:space="preserve">Finally, there is no insistence on the </w:t>
      </w:r>
      <w:r w:rsidRPr="00D869FA">
        <w:rPr>
          <w:iCs/>
        </w:rPr>
        <w:t>priority</w:t>
      </w:r>
      <w:r w:rsidRPr="00CA6836">
        <w:t xml:space="preserve"> of distributing one kind of good over any other.  </w:t>
      </w:r>
      <w:r>
        <w:t xml:space="preserve">Again, the idea is simply that the </w:t>
      </w:r>
      <w:r w:rsidRPr="00CA6836">
        <w:t xml:space="preserve">unequal provision </w:t>
      </w:r>
      <w:r>
        <w:t xml:space="preserve">of goods directly provided by the state, but not the mere unequal holding of </w:t>
      </w:r>
      <w:r w:rsidRPr="00CA6836">
        <w:t>goods that are not directly provided by the state</w:t>
      </w:r>
      <w:r>
        <w:t>, gives</w:t>
      </w:r>
      <w:r w:rsidRPr="00CA6836">
        <w:t xml:space="preserve"> rise to a comparative </w:t>
      </w:r>
      <w:r>
        <w:t>equal treatment c</w:t>
      </w:r>
      <w:r w:rsidRPr="00CA6836">
        <w:t>omplaint.</w:t>
      </w:r>
    </w:p>
    <w:p w14:paraId="05A0B665" w14:textId="4DBAE216" w:rsidR="000B15F1" w:rsidRDefault="000B15F1" w:rsidP="00BF3E0A">
      <w:pPr>
        <w:spacing w:line="480" w:lineRule="auto"/>
        <w:ind w:firstLine="720"/>
      </w:pPr>
      <w:r>
        <w:t xml:space="preserve">One might objection that this </w:t>
      </w:r>
      <w:r w:rsidRPr="00CA6836">
        <w:t xml:space="preserve">gives the state </w:t>
      </w:r>
      <w:r w:rsidRPr="00CA6836">
        <w:rPr>
          <w:i/>
        </w:rPr>
        <w:t>carte blanche</w:t>
      </w:r>
      <w:r w:rsidRPr="00CA6836">
        <w:t xml:space="preserve"> to stand aside as some are assau</w:t>
      </w:r>
      <w:r>
        <w:t>lted, defrauded, etc. by others.</w:t>
      </w:r>
      <w:r w:rsidRPr="00CA6836">
        <w:t xml:space="preserve">  A</w:t>
      </w:r>
      <w:r>
        <w:t>fter all, the state plays only an “indirect”</w:t>
      </w:r>
      <w:r w:rsidRPr="00CA6836">
        <w:t xml:space="preserve"> role in </w:t>
      </w:r>
      <w:r>
        <w:t>those violations of liberty</w:t>
      </w:r>
      <w:r w:rsidRPr="00CA6836">
        <w:t xml:space="preserve">!  </w:t>
      </w:r>
      <w:r>
        <w:t xml:space="preserve">But this objection is multiply mistaken.  </w:t>
      </w:r>
      <w:r w:rsidRPr="00CA6836">
        <w:t xml:space="preserve">First, </w:t>
      </w:r>
      <w:r>
        <w:t xml:space="preserve">people would have an improvement complaint if </w:t>
      </w:r>
      <w:r w:rsidRPr="00CA6836">
        <w:t xml:space="preserve">the state </w:t>
      </w:r>
      <w:r>
        <w:t xml:space="preserve">did not give them </w:t>
      </w:r>
      <w:r w:rsidRPr="00D869FA">
        <w:rPr>
          <w:iCs/>
        </w:rPr>
        <w:t>sufficient</w:t>
      </w:r>
      <w:r w:rsidRPr="00B436B2">
        <w:rPr>
          <w:i/>
        </w:rPr>
        <w:t xml:space="preserve"> </w:t>
      </w:r>
      <w:r>
        <w:t xml:space="preserve">protection from assault, fraud, </w:t>
      </w:r>
      <w:r w:rsidR="00D869FA">
        <w:t>and suchlike</w:t>
      </w:r>
      <w:r>
        <w:t xml:space="preserve">: that is, if the state could have given them greater protection without unfairness to others.  </w:t>
      </w:r>
      <w:r w:rsidRPr="00CA6836">
        <w:t xml:space="preserve">Second, </w:t>
      </w:r>
      <w:r>
        <w:t xml:space="preserve">it would violate Equal Consideration for </w:t>
      </w:r>
      <w:r w:rsidRPr="00CA6836">
        <w:t xml:space="preserve">the state to provide </w:t>
      </w:r>
      <w:r>
        <w:t xml:space="preserve">better </w:t>
      </w:r>
      <w:r w:rsidRPr="00C3749B">
        <w:t>protection</w:t>
      </w:r>
      <w:r w:rsidRPr="00CA6836">
        <w:t xml:space="preserve"> </w:t>
      </w:r>
      <w:r>
        <w:t xml:space="preserve">from assault </w:t>
      </w:r>
      <w:r w:rsidRPr="00CA6836">
        <w:t>to some people</w:t>
      </w:r>
      <w:r>
        <w:t xml:space="preserve"> </w:t>
      </w:r>
      <w:r>
        <w:lastRenderedPageBreak/>
        <w:t>than</w:t>
      </w:r>
      <w:r w:rsidRPr="00CA6836">
        <w:t xml:space="preserve"> to others.</w:t>
      </w:r>
      <w:r>
        <w:t xml:space="preserve">  Finally, Equal Citizenship might independently require not only equal, but also </w:t>
      </w:r>
      <w:r w:rsidRPr="00830656">
        <w:t xml:space="preserve">sufficient, </w:t>
      </w:r>
      <w:r>
        <w:t>protection.</w:t>
      </w:r>
      <w:r>
        <w:rPr>
          <w:rStyle w:val="FootnoteReference"/>
        </w:rPr>
        <w:footnoteReference w:id="89"/>
      </w:r>
    </w:p>
    <w:p w14:paraId="48EE3DD2" w14:textId="77777777" w:rsidR="008C05E5" w:rsidRDefault="008C05E5" w:rsidP="00BF3E0A">
      <w:pPr>
        <w:spacing w:line="480" w:lineRule="auto"/>
        <w:ind w:firstLine="720"/>
        <w:rPr>
          <w:rFonts w:ascii="Times New Roman" w:hAnsi="Times New Roman" w:cs="Times New Roman"/>
        </w:rPr>
      </w:pPr>
    </w:p>
    <w:p w14:paraId="57AC0BB7" w14:textId="77777777" w:rsidR="00210E4F" w:rsidRDefault="00210E4F" w:rsidP="00BF3E0A">
      <w:pPr>
        <w:pStyle w:val="Heading1"/>
        <w:spacing w:line="480" w:lineRule="auto"/>
        <w:ind w:firstLine="720"/>
        <w:jc w:val="center"/>
        <w:sectPr w:rsidR="00210E4F" w:rsidSect="00BF3E0A">
          <w:pgSz w:w="12240" w:h="15840"/>
          <w:pgMar w:top="1440" w:right="1440" w:bottom="1440" w:left="1440" w:header="720" w:footer="720" w:gutter="0"/>
          <w:cols w:space="720"/>
          <w:docGrid w:linePitch="326"/>
        </w:sectPr>
      </w:pPr>
      <w:bookmarkStart w:id="313" w:name="_Ref426708281"/>
      <w:bookmarkStart w:id="314" w:name="_Toc50381382"/>
    </w:p>
    <w:p w14:paraId="5AB8FC7E" w14:textId="405F4012" w:rsidR="00395B08" w:rsidRDefault="003C0132" w:rsidP="000676C3">
      <w:pPr>
        <w:pStyle w:val="Heading1"/>
        <w:spacing w:line="480" w:lineRule="auto"/>
        <w:ind w:left="0" w:firstLine="0"/>
        <w:jc w:val="center"/>
      </w:pPr>
      <w:bookmarkStart w:id="315" w:name="_Ref50882080"/>
      <w:bookmarkStart w:id="316" w:name="_Ref50882083"/>
      <w:bookmarkStart w:id="317" w:name="_Toc92256157"/>
      <w:r>
        <w:lastRenderedPageBreak/>
        <w:t xml:space="preserve">CLAIMS TO </w:t>
      </w:r>
      <w:r w:rsidR="00395B08">
        <w:t>EQUALITY OF OPPORTUNITY</w:t>
      </w:r>
      <w:bookmarkEnd w:id="315"/>
      <w:bookmarkEnd w:id="316"/>
      <w:bookmarkEnd w:id="317"/>
    </w:p>
    <w:p w14:paraId="7053C388" w14:textId="4E8A66F0" w:rsidR="007A2CD9" w:rsidRPr="000676C3" w:rsidRDefault="007A2CD9" w:rsidP="000676C3">
      <w:pPr>
        <w:pStyle w:val="Heading2"/>
        <w:spacing w:line="480" w:lineRule="auto"/>
        <w:ind w:left="0" w:firstLine="0"/>
        <w:jc w:val="center"/>
      </w:pPr>
      <w:bookmarkStart w:id="318" w:name="_Ref50819418"/>
      <w:bookmarkStart w:id="319" w:name="_Ref50819421"/>
      <w:bookmarkStart w:id="320" w:name="_Ref50826395"/>
      <w:bookmarkStart w:id="321" w:name="_Ref50826398"/>
      <w:bookmarkStart w:id="322" w:name="_Toc92256158"/>
      <w:r w:rsidRPr="00A643D4">
        <w:t>Formal Equality of Opportunity</w:t>
      </w:r>
      <w:bookmarkEnd w:id="313"/>
      <w:bookmarkEnd w:id="314"/>
      <w:bookmarkEnd w:id="318"/>
      <w:bookmarkEnd w:id="319"/>
      <w:bookmarkEnd w:id="320"/>
      <w:bookmarkEnd w:id="321"/>
      <w:bookmarkEnd w:id="322"/>
    </w:p>
    <w:p w14:paraId="581D6E36" w14:textId="0F73BA4F" w:rsidR="00F4443D" w:rsidRDefault="007A2CD9" w:rsidP="000676C3">
      <w:pPr>
        <w:spacing w:line="480" w:lineRule="auto"/>
        <w:ind w:firstLine="720"/>
      </w:pPr>
      <w:r w:rsidRPr="00CA6836">
        <w:t xml:space="preserve">After the equal basic liberties, Rawls </w:t>
      </w:r>
      <w:r>
        <w:t xml:space="preserve">urges </w:t>
      </w:r>
      <w:r w:rsidR="004920B0">
        <w:t>e</w:t>
      </w:r>
      <w:r>
        <w:t>quality of fair opportunity, requiring, roughly, equal chances for jobs</w:t>
      </w:r>
      <w:r w:rsidRPr="00CA6836">
        <w:t>.</w:t>
      </w:r>
      <w:r>
        <w:t xml:space="preserve">  Opportunities </w:t>
      </w:r>
      <w:r w:rsidRPr="00787AAD">
        <w:t xml:space="preserve">for </w:t>
      </w:r>
      <w:r>
        <w:t xml:space="preserve">positions </w:t>
      </w:r>
      <w:r w:rsidRPr="00787AAD">
        <w:t xml:space="preserve">are to be distributed equally, and this </w:t>
      </w:r>
      <w:r>
        <w:t xml:space="preserve">equal distribution is </w:t>
      </w:r>
      <w:r w:rsidRPr="00787AAD">
        <w:t>to take priority over the distribution of the rema</w:t>
      </w:r>
      <w:r>
        <w:t>ining goods, such as income and wealth, by the difference principle.  As with the equal basic liberties, this Rawlsian principle resonates.  It too has some title to being considered a liberal democratic commonplace.</w:t>
      </w:r>
      <w:r w:rsidR="00BC036D">
        <w:t xml:space="preserve">  </w:t>
      </w:r>
      <w:r w:rsidR="00F4443D">
        <w:t>In this section, we consider the formal component of e</w:t>
      </w:r>
      <w:r>
        <w:t>quality of opportunity</w:t>
      </w:r>
      <w:r w:rsidR="00F4443D">
        <w:t xml:space="preserve">.  In the following section, we consider the </w:t>
      </w:r>
      <w:r>
        <w:t xml:space="preserve">substantive component.  </w:t>
      </w:r>
      <w:r w:rsidR="00F4443D">
        <w:t xml:space="preserve">The arguments </w:t>
      </w:r>
      <w:r w:rsidR="00770A09">
        <w:t xml:space="preserve">of </w:t>
      </w:r>
      <w:r w:rsidR="00F4443D">
        <w:t xml:space="preserve">these two sections go rather against the grain of the rest of the book.  For we find that much, </w:t>
      </w:r>
      <w:r w:rsidR="004C51BC">
        <w:t xml:space="preserve">although </w:t>
      </w:r>
      <w:r w:rsidR="00F4443D">
        <w:t xml:space="preserve">not all, of formal equality of opportunity can be explained by interests in improvement.  </w:t>
      </w:r>
      <w:r w:rsidR="004C51BC">
        <w:t>There is a bit of a negative observation to register, and a bit of work for the positive conjecture, but not much.  Fu</w:t>
      </w:r>
      <w:r w:rsidR="00CB0822">
        <w:t>r</w:t>
      </w:r>
      <w:r w:rsidR="004C51BC">
        <w:t xml:space="preserve">thermore, </w:t>
      </w:r>
      <w:r w:rsidR="00F4443D">
        <w:t xml:space="preserve">we </w:t>
      </w:r>
      <w:r w:rsidR="00BC036D">
        <w:t xml:space="preserve">suggest </w:t>
      </w:r>
      <w:r w:rsidR="00F4443D">
        <w:t>that</w:t>
      </w:r>
      <w:r w:rsidR="004C51BC">
        <w:t xml:space="preserve"> </w:t>
      </w:r>
      <w:r w:rsidR="00F4443D">
        <w:t>all of substantive equality of opportunity can be explained by interests in improvement.</w:t>
      </w:r>
      <w:r w:rsidR="004C51BC">
        <w:t xml:space="preserve">  This is a point worth making, however, since, as we will discuss, substantive equality of opportunity </w:t>
      </w:r>
      <w:r w:rsidR="008F37E9">
        <w:t xml:space="preserve">can at first seem to be largely </w:t>
      </w:r>
      <w:r w:rsidR="004C51BC">
        <w:t>comparative</w:t>
      </w:r>
      <w:r w:rsidR="008F37E9">
        <w:t>.</w:t>
      </w:r>
    </w:p>
    <w:p w14:paraId="2DBDE4BF" w14:textId="2E2C512E" w:rsidR="007A2CD9" w:rsidRPr="000676C3" w:rsidRDefault="007A2CD9" w:rsidP="000676C3">
      <w:pPr>
        <w:spacing w:line="480" w:lineRule="auto"/>
        <w:ind w:firstLine="720"/>
      </w:pPr>
      <w:r>
        <w:t xml:space="preserve">The formal component </w:t>
      </w:r>
      <w:r w:rsidR="00B02251">
        <w:t xml:space="preserve">of equality of opportunity </w:t>
      </w:r>
      <w:r>
        <w:t xml:space="preserve">says </w:t>
      </w:r>
      <w:r w:rsidRPr="00CA6836">
        <w:t>something like the following:</w:t>
      </w:r>
    </w:p>
    <w:p w14:paraId="53C2D2B4" w14:textId="75331ECF" w:rsidR="007A2CD9" w:rsidRPr="000676C3" w:rsidRDefault="007A2CD9" w:rsidP="000676C3">
      <w:pPr>
        <w:spacing w:line="480" w:lineRule="auto"/>
        <w:ind w:left="720"/>
      </w:pPr>
      <w:r w:rsidRPr="00CA6836">
        <w:rPr>
          <w:i/>
        </w:rPr>
        <w:t>Equal Qualifications</w:t>
      </w:r>
      <w:r w:rsidRPr="00CA6836">
        <w:t xml:space="preserve">: For any given position, </w:t>
      </w:r>
      <w:r>
        <w:t xml:space="preserve">P, </w:t>
      </w:r>
      <w:r w:rsidRPr="00CA6836">
        <w:t xml:space="preserve">if </w:t>
      </w:r>
      <w:r>
        <w:t>Barred</w:t>
      </w:r>
      <w:r w:rsidRPr="00CA6836">
        <w:t xml:space="preserve"> has no worse qualifications than </w:t>
      </w:r>
      <w:r>
        <w:t xml:space="preserve">Beckoned </w:t>
      </w:r>
      <w:r w:rsidRPr="00CA6836">
        <w:t xml:space="preserve">for </w:t>
      </w:r>
      <w:r>
        <w:t>P</w:t>
      </w:r>
      <w:r w:rsidRPr="00CA6836">
        <w:t xml:space="preserve">, then </w:t>
      </w:r>
      <w:r>
        <w:t xml:space="preserve">Barred has a complaint if Barred has </w:t>
      </w:r>
      <w:r w:rsidRPr="00CA6836">
        <w:t xml:space="preserve">worse chances than </w:t>
      </w:r>
      <w:r>
        <w:t xml:space="preserve">Beckoned </w:t>
      </w:r>
      <w:r w:rsidRPr="00CA6836">
        <w:t xml:space="preserve">of being selected for </w:t>
      </w:r>
      <w:r>
        <w:t>P</w:t>
      </w:r>
      <w:r w:rsidRPr="00CA6836">
        <w:t>, if both apply.</w:t>
      </w:r>
    </w:p>
    <w:p w14:paraId="2C91E78F" w14:textId="4531E7E1" w:rsidR="007A2CD9" w:rsidRPr="00CA6836" w:rsidRDefault="007A2CD9" w:rsidP="000676C3">
      <w:pPr>
        <w:spacing w:line="480" w:lineRule="auto"/>
        <w:rPr>
          <w:rFonts w:ascii="Times New Roman" w:hAnsi="Times New Roman" w:cs="Times New Roman"/>
        </w:rPr>
      </w:pPr>
      <w:r>
        <w:t>Principles of this kind are usually formulated as requiring</w:t>
      </w:r>
      <w:r w:rsidRPr="003772B4">
        <w:t xml:space="preserve"> only that </w:t>
      </w:r>
      <w:r w:rsidRPr="000119A6">
        <w:rPr>
          <w:iCs/>
        </w:rPr>
        <w:t xml:space="preserve">equal qualifications receive equal chances.  But that formulation seems too narrow.  It recognizes no </w:t>
      </w:r>
      <w:r w:rsidRPr="000119A6">
        <w:rPr>
          <w:iCs/>
        </w:rPr>
        <w:lastRenderedPageBreak/>
        <w:t>complaint of Barred’s against Beckoned’s enjoying much better chances than Barred, even though Beckoned’s qualifications are much worse.  This is why I favor the formulation that no worse qualifications receive no worse chances (compare Cohen 20</w:t>
      </w:r>
      <w:r>
        <w:t>08 367).</w:t>
      </w:r>
    </w:p>
    <w:p w14:paraId="6ED864C9" w14:textId="59C2E580" w:rsidR="007A2CD9" w:rsidRPr="000676C3" w:rsidRDefault="007A2CD9" w:rsidP="000676C3">
      <w:pPr>
        <w:spacing w:line="480" w:lineRule="auto"/>
        <w:ind w:firstLine="720"/>
      </w:pPr>
      <w:r>
        <w:t>Our question in this section is: Can Barred’s complaint in Equal Qualifications be understood as an improvement complaint: that some individual or institutional agent, by improving Barred’s chances for P, could have improved Barred’s situation without unfairness to Beckoned or others?</w:t>
      </w:r>
      <w:r w:rsidR="00F4443D">
        <w:t xml:space="preserve">  If not, then this would be </w:t>
      </w:r>
      <w:r w:rsidR="00FF3731">
        <w:t>an instance of our negative observation.</w:t>
      </w:r>
      <w:r w:rsidR="000119A6">
        <w:t xml:space="preserve">  </w:t>
      </w:r>
      <w:r>
        <w:t xml:space="preserve">We begin by distinguishing several kinds of improvement complaints relevant to the allocation of positions.  </w:t>
      </w:r>
      <w:r w:rsidRPr="00CA6836">
        <w:t xml:space="preserve">Along one axis, we can distinguish between </w:t>
      </w:r>
      <w:r>
        <w:t>improvement c</w:t>
      </w:r>
      <w:r w:rsidRPr="00CA6836">
        <w:t>omplaints from tho</w:t>
      </w:r>
      <w:r>
        <w:t>se who would be served by work—</w:t>
      </w:r>
      <w:r w:rsidRPr="000119A6">
        <w:rPr>
          <w:i/>
          <w:iCs/>
        </w:rPr>
        <w:t>beneficiaries</w:t>
      </w:r>
      <w:r>
        <w:t>—</w:t>
      </w:r>
      <w:r w:rsidRPr="00CA6836">
        <w:t xml:space="preserve">and from those who aspire to </w:t>
      </w:r>
      <w:r>
        <w:t>do the work—</w:t>
      </w:r>
      <w:r w:rsidRPr="000119A6">
        <w:rPr>
          <w:i/>
          <w:iCs/>
        </w:rPr>
        <w:t>workers</w:t>
      </w:r>
      <w:r w:rsidRPr="00CA6836">
        <w:t>.</w:t>
      </w:r>
      <w:r w:rsidR="008240E2">
        <w:t xml:space="preserve"> </w:t>
      </w:r>
      <w:r w:rsidRPr="00CA6836">
        <w:t xml:space="preserve"> Along an</w:t>
      </w:r>
      <w:r>
        <w:t>other axis, we can distinguish improvement c</w:t>
      </w:r>
      <w:r w:rsidRPr="00CA6836">
        <w:t xml:space="preserve">omplaints about </w:t>
      </w:r>
      <w:r w:rsidRPr="001F2851">
        <w:t>which</w:t>
      </w:r>
      <w:r w:rsidRPr="001F2851">
        <w:rPr>
          <w:i/>
        </w:rPr>
        <w:t xml:space="preserve"> positions</w:t>
      </w:r>
      <w:r w:rsidRPr="00CA6836">
        <w:t xml:space="preserve"> are made available, about </w:t>
      </w:r>
      <w:r w:rsidRPr="001F2851">
        <w:t>how</w:t>
      </w:r>
      <w:r w:rsidRPr="00CA6836">
        <w:t xml:space="preserve"> they are </w:t>
      </w:r>
      <w:r w:rsidRPr="001F2851">
        <w:rPr>
          <w:i/>
        </w:rPr>
        <w:t>filled</w:t>
      </w:r>
      <w:r>
        <w:t>, and—although we won’t discuss them until the next section—</w:t>
      </w:r>
      <w:r w:rsidRPr="00CA6836">
        <w:t xml:space="preserve">about how people are </w:t>
      </w:r>
      <w:r w:rsidRPr="001F2851">
        <w:rPr>
          <w:i/>
        </w:rPr>
        <w:t>trained</w:t>
      </w:r>
      <w:r w:rsidRPr="00CA6836">
        <w:t xml:space="preserve"> for them. </w:t>
      </w:r>
    </w:p>
    <w:p w14:paraId="10A1E765" w14:textId="4AF96211" w:rsidR="007A2CD9" w:rsidRPr="000676C3" w:rsidRDefault="007A2CD9" w:rsidP="000676C3">
      <w:pPr>
        <w:spacing w:line="480" w:lineRule="auto"/>
        <w:ind w:firstLine="720"/>
      </w:pPr>
      <w:r w:rsidRPr="003F7A7D">
        <w:t xml:space="preserve">Thus, to begin with, beneficiaries may have an improvement complaint if, by making different positions available, their situation could be improved without unfairness to others.  If we make the position of baker available, for example, consumers will have baked goods to eat.  Call these </w:t>
      </w:r>
      <w:r w:rsidRPr="003F7A7D">
        <w:rPr>
          <w:i/>
          <w:iCs/>
        </w:rPr>
        <w:t>beneficiary-position complaints</w:t>
      </w:r>
      <w:r w:rsidRPr="003F7A7D">
        <w:t>.</w:t>
      </w:r>
      <w:r w:rsidR="004B50A0" w:rsidRPr="003F7A7D">
        <w:t xml:space="preserve">  </w:t>
      </w:r>
      <w:r w:rsidRPr="003F7A7D">
        <w:t xml:space="preserve">Workers may also have an improvement complaint if, by making different positions available, their opportunities could be improved without unfairness to others.  If we </w:t>
      </w:r>
      <w:r w:rsidRPr="003F7A7D">
        <w:lastRenderedPageBreak/>
        <w:t xml:space="preserve">make the position of baker </w:t>
      </w:r>
      <w:r>
        <w:t xml:space="preserve">available, some workers </w:t>
      </w:r>
      <w:r w:rsidRPr="00CA6836">
        <w:t xml:space="preserve">will have the opportunity to spend their days as bakers.  </w:t>
      </w:r>
      <w:r>
        <w:t xml:space="preserve">Call these </w:t>
      </w:r>
      <w:r w:rsidRPr="003F7A7D">
        <w:rPr>
          <w:i/>
          <w:iCs/>
        </w:rPr>
        <w:t>worker-positio</w:t>
      </w:r>
      <w:r w:rsidR="003F7A7D" w:rsidRPr="003F7A7D">
        <w:rPr>
          <w:i/>
          <w:iCs/>
        </w:rPr>
        <w:t>n</w:t>
      </w:r>
      <w:r w:rsidRPr="003F7A7D">
        <w:rPr>
          <w:i/>
          <w:iCs/>
        </w:rPr>
        <w:t xml:space="preserve"> complaints</w:t>
      </w:r>
      <w:r>
        <w:t>.</w:t>
      </w:r>
      <w:r w:rsidR="008240E2" w:rsidRPr="008240E2">
        <w:rPr>
          <w:rStyle w:val="FootnoteReference"/>
          <w:rFonts w:ascii="Times New Roman" w:hAnsi="Times New Roman" w:cs="Times New Roman"/>
        </w:rPr>
        <w:t xml:space="preserve"> </w:t>
      </w:r>
      <w:r w:rsidR="008240E2">
        <w:rPr>
          <w:rStyle w:val="FootnoteReference"/>
          <w:rFonts w:ascii="Times New Roman" w:hAnsi="Times New Roman" w:cs="Times New Roman"/>
        </w:rPr>
        <w:footnoteReference w:id="90"/>
      </w:r>
    </w:p>
    <w:p w14:paraId="26B7F774" w14:textId="6EF19314" w:rsidR="007A2CD9" w:rsidRPr="000676C3" w:rsidRDefault="007A2CD9" w:rsidP="000676C3">
      <w:pPr>
        <w:spacing w:line="480" w:lineRule="auto"/>
        <w:ind w:firstLine="720"/>
      </w:pPr>
      <w:r w:rsidRPr="00CA6836">
        <w:t xml:space="preserve">Of course, </w:t>
      </w:r>
      <w:r>
        <w:t xml:space="preserve">beneficiary- and worker-position complaints </w:t>
      </w:r>
      <w:r w:rsidRPr="00CA6836">
        <w:t xml:space="preserve">may conflict.  “Inefficient” positions may improve the </w:t>
      </w:r>
      <w:r>
        <w:t>situation</w:t>
      </w:r>
      <w:r w:rsidRPr="00CA6836">
        <w:t xml:space="preserve"> of workers but worsen the </w:t>
      </w:r>
      <w:r>
        <w:t xml:space="preserve">situation </w:t>
      </w:r>
      <w:r w:rsidRPr="00CA6836">
        <w:t xml:space="preserve">of beneficiaries.  </w:t>
      </w:r>
      <w:r>
        <w:t xml:space="preserve">Such </w:t>
      </w:r>
      <w:r w:rsidRPr="00CA6836">
        <w:t xml:space="preserve">“inefficiency” </w:t>
      </w:r>
      <w:r>
        <w:t xml:space="preserve">does not support a beneficiary-position </w:t>
      </w:r>
      <w:r w:rsidRPr="00CA6836">
        <w:t xml:space="preserve">complaint, however, if this is a </w:t>
      </w:r>
      <w:r w:rsidRPr="003F7A7D">
        <w:rPr>
          <w:iCs/>
        </w:rPr>
        <w:t>fair trade off.  Nor does it count as a genuine inefficiency,</w:t>
      </w:r>
      <w:r>
        <w:t xml:space="preserve"> with the scare quotes removed.  The relevant sense of efficiency is simply promotion of the public interest, and the “inefficient” positions do promote the public interest.</w:t>
      </w:r>
      <w:r w:rsidR="00982113">
        <w:t xml:space="preserve">  </w:t>
      </w:r>
      <w:r>
        <w:t xml:space="preserve">Note that making positions available might consist not only in creating baking jobs, but also in changing the structure of baking jobs so that certain </w:t>
      </w:r>
      <w:r w:rsidRPr="00167CB1">
        <w:t xml:space="preserve">workers </w:t>
      </w:r>
      <w:r>
        <w:t xml:space="preserve">can do them: </w:t>
      </w:r>
      <w:r w:rsidR="003F7A7D">
        <w:t>for example</w:t>
      </w:r>
      <w:r>
        <w:t>, providing equipment to help lift heavy bags of flour, or</w:t>
      </w:r>
      <w:r w:rsidR="00FF3731">
        <w:t xml:space="preserve"> </w:t>
      </w:r>
      <w:r>
        <w:t>offering flexible scheduling to allow bakers to care for elderly parents.  Again, this may make the positions less “efficient,” but again it may be a fair trade off, and so, in the sense that matters, a gain in efficiency.</w:t>
      </w:r>
    </w:p>
    <w:p w14:paraId="67A0035E" w14:textId="111FE23F" w:rsidR="007A2CD9" w:rsidRPr="000676C3" w:rsidRDefault="007A2CD9" w:rsidP="000676C3">
      <w:pPr>
        <w:spacing w:line="480" w:lineRule="auto"/>
        <w:ind w:firstLine="720"/>
      </w:pPr>
      <w:r w:rsidRPr="00CA6836">
        <w:t xml:space="preserve">Now consider complaints about how positions are filled. </w:t>
      </w:r>
      <w:r>
        <w:t xml:space="preserve"> </w:t>
      </w:r>
      <w:r w:rsidRPr="00CA6836">
        <w:t xml:space="preserve">A </w:t>
      </w:r>
      <w:r w:rsidRPr="00982113">
        <w:rPr>
          <w:iCs/>
        </w:rPr>
        <w:t xml:space="preserve">beneficiary may have an improvement complaint if, by filling the positions in a different way, their situation could be </w:t>
      </w:r>
      <w:r w:rsidRPr="00CA6836">
        <w:t>improved</w:t>
      </w:r>
      <w:r>
        <w:t xml:space="preserve"> without unfairness to others.  Call this a </w:t>
      </w:r>
      <w:r w:rsidRPr="00982113">
        <w:rPr>
          <w:i/>
          <w:iCs/>
        </w:rPr>
        <w:t>beneficiary-selection complaint</w:t>
      </w:r>
      <w:r>
        <w:t xml:space="preserve">. </w:t>
      </w:r>
      <w:r w:rsidR="00982113">
        <w:t xml:space="preserve"> </w:t>
      </w:r>
      <w:r w:rsidRPr="00CA6836">
        <w:t xml:space="preserve">A </w:t>
      </w:r>
      <w:r w:rsidRPr="00982113">
        <w:rPr>
          <w:iCs/>
        </w:rPr>
        <w:t>worker may have an improvement complaint if, by filling the positions in a different way, they could have had a bette</w:t>
      </w:r>
      <w:r w:rsidRPr="00CA6836">
        <w:t>r chance for the position, without unfairness to others.</w:t>
      </w:r>
      <w:r>
        <w:t xml:space="preserve">  Call this a </w:t>
      </w:r>
      <w:r w:rsidRPr="00982113">
        <w:rPr>
          <w:i/>
          <w:iCs/>
        </w:rPr>
        <w:t>worker-selection complaint</w:t>
      </w:r>
      <w:r>
        <w:t>.</w:t>
      </w:r>
    </w:p>
    <w:p w14:paraId="31994F33" w14:textId="44AA6E0B" w:rsidR="007A2CD9" w:rsidRPr="000676C3" w:rsidRDefault="007A2CD9" w:rsidP="000676C3">
      <w:pPr>
        <w:spacing w:line="480" w:lineRule="auto"/>
        <w:ind w:firstLine="720"/>
      </w:pPr>
      <w:r w:rsidRPr="00CA6836">
        <w:lastRenderedPageBreak/>
        <w:t xml:space="preserve">One worker’s having a better chance might be unfair </w:t>
      </w:r>
      <w:r>
        <w:t xml:space="preserve">to others </w:t>
      </w:r>
      <w:r w:rsidRPr="00CA6836">
        <w:t xml:space="preserve">in two ways.  First, </w:t>
      </w:r>
      <w:r>
        <w:t xml:space="preserve">there may be </w:t>
      </w:r>
      <w:r w:rsidRPr="00982113">
        <w:rPr>
          <w:iCs/>
        </w:rPr>
        <w:t>competition</w:t>
      </w:r>
      <w:r>
        <w:t xml:space="preserve">, by which I mean that improving </w:t>
      </w:r>
      <w:r w:rsidRPr="00CA6836">
        <w:t xml:space="preserve">one worker’s chances </w:t>
      </w:r>
      <w:r>
        <w:t>of obtaining the position reduces another worker’s chances of obtaining the position</w:t>
      </w:r>
      <w:r w:rsidRPr="00CA6836">
        <w:t>.</w:t>
      </w:r>
      <w:r>
        <w:t xml:space="preserve">  In this sense, lotteries are competitive, even though they don’t involve rivalrous exertion.  Note that not all cases of filling positions are competitive.  For instance, there may be at least as many positions as applicants, in which case your obtaining one position does not prevent me from obtaining one of open positions that remain.</w:t>
      </w:r>
      <w:r>
        <w:rPr>
          <w:rFonts w:ascii="Times New Roman" w:hAnsi="Times New Roman"/>
        </w:rPr>
        <w:t xml:space="preserve">  </w:t>
      </w:r>
      <w:r w:rsidRPr="003772B4">
        <w:t xml:space="preserve">I </w:t>
      </w:r>
      <w:r>
        <w:t xml:space="preserve">assume that Equal Qualifications </w:t>
      </w:r>
      <w:r w:rsidRPr="003772B4">
        <w:t>appl</w:t>
      </w:r>
      <w:r>
        <w:t xml:space="preserve">ies even when there is </w:t>
      </w:r>
      <w:r w:rsidRPr="00B35677">
        <w:t>not</w:t>
      </w:r>
      <w:r w:rsidRPr="003772B4">
        <w:t xml:space="preserve"> competition.</w:t>
      </w:r>
      <w:r>
        <w:rPr>
          <w:rStyle w:val="FootnoteReference"/>
        </w:rPr>
        <w:footnoteReference w:id="91"/>
      </w:r>
    </w:p>
    <w:p w14:paraId="0E5FFB69" w14:textId="594C869E" w:rsidR="007A2CD9" w:rsidRPr="000676C3" w:rsidRDefault="007A2CD9" w:rsidP="000676C3">
      <w:pPr>
        <w:spacing w:line="480" w:lineRule="auto"/>
        <w:ind w:firstLine="720"/>
      </w:pPr>
      <w:r w:rsidRPr="00CA6836">
        <w:t xml:space="preserve">Second, one worker’s having a better chance </w:t>
      </w:r>
      <w:r>
        <w:t xml:space="preserve">might </w:t>
      </w:r>
      <w:r w:rsidRPr="00CA6836">
        <w:t>serve beneficiaries</w:t>
      </w:r>
      <w:r>
        <w:t xml:space="preserve"> worse, in which case beneficiaries have selection complaints</w:t>
      </w:r>
      <w:r w:rsidRPr="00CA6836">
        <w:t xml:space="preserve">.  This is </w:t>
      </w:r>
      <w:r>
        <w:t xml:space="preserve">the main reason, I think, </w:t>
      </w:r>
      <w:r w:rsidRPr="00CA6836">
        <w:t xml:space="preserve">why a worker’s being qualified for a position is morally relevant.  If Arbeit is more qualified for a position than Boulot, then giving Arbeit the position </w:t>
      </w:r>
      <w:r w:rsidRPr="00982113">
        <w:rPr>
          <w:iCs/>
        </w:rPr>
        <w:t>costs beneficiaries less</w:t>
      </w:r>
      <w:r w:rsidRPr="00CA6836">
        <w:t xml:space="preserve">.  </w:t>
      </w:r>
      <w:r w:rsidRPr="00CA6836">
        <w:rPr>
          <w:rFonts w:cs="Times New Roman"/>
        </w:rPr>
        <w:t xml:space="preserve">It’s </w:t>
      </w:r>
      <w:r w:rsidRPr="00982113">
        <w:rPr>
          <w:rFonts w:cs="Times New Roman"/>
          <w:iCs/>
        </w:rPr>
        <w:t xml:space="preserve">beneficiaries, not Arbeit, who have a complaint if, despite his better qualifications, he has no better a chance at the position </w:t>
      </w:r>
      <w:r w:rsidRPr="00CA6836">
        <w:rPr>
          <w:rFonts w:cs="Times New Roman"/>
        </w:rPr>
        <w:t>than Boulot.</w:t>
      </w:r>
      <w:r>
        <w:rPr>
          <w:rStyle w:val="FootnoteReference"/>
          <w:rFonts w:ascii="Times New Roman" w:hAnsi="Times New Roman" w:cs="Times New Roman"/>
        </w:rPr>
        <w:footnoteReference w:id="92"/>
      </w:r>
      <w:r w:rsidRPr="00CA6836">
        <w:rPr>
          <w:rFonts w:cs="Times New Roman"/>
        </w:rPr>
        <w:t xml:space="preserve"> </w:t>
      </w:r>
      <w:r>
        <w:rPr>
          <w:rFonts w:cs="Times New Roman"/>
        </w:rPr>
        <w:t xml:space="preserve"> </w:t>
      </w:r>
      <w:r w:rsidRPr="00CA6836">
        <w:rPr>
          <w:rFonts w:cs="Times New Roman"/>
        </w:rPr>
        <w:t xml:space="preserve">And </w:t>
      </w:r>
      <w:r>
        <w:rPr>
          <w:rFonts w:cs="Times New Roman"/>
        </w:rPr>
        <w:t xml:space="preserve">beneficiaries </w:t>
      </w:r>
      <w:r w:rsidRPr="00CA6836">
        <w:rPr>
          <w:rFonts w:cs="Times New Roman"/>
        </w:rPr>
        <w:t>might not</w:t>
      </w:r>
      <w:r>
        <w:rPr>
          <w:rFonts w:cs="Times New Roman"/>
        </w:rPr>
        <w:t xml:space="preserve"> have a complaint</w:t>
      </w:r>
      <w:r w:rsidRPr="00CA6836">
        <w:rPr>
          <w:rFonts w:cs="Times New Roman"/>
        </w:rPr>
        <w:t xml:space="preserve">; the importance to Boulot of a chance at the job may mean that the </w:t>
      </w:r>
      <w:r>
        <w:rPr>
          <w:rFonts w:cs="Times New Roman"/>
        </w:rPr>
        <w:t>loss of “</w:t>
      </w:r>
      <w:r w:rsidRPr="00CA6836">
        <w:rPr>
          <w:rFonts w:cs="Times New Roman"/>
        </w:rPr>
        <w:t xml:space="preserve">efficiency” </w:t>
      </w:r>
      <w:r>
        <w:rPr>
          <w:rFonts w:cs="Times New Roman"/>
        </w:rPr>
        <w:t xml:space="preserve">that beneficiaries bear </w:t>
      </w:r>
      <w:r w:rsidRPr="00CA6836">
        <w:rPr>
          <w:rFonts w:cs="Times New Roman"/>
        </w:rPr>
        <w:t>is not unfair</w:t>
      </w:r>
      <w:r>
        <w:rPr>
          <w:rFonts w:cs="Times New Roman"/>
        </w:rPr>
        <w:t xml:space="preserve"> (and so not, in the relevant sense, a loss of efficiency)</w:t>
      </w:r>
      <w:r w:rsidRPr="00CA6836">
        <w:rPr>
          <w:rFonts w:cs="Times New Roman"/>
        </w:rPr>
        <w:t>.</w:t>
      </w:r>
      <w:r>
        <w:rPr>
          <w:rFonts w:cs="Times New Roman"/>
        </w:rPr>
        <w:t xml:space="preserve">  Imagine, for example, that the “inefficiency” comes only from the cost of accommodating Boulot’s occasionally disruptive need to care for an elderly parent.</w:t>
      </w:r>
    </w:p>
    <w:p w14:paraId="1944986D" w14:textId="67D54771" w:rsidR="007A2CD9" w:rsidRPr="000676C3" w:rsidRDefault="007A2CD9" w:rsidP="000676C3">
      <w:pPr>
        <w:spacing w:line="480" w:lineRule="auto"/>
        <w:ind w:firstLine="720"/>
      </w:pPr>
      <w:r>
        <w:lastRenderedPageBreak/>
        <w:t>For another illustration of the ways in which one worker’s having a better chance for a job may or may not be unfair to others, s</w:t>
      </w:r>
      <w:r w:rsidRPr="00CA6836">
        <w:t xml:space="preserve">uppose </w:t>
      </w:r>
      <w:r>
        <w:t xml:space="preserve">selection </w:t>
      </w:r>
      <w:r w:rsidRPr="00CA6836">
        <w:t xml:space="preserve">processes </w:t>
      </w:r>
      <w:r w:rsidRPr="005F46A3">
        <w:rPr>
          <w:i/>
        </w:rPr>
        <w:t xml:space="preserve">X </w:t>
      </w:r>
      <w:r>
        <w:t xml:space="preserve">and </w:t>
      </w:r>
      <w:r w:rsidRPr="005F46A3">
        <w:rPr>
          <w:i/>
        </w:rPr>
        <w:t xml:space="preserve">Y </w:t>
      </w:r>
      <w:r w:rsidRPr="00CA6836">
        <w:t>have a zero false-positive rate</w:t>
      </w:r>
      <w:r w:rsidRPr="00CA6836">
        <w:rPr>
          <w:rFonts w:cs="Times New Roman"/>
        </w:rPr>
        <w:t xml:space="preserve">—they never overestimate qualifications—and they fill all of the positions.  However, </w:t>
      </w:r>
      <w:r w:rsidRPr="005F46A3">
        <w:rPr>
          <w:rFonts w:cs="Times New Roman"/>
          <w:i/>
        </w:rPr>
        <w:t xml:space="preserve">X </w:t>
      </w:r>
      <w:r w:rsidRPr="00CA6836">
        <w:rPr>
          <w:rFonts w:cs="Times New Roman"/>
        </w:rPr>
        <w:t>has a lower false-negative rate</w:t>
      </w:r>
      <w:r>
        <w:rPr>
          <w:rFonts w:cs="Times New Roman"/>
        </w:rPr>
        <w:t xml:space="preserve">—unlike </w:t>
      </w:r>
      <w:r w:rsidRPr="005F46A3">
        <w:rPr>
          <w:rFonts w:cs="Times New Roman"/>
          <w:i/>
        </w:rPr>
        <w:t>Y</w:t>
      </w:r>
      <w:r w:rsidRPr="00CA6836">
        <w:rPr>
          <w:rFonts w:cs="Times New Roman"/>
        </w:rPr>
        <w:t xml:space="preserve">, it does not overlook </w:t>
      </w:r>
      <w:r>
        <w:rPr>
          <w:rFonts w:cs="Times New Roman"/>
        </w:rPr>
        <w:t xml:space="preserve">qualified </w:t>
      </w:r>
      <w:r>
        <w:rPr>
          <w:rFonts w:cs="Times New Roman"/>
          <w:i/>
        </w:rPr>
        <w:t>F</w:t>
      </w:r>
      <w:r w:rsidRPr="005F46A3">
        <w:rPr>
          <w:rFonts w:cs="Times New Roman"/>
          <w:i/>
        </w:rPr>
        <w:t xml:space="preserve"> </w:t>
      </w:r>
      <w:r w:rsidRPr="00CA6836">
        <w:rPr>
          <w:rFonts w:cs="Times New Roman"/>
        </w:rPr>
        <w:t xml:space="preserve">workers—and settles ties by lottery.  Then </w:t>
      </w:r>
      <w:r>
        <w:rPr>
          <w:rFonts w:cs="Times New Roman"/>
          <w:i/>
        </w:rPr>
        <w:t>F</w:t>
      </w:r>
      <w:r w:rsidRPr="005F46A3">
        <w:rPr>
          <w:rFonts w:cs="Times New Roman"/>
          <w:i/>
        </w:rPr>
        <w:t xml:space="preserve"> </w:t>
      </w:r>
      <w:r w:rsidRPr="00CA6836">
        <w:rPr>
          <w:rFonts w:cs="Times New Roman"/>
        </w:rPr>
        <w:t xml:space="preserve">workers may complain that their chances for the job could </w:t>
      </w:r>
      <w:r>
        <w:rPr>
          <w:rFonts w:cs="Times New Roman"/>
        </w:rPr>
        <w:t xml:space="preserve">be improved by </w:t>
      </w:r>
      <w:r w:rsidRPr="005F46A3">
        <w:rPr>
          <w:rFonts w:cs="Times New Roman"/>
          <w:i/>
        </w:rPr>
        <w:t>X</w:t>
      </w:r>
      <w:r w:rsidRPr="00CA6836">
        <w:rPr>
          <w:rFonts w:cs="Times New Roman"/>
        </w:rPr>
        <w:t xml:space="preserve">. </w:t>
      </w:r>
      <w:r>
        <w:rPr>
          <w:rFonts w:cs="Times New Roman"/>
        </w:rPr>
        <w:t xml:space="preserve"> Selection process </w:t>
      </w:r>
      <w:r w:rsidRPr="005F46A3">
        <w:rPr>
          <w:rFonts w:cs="Times New Roman"/>
          <w:i/>
        </w:rPr>
        <w:t xml:space="preserve">X </w:t>
      </w:r>
      <w:r w:rsidRPr="00CA6836">
        <w:rPr>
          <w:rFonts w:cs="Times New Roman"/>
        </w:rPr>
        <w:t xml:space="preserve">would not be unfair to beneficiaries, since </w:t>
      </w:r>
      <w:r w:rsidRPr="005F46A3">
        <w:rPr>
          <w:rFonts w:cs="Times New Roman"/>
          <w:i/>
        </w:rPr>
        <w:t>X</w:t>
      </w:r>
      <w:r>
        <w:rPr>
          <w:rFonts w:cs="Times New Roman"/>
        </w:rPr>
        <w:t>, with the same zero false-positive rate</w:t>
      </w:r>
      <w:r w:rsidRPr="00CA6836">
        <w:rPr>
          <w:rFonts w:cs="Times New Roman"/>
        </w:rPr>
        <w:t xml:space="preserve"> </w:t>
      </w:r>
      <w:r>
        <w:rPr>
          <w:rFonts w:cs="Times New Roman"/>
        </w:rPr>
        <w:t xml:space="preserve">as </w:t>
      </w:r>
      <w:r w:rsidRPr="005F46A3">
        <w:rPr>
          <w:rFonts w:cs="Times New Roman"/>
          <w:i/>
        </w:rPr>
        <w:t>Y</w:t>
      </w:r>
      <w:r>
        <w:rPr>
          <w:rFonts w:cs="Times New Roman"/>
        </w:rPr>
        <w:t xml:space="preserve">, </w:t>
      </w:r>
      <w:r w:rsidRPr="00CA6836">
        <w:rPr>
          <w:rFonts w:cs="Times New Roman"/>
        </w:rPr>
        <w:t xml:space="preserve">serves </w:t>
      </w:r>
      <w:r>
        <w:rPr>
          <w:rFonts w:cs="Times New Roman"/>
        </w:rPr>
        <w:t xml:space="preserve">beneficiaries’ </w:t>
      </w:r>
      <w:r w:rsidRPr="00CA6836">
        <w:rPr>
          <w:rFonts w:cs="Times New Roman"/>
        </w:rPr>
        <w:t>interests just as well.</w:t>
      </w:r>
      <w:r>
        <w:rPr>
          <w:rFonts w:cs="Times New Roman"/>
        </w:rPr>
        <w:t xml:space="preserve">  Granted, in raising the </w:t>
      </w:r>
      <w:r w:rsidRPr="00CA6836">
        <w:rPr>
          <w:rFonts w:cs="Times New Roman"/>
        </w:rPr>
        <w:t xml:space="preserve">chances of </w:t>
      </w:r>
      <w:r>
        <w:rPr>
          <w:rFonts w:cs="Times New Roman"/>
          <w:i/>
        </w:rPr>
        <w:t>F</w:t>
      </w:r>
      <w:r w:rsidRPr="005F46A3">
        <w:rPr>
          <w:rFonts w:cs="Times New Roman"/>
          <w:i/>
        </w:rPr>
        <w:t xml:space="preserve"> </w:t>
      </w:r>
      <w:r w:rsidRPr="00CA6836">
        <w:rPr>
          <w:rFonts w:cs="Times New Roman"/>
        </w:rPr>
        <w:t xml:space="preserve">workers </w:t>
      </w:r>
      <w:r>
        <w:rPr>
          <w:rFonts w:cs="Times New Roman"/>
        </w:rPr>
        <w:t xml:space="preserve">(from zero), </w:t>
      </w:r>
      <w:r w:rsidRPr="005F46A3">
        <w:rPr>
          <w:rFonts w:cs="Times New Roman"/>
          <w:i/>
        </w:rPr>
        <w:t xml:space="preserve">X </w:t>
      </w:r>
      <w:r>
        <w:rPr>
          <w:rFonts w:cs="Times New Roman"/>
        </w:rPr>
        <w:t xml:space="preserve">lowers </w:t>
      </w:r>
      <w:r w:rsidRPr="00CA6836">
        <w:rPr>
          <w:rFonts w:cs="Times New Roman"/>
        </w:rPr>
        <w:t xml:space="preserve">the chances of </w:t>
      </w:r>
      <w:r>
        <w:rPr>
          <w:rFonts w:cs="Times New Roman"/>
        </w:rPr>
        <w:t>non-</w:t>
      </w:r>
      <w:r>
        <w:rPr>
          <w:rFonts w:cs="Times New Roman"/>
          <w:i/>
        </w:rPr>
        <w:t>F</w:t>
      </w:r>
      <w:r w:rsidRPr="005F46A3">
        <w:rPr>
          <w:rFonts w:cs="Times New Roman"/>
          <w:i/>
        </w:rPr>
        <w:t xml:space="preserve"> </w:t>
      </w:r>
      <w:r w:rsidRPr="00CA6836">
        <w:rPr>
          <w:rFonts w:cs="Times New Roman"/>
        </w:rPr>
        <w:t>workers</w:t>
      </w:r>
      <w:r>
        <w:rPr>
          <w:rFonts w:cs="Times New Roman"/>
        </w:rPr>
        <w:t xml:space="preserve"> (from something above zero)</w:t>
      </w:r>
      <w:r w:rsidRPr="00CA6836">
        <w:rPr>
          <w:rFonts w:cs="Times New Roman"/>
        </w:rPr>
        <w:t xml:space="preserve">.  </w:t>
      </w:r>
      <w:r>
        <w:rPr>
          <w:rFonts w:cs="Times New Roman"/>
        </w:rPr>
        <w:t xml:space="preserve">By construction, the case is competitive.  </w:t>
      </w:r>
      <w:r w:rsidRPr="00CA6836">
        <w:rPr>
          <w:rFonts w:cs="Times New Roman"/>
        </w:rPr>
        <w:t xml:space="preserve">But </w:t>
      </w:r>
      <w:r>
        <w:rPr>
          <w:rFonts w:cs="Times New Roman"/>
        </w:rPr>
        <w:t>far from being unfair to non-</w:t>
      </w:r>
      <w:r>
        <w:rPr>
          <w:rFonts w:cs="Times New Roman"/>
          <w:i/>
        </w:rPr>
        <w:t>F</w:t>
      </w:r>
      <w:r w:rsidRPr="005F46A3">
        <w:rPr>
          <w:rFonts w:cs="Times New Roman"/>
          <w:i/>
        </w:rPr>
        <w:t xml:space="preserve"> </w:t>
      </w:r>
      <w:r>
        <w:rPr>
          <w:rFonts w:cs="Times New Roman"/>
        </w:rPr>
        <w:t>workers, this trade-off—raising some from zero, while lowering others from above zero—</w:t>
      </w:r>
      <w:r w:rsidRPr="00CA6836">
        <w:rPr>
          <w:rFonts w:cs="Times New Roman"/>
        </w:rPr>
        <w:t xml:space="preserve">seems </w:t>
      </w:r>
      <w:r>
        <w:rPr>
          <w:rFonts w:cs="Times New Roman"/>
        </w:rPr>
        <w:t xml:space="preserve">positively </w:t>
      </w:r>
      <w:r w:rsidRPr="00CA6836">
        <w:rPr>
          <w:rFonts w:cs="Times New Roman"/>
        </w:rPr>
        <w:t xml:space="preserve">required by fairness. </w:t>
      </w:r>
    </w:p>
    <w:p w14:paraId="28279A84" w14:textId="3B7F9F90" w:rsidR="007A2CD9" w:rsidRPr="000676C3" w:rsidRDefault="007A2CD9" w:rsidP="000676C3">
      <w:pPr>
        <w:spacing w:line="480" w:lineRule="auto"/>
        <w:ind w:firstLine="720"/>
      </w:pPr>
      <w:r>
        <w:t xml:space="preserve">Insofar as </w:t>
      </w:r>
      <w:r w:rsidRPr="00CA6836">
        <w:t xml:space="preserve">qualifications </w:t>
      </w:r>
      <w:r>
        <w:t xml:space="preserve">play this justificatory role, they </w:t>
      </w:r>
      <w:r w:rsidRPr="00CA6836">
        <w:t xml:space="preserve">are </w:t>
      </w:r>
      <w:r>
        <w:t xml:space="preserve">nothing more than </w:t>
      </w:r>
      <w:r w:rsidRPr="00CA6836">
        <w:t xml:space="preserve">traits such that beneficiaries’ </w:t>
      </w:r>
      <w:r>
        <w:t xml:space="preserve">situations </w:t>
      </w:r>
      <w:r w:rsidRPr="00CA6836">
        <w:t xml:space="preserve">are </w:t>
      </w:r>
      <w:r>
        <w:t xml:space="preserve">fairly </w:t>
      </w:r>
      <w:r w:rsidRPr="00CA6836">
        <w:t xml:space="preserve">improved by a system where people with those traits are given the position.  </w:t>
      </w:r>
      <w:r>
        <w:t>To say that Barred is more qualified than Beckoned for a position is to say that Barred’s and Beckoned’s traits are such that beneficiaries’ situations would be fairly improved by giving people with Barred’s, rather than Beckoned’s,</w:t>
      </w:r>
      <w:r w:rsidRPr="00703FEF">
        <w:rPr>
          <w:rStyle w:val="FootnoteReference"/>
          <w:rFonts w:ascii="Times New Roman" w:hAnsi="Times New Roman"/>
        </w:rPr>
        <w:t xml:space="preserve"> </w:t>
      </w:r>
      <w:r>
        <w:t>traits that position</w:t>
      </w:r>
      <w:r w:rsidR="00FF3731">
        <w:t>.</w:t>
      </w:r>
      <w:r w:rsidR="00982113">
        <w:t xml:space="preserve">  </w:t>
      </w:r>
      <w:r w:rsidR="00FF3731">
        <w:t xml:space="preserve">This should be read so as to accommodate the following point about comparative advantage, raised by </w:t>
      </w:r>
      <w:r w:rsidR="006D1259">
        <w:t>Daniels (1978</w:t>
      </w:r>
      <w:r w:rsidR="00A70ED1">
        <w:t>,</w:t>
      </w:r>
      <w:r w:rsidR="00FC7A9C">
        <w:t xml:space="preserve"> 210</w:t>
      </w:r>
      <w:r w:rsidR="006D1259">
        <w:t>)</w:t>
      </w:r>
      <w:r w:rsidR="00FF3731">
        <w:t>.  In the ordinary usage, Barred is “more qualified” than Beckoned for position 1 wh</w:t>
      </w:r>
      <w:r w:rsidR="00FF3731" w:rsidRPr="00982113">
        <w:t>en, holding other things equal, including how well other positions are filled, giving Barred position 1 would better serve bene</w:t>
      </w:r>
      <w:r w:rsidR="00FF3731">
        <w:t xml:space="preserve">ficiaries.  Suppose now that Barred is more qualified than Beckoned, in this sense, for both position 1 and for position 2.  Compatibly with that, however, it might be the case that beneficiaries would benefit more from having Barred </w:t>
      </w:r>
      <w:r w:rsidR="00FF3731">
        <w:lastRenderedPageBreak/>
        <w:t>in 1, given that this will mean that Beckoned is in 2, than they would from having Barred in 2, given that this will mean that Beckoned is in 1.  (This is just an application of David Ricardo’s famous doctrine.)  In that case, Barred does not have a selection complaint about having worse chances than Beckoned for position 2, even though in an ordinary sense, Barred is “better at the job.”  The morally relevant sense of more qualified should</w:t>
      </w:r>
      <w:r w:rsidR="00FF3731" w:rsidRPr="00982113">
        <w:t xml:space="preserve"> not hold other things equal.  Barred is more qualified than Beckoned for position 2 only if giving Barred rather than Beckoned position 2 would better serve beneficiaries, given the effects of that decision on how well other positions are staffed</w:t>
      </w:r>
      <w:r w:rsidR="00FF3731">
        <w:t>.</w:t>
      </w:r>
    </w:p>
    <w:p w14:paraId="72C4DD52" w14:textId="61BB3CCA" w:rsidR="007A2CD9" w:rsidRPr="000676C3" w:rsidRDefault="00982113" w:rsidP="000676C3">
      <w:pPr>
        <w:spacing w:line="480" w:lineRule="auto"/>
        <w:ind w:firstLine="720"/>
      </w:pPr>
      <w:r>
        <w:t xml:space="preserve">As this point about comparative advantage indicates, </w:t>
      </w:r>
      <w:r w:rsidR="007A2CD9">
        <w:t>qualifications</w:t>
      </w:r>
      <w:r>
        <w:t xml:space="preserve">, so understood, </w:t>
      </w:r>
      <w:r w:rsidR="007A2CD9">
        <w:t>don’t answer to any independent notion of merit.  Nor are they limited to what we might ordinarily think of as on-the-job skills (</w:t>
      </w:r>
      <w:r w:rsidR="00846964">
        <w:t xml:space="preserve">Daniels 1978; </w:t>
      </w:r>
      <w:r w:rsidR="007A2CD9">
        <w:t>Scanlon 2018</w:t>
      </w:r>
      <w:r w:rsidR="00A70ED1">
        <w:t xml:space="preserve">, </w:t>
      </w:r>
      <w:r w:rsidR="007A2CD9">
        <w:t>48).  They include, among other things, that the worker would serve as a role model, helping to combat the impression that members of an underrepresented group would be unsuccessful (or simply unhappy) in it, or “foster social trust and cooperation among [deeply divided] groups” (Arneson 2013d</w:t>
      </w:r>
      <w:r w:rsidR="00A70ED1">
        <w:t>,</w:t>
      </w:r>
      <w:r w:rsidR="007A2CD9">
        <w:t xml:space="preserve"> 319).  Granted, it’s not clear whether this is how Rawls understood “qualifications.”  But it is hard to see how else he could have understood them, consistently with the rest of his outlook.</w:t>
      </w:r>
    </w:p>
    <w:p w14:paraId="46929343" w14:textId="71AE3EC1" w:rsidR="007A2CD9" w:rsidRPr="000676C3" w:rsidRDefault="007A2CD9" w:rsidP="000676C3">
      <w:pPr>
        <w:spacing w:line="480" w:lineRule="auto"/>
        <w:ind w:firstLine="720"/>
      </w:pPr>
      <w:r>
        <w:t>The phrase, “g</w:t>
      </w:r>
      <w:r w:rsidRPr="00CA6836">
        <w:t xml:space="preserve">iven the position,” is </w:t>
      </w:r>
      <w:r>
        <w:t xml:space="preserve">significantly </w:t>
      </w:r>
      <w:r w:rsidRPr="00CA6836">
        <w:t xml:space="preserve">ambiguous.  On a narrow reading, to be qualified is to have traits such that beneficiaries’ </w:t>
      </w:r>
      <w:r>
        <w:t xml:space="preserve">situations </w:t>
      </w:r>
      <w:r w:rsidRPr="00CA6836">
        <w:t xml:space="preserve">are improved when people with those traits </w:t>
      </w:r>
      <w:r w:rsidRPr="00EF3870">
        <w:rPr>
          <w:iCs/>
        </w:rPr>
        <w:t xml:space="preserve">have those positions, abstracting from the process of selecting those people.  For example, someone who would have passed a certification exam, even though they in fact neglected to take it, is just as qualified, in this narrow sense, as someone who is in fact certified.  On a broad reading, to be qualified is to have traits such that beneficiaries’ situations are improved when there is a process of </w:t>
      </w:r>
      <w:r w:rsidRPr="00EF3870">
        <w:rPr>
          <w:iCs/>
        </w:rPr>
        <w:lastRenderedPageBreak/>
        <w:t>selecting people with those traits for those positions.  A certification may well be a qu</w:t>
      </w:r>
      <w:r w:rsidRPr="00CA6836">
        <w:t>alification</w:t>
      </w:r>
      <w:r>
        <w:t xml:space="preserve"> in this broad sense, since it efficiently assures others that the certified person is qualified in the narrow sense</w:t>
      </w:r>
      <w:r w:rsidRPr="00CA6836">
        <w:t>.</w:t>
      </w:r>
      <w:r w:rsidR="00EF3870">
        <w:t xml:space="preserve">  </w:t>
      </w:r>
      <w:r>
        <w:t xml:space="preserve">Insofar as qualifications are simply factors that affect the complaints of beneficiaries in the way described, I believe that they should be understood </w:t>
      </w:r>
      <w:r w:rsidRPr="00CA6836">
        <w:t xml:space="preserve">in the broad sense.  Suppose that while </w:t>
      </w:r>
      <w:r w:rsidRPr="000A3959">
        <w:rPr>
          <w:i/>
        </w:rPr>
        <w:t xml:space="preserve">X </w:t>
      </w:r>
      <w:r w:rsidRPr="00CA6836">
        <w:t xml:space="preserve">is a </w:t>
      </w:r>
      <w:r>
        <w:t xml:space="preserve">better </w:t>
      </w:r>
      <w:r w:rsidRPr="00CA6836">
        <w:t xml:space="preserve">qualification </w:t>
      </w:r>
      <w:r>
        <w:t xml:space="preserve">than </w:t>
      </w:r>
      <w:r w:rsidRPr="000A3959">
        <w:rPr>
          <w:i/>
        </w:rPr>
        <w:t xml:space="preserve">Y </w:t>
      </w:r>
      <w:r w:rsidRPr="00CA6836">
        <w:t xml:space="preserve">in the narrow sense, </w:t>
      </w:r>
      <w:r w:rsidRPr="000A3959">
        <w:rPr>
          <w:i/>
        </w:rPr>
        <w:t xml:space="preserve">X </w:t>
      </w:r>
      <w:r w:rsidRPr="00CA6836">
        <w:t>is imposs</w:t>
      </w:r>
      <w:r>
        <w:t xml:space="preserve">ible to detect whereas </w:t>
      </w:r>
      <w:r w:rsidRPr="000A3959">
        <w:rPr>
          <w:i/>
        </w:rPr>
        <w:t xml:space="preserve">Y </w:t>
      </w:r>
      <w:r>
        <w:t>is not (</w:t>
      </w:r>
      <w:r w:rsidRPr="00CA6836">
        <w:t xml:space="preserve">or </w:t>
      </w:r>
      <w:r w:rsidRPr="000A3959">
        <w:rPr>
          <w:i/>
        </w:rPr>
        <w:t xml:space="preserve">X </w:t>
      </w:r>
      <w:r w:rsidRPr="00CA6836">
        <w:t xml:space="preserve">is prohibitively costly to detect or attempts to detect </w:t>
      </w:r>
      <w:r w:rsidRPr="000A3959">
        <w:rPr>
          <w:i/>
        </w:rPr>
        <w:t xml:space="preserve">X </w:t>
      </w:r>
      <w:r w:rsidRPr="00CA6836">
        <w:t>are intolerably more prone to error</w:t>
      </w:r>
      <w:r>
        <w:t>)</w:t>
      </w:r>
      <w:r w:rsidRPr="00CA6836">
        <w:t xml:space="preserve">.  Then beneficiaries would have a complaint about selection processes that sought to ascertain </w:t>
      </w:r>
      <w:r w:rsidRPr="000A3959">
        <w:rPr>
          <w:i/>
        </w:rPr>
        <w:t>X</w:t>
      </w:r>
      <w:r w:rsidRPr="00CA6836">
        <w:t xml:space="preserve">, instead of selection processes that sought to ascertain </w:t>
      </w:r>
      <w:r w:rsidRPr="000A3959">
        <w:rPr>
          <w:i/>
        </w:rPr>
        <w:t>Y</w:t>
      </w:r>
      <w:r w:rsidRPr="00CA6836">
        <w:t>.</w:t>
      </w:r>
    </w:p>
    <w:p w14:paraId="66B7C146" w14:textId="0108E5C0" w:rsidR="007A2CD9" w:rsidRPr="000676C3" w:rsidRDefault="007A2CD9" w:rsidP="000676C3">
      <w:pPr>
        <w:spacing w:line="480" w:lineRule="auto"/>
        <w:ind w:firstLine="720"/>
      </w:pPr>
      <w:r w:rsidRPr="00CA6836">
        <w:t xml:space="preserve">Have we overlooked a further complaint that workers might have?  Scanlon </w:t>
      </w:r>
      <w:r w:rsidR="00A70ED1">
        <w:t>(</w:t>
      </w:r>
      <w:r>
        <w:t>2018</w:t>
      </w:r>
      <w:r w:rsidR="00A70ED1">
        <w:t>)</w:t>
      </w:r>
      <w:r>
        <w:t xml:space="preserve"> </w:t>
      </w:r>
      <w:r w:rsidRPr="00CA6836">
        <w:t xml:space="preserve">suggests that it would be wrong to use proxies rather than more direct evidence of narrow qualifications, even if there was no </w:t>
      </w:r>
      <w:r>
        <w:t xml:space="preserve">worker-selection </w:t>
      </w:r>
      <w:r w:rsidRPr="00CA6836">
        <w:t>complaint, because it made no difference to applicants’ chances of the job</w:t>
      </w:r>
      <w:r>
        <w:t xml:space="preserve">, </w:t>
      </w:r>
      <w:r w:rsidRPr="00CA6836">
        <w:t xml:space="preserve">and no </w:t>
      </w:r>
      <w:r>
        <w:t xml:space="preserve">beneficiary-selection </w:t>
      </w:r>
      <w:r w:rsidRPr="00CA6836">
        <w:t xml:space="preserve">complaint, because proxies were more efficient. </w:t>
      </w:r>
      <w:r>
        <w:t xml:space="preserve"> </w:t>
      </w:r>
      <w:r w:rsidRPr="00CA6836">
        <w:t xml:space="preserve">This is </w:t>
      </w:r>
      <w:r>
        <w:t>so</w:t>
      </w:r>
      <w:r w:rsidRPr="00CA6836">
        <w:t xml:space="preserve">, he writes, </w:t>
      </w:r>
      <w:r>
        <w:t xml:space="preserve">because </w:t>
      </w:r>
      <w:r w:rsidRPr="00CA6836">
        <w:t>“people have further reason to want to be taken seriously as candidates for these positions, and considered on their (institutionally determined) merits” (51)</w:t>
      </w:r>
      <w:r>
        <w:t>.</w:t>
      </w:r>
      <w:r>
        <w:rPr>
          <w:rStyle w:val="FootnoteReference"/>
          <w:rFonts w:ascii="Times New Roman" w:hAnsi="Times New Roman" w:cs="Times New Roman"/>
        </w:rPr>
        <w:footnoteReference w:id="93"/>
      </w:r>
      <w:r w:rsidR="00EF3870">
        <w:t xml:space="preserve">  </w:t>
      </w:r>
      <w:r>
        <w:t xml:space="preserve">I doubt, though, </w:t>
      </w:r>
      <w:r w:rsidR="00973500">
        <w:t xml:space="preserve">that </w:t>
      </w:r>
      <w:r w:rsidRPr="00CA6836">
        <w:t xml:space="preserve">one has a significant interest in simply having one’s narrow qualifications attentively reviewed, for its own sake, much less an interest that gives one a claim on others to bear the cost of satisfying it.  It becomes all the more questionable when </w:t>
      </w:r>
      <w:r>
        <w:t xml:space="preserve">we remind </w:t>
      </w:r>
      <w:r>
        <w:lastRenderedPageBreak/>
        <w:t xml:space="preserve">ourselves </w:t>
      </w:r>
      <w:r w:rsidRPr="00CA6836">
        <w:t xml:space="preserve">of what narrow qualifications amount to in this context.  Perhaps there’s some plausibility in the suggestion that one has an interest </w:t>
      </w:r>
      <w:r>
        <w:t xml:space="preserve">in having one’s narrow qualifications attentively reviewed </w:t>
      </w:r>
      <w:r w:rsidRPr="00CA6836">
        <w:t xml:space="preserve">(if not in the suggestion that </w:t>
      </w:r>
      <w:r>
        <w:t xml:space="preserve">this interest </w:t>
      </w:r>
      <w:r w:rsidRPr="00CA6836">
        <w:t xml:space="preserve">gives one much of a claim on others) when the qualifications in question are traits that one has independent reason to take pride in.  But one’s “(institutionally determined) merits” needn’t be that.  I may “merit” a place in nursing school simply because I plan to move to St. Louis after I graduate, because my </w:t>
      </w:r>
      <w:r w:rsidR="00D50AC3">
        <w:t>partner</w:t>
      </w:r>
      <w:r w:rsidRPr="00CA6836">
        <w:t xml:space="preserve"> has work there, and since a new hospital will be opening, there’s expected to be relatively high demand for nurses in St. Louis.  A valid reason to be sure, but it’s not clear that it’s a fact about myself that I </w:t>
      </w:r>
      <w:r>
        <w:t>have a claim that people take notice of</w:t>
      </w:r>
      <w:r w:rsidRPr="00CA6836">
        <w:t xml:space="preserve">.  </w:t>
      </w:r>
    </w:p>
    <w:p w14:paraId="58E40A42" w14:textId="746267DA" w:rsidR="007A2CD9" w:rsidRPr="000676C3" w:rsidRDefault="007A2CD9" w:rsidP="000676C3">
      <w:pPr>
        <w:spacing w:line="480" w:lineRule="auto"/>
        <w:ind w:firstLine="720"/>
      </w:pPr>
      <w:r>
        <w:t>Let’s now return to our main question.  In this section so far, we have described various improvement complaints, from workers and beneficiaries, about positions and selection, concerning the distribution of jobs.  Do these improvement complaints fully account for the sort of complaint described in Equal Qualifications: Barred’s complaint of having worse chances for a job, when Barred has no worse qualifications?</w:t>
      </w:r>
      <w:r w:rsidR="00EF3870">
        <w:t xml:space="preserve">  </w:t>
      </w:r>
      <w:r>
        <w:t xml:space="preserve">Here I make three observations.  First, Equal Qualifications conflicts with these improvement complaints—that is, avoiding the complaint described by Equal Qualifications gives rise to these improvement complaints—only on </w:t>
      </w:r>
      <w:r w:rsidRPr="00CA6836">
        <w:t xml:space="preserve">the narrow </w:t>
      </w:r>
      <w:r>
        <w:t xml:space="preserve">reading </w:t>
      </w:r>
      <w:r w:rsidRPr="00CA6836">
        <w:t>of “</w:t>
      </w:r>
      <w:r>
        <w:t>qualifications,</w:t>
      </w:r>
      <w:r w:rsidRPr="00CA6836">
        <w:t>”</w:t>
      </w:r>
      <w:r>
        <w:t xml:space="preserve"> but not, as far as I can tell, on the broad reading.  To illustrate, s</w:t>
      </w:r>
      <w:r w:rsidRPr="00CA6836">
        <w:t xml:space="preserve">uppose that we can create a kind of beneficial and desirable position, for which </w:t>
      </w:r>
      <w:r w:rsidRPr="00E53D94">
        <w:rPr>
          <w:i/>
        </w:rPr>
        <w:t xml:space="preserve">X </w:t>
      </w:r>
      <w:r w:rsidRPr="00CA6836">
        <w:t xml:space="preserve">workers and </w:t>
      </w:r>
      <w:r w:rsidRPr="00E53D94">
        <w:rPr>
          <w:i/>
        </w:rPr>
        <w:t xml:space="preserve">Y </w:t>
      </w:r>
      <w:r w:rsidRPr="00CA6836">
        <w:t xml:space="preserve">workers would be equally narrowly qualified.  However, the only selection process available to us would fail to pick up on </w:t>
      </w:r>
      <w:r w:rsidR="00CB0822" w:rsidRPr="00CB0822">
        <w:rPr>
          <w:iCs/>
        </w:rPr>
        <w:t>the</w:t>
      </w:r>
      <w:r w:rsidR="00CB0822">
        <w:rPr>
          <w:i/>
        </w:rPr>
        <w:t xml:space="preserve"> </w:t>
      </w:r>
      <w:r w:rsidRPr="00CA6836">
        <w:t>qualifications</w:t>
      </w:r>
      <w:r w:rsidR="00CB0822">
        <w:t xml:space="preserve"> of the </w:t>
      </w:r>
      <w:r w:rsidR="00CB0822" w:rsidRPr="00CB0822">
        <w:rPr>
          <w:i/>
          <w:iCs/>
        </w:rPr>
        <w:t>Y</w:t>
      </w:r>
      <w:r w:rsidR="00CB0822">
        <w:t>s</w:t>
      </w:r>
      <w:r w:rsidRPr="00CA6836">
        <w:t xml:space="preserve">.  </w:t>
      </w:r>
      <w:r>
        <w:t>C</w:t>
      </w:r>
      <w:r w:rsidRPr="00CA6836">
        <w:t xml:space="preserve">reating </w:t>
      </w:r>
      <w:r>
        <w:t xml:space="preserve">and filling </w:t>
      </w:r>
      <w:r w:rsidRPr="00CA6836">
        <w:t>the position</w:t>
      </w:r>
      <w:r>
        <w:t xml:space="preserve"> would violate Equal Qualifications on the narrow reading, since </w:t>
      </w:r>
      <w:r w:rsidRPr="00C8144E">
        <w:rPr>
          <w:i/>
        </w:rPr>
        <w:t xml:space="preserve">X </w:t>
      </w:r>
      <w:r>
        <w:t xml:space="preserve">workers would have better chances than </w:t>
      </w:r>
      <w:r w:rsidRPr="00C8144E">
        <w:rPr>
          <w:i/>
        </w:rPr>
        <w:t xml:space="preserve">Y </w:t>
      </w:r>
      <w:r>
        <w:t xml:space="preserve">workers, despite being no more qualified, in the narrow sense, than </w:t>
      </w:r>
      <w:r w:rsidRPr="00C8144E">
        <w:rPr>
          <w:i/>
        </w:rPr>
        <w:t xml:space="preserve">Y </w:t>
      </w:r>
      <w:r>
        <w:lastRenderedPageBreak/>
        <w:t>workers</w:t>
      </w:r>
      <w:r w:rsidRPr="00CA6836">
        <w:t xml:space="preserve">.  </w:t>
      </w:r>
      <w:r>
        <w:t>However, if we don’t create and fill the position, beneficiaries would have position c</w:t>
      </w:r>
      <w:r w:rsidRPr="00CA6836">
        <w:t>omplaints</w:t>
      </w:r>
      <w:r>
        <w:t>,</w:t>
      </w:r>
      <w:r w:rsidRPr="00CA6836">
        <w:t xml:space="preserve"> </w:t>
      </w:r>
      <w:r>
        <w:t xml:space="preserve">and </w:t>
      </w:r>
      <w:r w:rsidRPr="00E53D94">
        <w:rPr>
          <w:i/>
        </w:rPr>
        <w:t xml:space="preserve">X </w:t>
      </w:r>
      <w:r w:rsidRPr="00CA6836">
        <w:t xml:space="preserve">workers would have </w:t>
      </w:r>
      <w:r>
        <w:t>position c</w:t>
      </w:r>
      <w:r w:rsidRPr="00CA6836">
        <w:t>omplaints.</w:t>
      </w:r>
      <w:r>
        <w:t xml:space="preserve">  So there is a conflict between Equal Qualifications and these improvement claims.  </w:t>
      </w:r>
      <w:r w:rsidRPr="00CA6836">
        <w:t xml:space="preserve">On the broad </w:t>
      </w:r>
      <w:r>
        <w:t xml:space="preserve">reading, by contrast, </w:t>
      </w:r>
      <w:r w:rsidRPr="00E53D94">
        <w:rPr>
          <w:i/>
        </w:rPr>
        <w:t xml:space="preserve">Y </w:t>
      </w:r>
      <w:r>
        <w:t xml:space="preserve">workers </w:t>
      </w:r>
      <w:r w:rsidRPr="00CA6836">
        <w:t>are simply not as qualified</w:t>
      </w:r>
      <w:r>
        <w:t xml:space="preserve"> as </w:t>
      </w:r>
      <w:r w:rsidRPr="00C8144E">
        <w:rPr>
          <w:i/>
        </w:rPr>
        <w:t xml:space="preserve">X </w:t>
      </w:r>
      <w:r>
        <w:t>workers</w:t>
      </w:r>
      <w:r w:rsidRPr="00CA6836">
        <w:t>.  S</w:t>
      </w:r>
      <w:r>
        <w:t>o, t</w:t>
      </w:r>
      <w:r w:rsidRPr="00CA6836">
        <w:t xml:space="preserve">he fact that their chances are lower than those of </w:t>
      </w:r>
      <w:r w:rsidRPr="00E53D94">
        <w:rPr>
          <w:i/>
        </w:rPr>
        <w:t xml:space="preserve">X </w:t>
      </w:r>
      <w:r>
        <w:t xml:space="preserve">workers does </w:t>
      </w:r>
      <w:r w:rsidRPr="00CA6836">
        <w:t>not violate Equal Qualifications.</w:t>
      </w:r>
      <w:r>
        <w:t xml:space="preserve">  So, on the broad reading, which I believe is the correct reading, Equal Qualifications does not conflict with the improvement claims that we have described.</w:t>
      </w:r>
    </w:p>
    <w:p w14:paraId="6DE5125D" w14:textId="765E8CBD" w:rsidR="007A2CD9" w:rsidRPr="000676C3" w:rsidRDefault="007A2CD9" w:rsidP="000676C3">
      <w:pPr>
        <w:spacing w:line="480" w:lineRule="auto"/>
        <w:ind w:firstLine="720"/>
      </w:pPr>
      <w:r>
        <w:t>The second observation is that, e</w:t>
      </w:r>
      <w:r w:rsidRPr="00CA6836">
        <w:t>ven when E</w:t>
      </w:r>
      <w:r>
        <w:t>qual Qualifications is satisfied, workers can still have improvement c</w:t>
      </w:r>
      <w:r w:rsidRPr="00CA6836">
        <w:t>omplaints</w:t>
      </w:r>
      <w:r>
        <w:t xml:space="preserve">.  Equal Qualifications </w:t>
      </w:r>
      <w:r w:rsidRPr="00CA6836">
        <w:t xml:space="preserve">is satisfied when </w:t>
      </w:r>
      <w:r w:rsidRPr="006F38DE">
        <w:rPr>
          <w:iCs/>
        </w:rPr>
        <w:t>every worker has the same improvement complaint: where no one occupies the position that should be created, or where everyone’s qualifications for a given job are neglected. So, Eq</w:t>
      </w:r>
      <w:r>
        <w:t xml:space="preserve">ual Qualifications needs at least to be supplemented by the improvement complaints that we have described, in order to have a complete theory of justice in employment.  </w:t>
      </w:r>
      <w:r w:rsidRPr="00CA6836">
        <w:rPr>
          <w:rFonts w:ascii="Times New Roman" w:hAnsi="Times New Roman" w:cs="Times New Roman"/>
        </w:rPr>
        <w:tab/>
      </w:r>
    </w:p>
    <w:p w14:paraId="473EE061" w14:textId="244A30D0" w:rsidR="007A2CD9" w:rsidRPr="000676C3" w:rsidRDefault="007A2CD9" w:rsidP="000676C3">
      <w:pPr>
        <w:spacing w:line="480" w:lineRule="auto"/>
        <w:ind w:firstLine="720"/>
      </w:pPr>
      <w:r>
        <w:t>The final observation is that, w</w:t>
      </w:r>
      <w:r w:rsidRPr="00CA6836">
        <w:t>hen Equal Qualification</w:t>
      </w:r>
      <w:r>
        <w:t>s</w:t>
      </w:r>
      <w:r w:rsidRPr="00CA6836">
        <w:t xml:space="preserve"> is violated, </w:t>
      </w:r>
      <w:r>
        <w:t xml:space="preserve">this often </w:t>
      </w:r>
      <w:r w:rsidRPr="006F38DE">
        <w:rPr>
          <w:iCs/>
        </w:rPr>
        <w:t>indicates that Barred has an improvement complaint.  Suppos</w:t>
      </w:r>
      <w:r>
        <w:t xml:space="preserve">e that </w:t>
      </w:r>
      <w:r w:rsidRPr="002108F6">
        <w:t xml:space="preserve">Barred </w:t>
      </w:r>
      <w:r w:rsidRPr="00CA6836">
        <w:t xml:space="preserve">is no less qualified, but only </w:t>
      </w:r>
      <w:r w:rsidRPr="002108F6">
        <w:t xml:space="preserve">Beckoned </w:t>
      </w:r>
      <w:r w:rsidRPr="00CA6836">
        <w:t xml:space="preserve">is considered.  </w:t>
      </w:r>
      <w:r w:rsidRPr="002108F6">
        <w:t xml:space="preserve">Barred </w:t>
      </w:r>
      <w:r w:rsidRPr="00CA6836">
        <w:t>can complain</w:t>
      </w:r>
      <w:r>
        <w:t xml:space="preserve"> than </w:t>
      </w:r>
      <w:r w:rsidRPr="002108F6">
        <w:t>Barred</w:t>
      </w:r>
      <w:r w:rsidRPr="00CA6836">
        <w:t xml:space="preserve">’s chances could have been improved, by also being considered, without unfairness </w:t>
      </w:r>
      <w:r>
        <w:t xml:space="preserve">to </w:t>
      </w:r>
      <w:r w:rsidRPr="002108F6">
        <w:t xml:space="preserve">Beckoned </w:t>
      </w:r>
      <w:r>
        <w:t xml:space="preserve">or, since </w:t>
      </w:r>
      <w:r w:rsidRPr="002108F6">
        <w:t xml:space="preserve">Barred </w:t>
      </w:r>
      <w:r>
        <w:t>is no less qualified, to beneficiaries</w:t>
      </w:r>
      <w:r w:rsidRPr="00CA6836">
        <w:t xml:space="preserve">.  </w:t>
      </w:r>
      <w:r>
        <w:t>This c</w:t>
      </w:r>
      <w:r w:rsidRPr="00CA6836">
        <w:t xml:space="preserve">omplaint </w:t>
      </w:r>
      <w:r>
        <w:t xml:space="preserve">does not rest on any comparison, let alone any inequality.  </w:t>
      </w:r>
      <w:r w:rsidRPr="00CA6836">
        <w:t xml:space="preserve">If </w:t>
      </w:r>
      <w:r>
        <w:t xml:space="preserve">there was no </w:t>
      </w:r>
      <w:r w:rsidRPr="002108F6">
        <w:t xml:space="preserve">Beckoned </w:t>
      </w:r>
      <w:r w:rsidRPr="00CA6836">
        <w:t xml:space="preserve">and the position </w:t>
      </w:r>
      <w:r>
        <w:t xml:space="preserve">was simply left unfilled, </w:t>
      </w:r>
      <w:r w:rsidRPr="002108F6">
        <w:t xml:space="preserve">Barred </w:t>
      </w:r>
      <w:r w:rsidRPr="00CA6836">
        <w:t>would ha</w:t>
      </w:r>
      <w:r>
        <w:t xml:space="preserve">ve exactly the same complaint: that considering </w:t>
      </w:r>
      <w:r w:rsidRPr="002108F6">
        <w:t>Barred</w:t>
      </w:r>
      <w:r>
        <w:t xml:space="preserve"> would improve Barred’s situation without unfairness to anyone else.</w:t>
      </w:r>
    </w:p>
    <w:p w14:paraId="1A74B2BF" w14:textId="4D3F62AB" w:rsidR="00F4201F" w:rsidRDefault="007A2CD9" w:rsidP="000676C3">
      <w:pPr>
        <w:spacing w:line="480" w:lineRule="auto"/>
        <w:ind w:firstLine="720"/>
      </w:pPr>
      <w:r>
        <w:lastRenderedPageBreak/>
        <w:t xml:space="preserve">These three observations suggest a kind of reduction, or error theory, of </w:t>
      </w:r>
      <w:r w:rsidRPr="00CA6836">
        <w:t>Equal Qualification</w:t>
      </w:r>
      <w:r>
        <w:t xml:space="preserve">s.  Violations of Equal Qualifications matter </w:t>
      </w:r>
      <w:r w:rsidRPr="006F38DE">
        <w:rPr>
          <w:iCs/>
        </w:rPr>
        <w:t>only as indicators</w:t>
      </w:r>
      <w:r>
        <w:t xml:space="preserve"> </w:t>
      </w:r>
      <w:r w:rsidRPr="00CA6836">
        <w:t xml:space="preserve">that </w:t>
      </w:r>
      <w:r w:rsidRPr="002108F6">
        <w:t>Barred</w:t>
      </w:r>
      <w:r>
        <w:t xml:space="preserve"> has an improvement c</w:t>
      </w:r>
      <w:r w:rsidRPr="00CA6836">
        <w:t>omplaint</w:t>
      </w:r>
      <w:r>
        <w:t>.</w:t>
      </w:r>
      <w:r w:rsidRPr="00CA6836">
        <w:t xml:space="preserve"> </w:t>
      </w:r>
      <w:r>
        <w:t xml:space="preserve"> </w:t>
      </w:r>
      <w:r w:rsidR="002510A5">
        <w:t>Non-comparative i</w:t>
      </w:r>
      <w:r>
        <w:t xml:space="preserve">mprovement complaints tell the whole story, and we could simply drop </w:t>
      </w:r>
      <w:r w:rsidR="002510A5">
        <w:t xml:space="preserve">the comparative seeming principle of </w:t>
      </w:r>
      <w:r>
        <w:t>Equal Qualifications.</w:t>
      </w:r>
      <w:r w:rsidR="006F38DE">
        <w:t xml:space="preserve">  </w:t>
      </w:r>
      <w:r w:rsidR="00F4201F">
        <w:t xml:space="preserve">This is almost right, but not </w:t>
      </w:r>
      <w:r>
        <w:t>quite</w:t>
      </w:r>
      <w:r w:rsidRPr="00CA6836">
        <w:t>.</w:t>
      </w:r>
      <w:r>
        <w:t xml:space="preserve">  </w:t>
      </w:r>
      <w:bookmarkStart w:id="323" w:name="OLE_LINK1"/>
      <w:bookmarkStart w:id="324" w:name="OLE_LINK2"/>
      <w:r>
        <w:t xml:space="preserve">Consider a case in which an employer, at a scale larger than a family business, </w:t>
      </w:r>
      <w:r w:rsidRPr="00CA6836">
        <w:t>hires no one, e</w:t>
      </w:r>
      <w:r>
        <w:t xml:space="preserve">ven though hiring someone wouldn’t harm </w:t>
      </w:r>
      <w:r w:rsidRPr="00CA6836">
        <w:t xml:space="preserve">business, even though </w:t>
      </w:r>
      <w:r w:rsidRPr="002108F6">
        <w:t>Barred</w:t>
      </w:r>
      <w:r w:rsidRPr="00CA6836">
        <w:t xml:space="preserve"> and </w:t>
      </w:r>
      <w:r w:rsidRPr="002108F6">
        <w:t xml:space="preserve">Beckoned </w:t>
      </w:r>
      <w:r w:rsidRPr="00CA6836">
        <w:t xml:space="preserve">are equally qualified (in either sense), and even though </w:t>
      </w:r>
      <w:r w:rsidRPr="002108F6">
        <w:t xml:space="preserve">Barred </w:t>
      </w:r>
      <w:r w:rsidRPr="00CA6836">
        <w:t xml:space="preserve">and </w:t>
      </w:r>
      <w:r w:rsidRPr="002108F6">
        <w:t>B</w:t>
      </w:r>
      <w:r>
        <w:t>eckoned</w:t>
      </w:r>
      <w:r w:rsidRPr="002108F6">
        <w:t xml:space="preserve"> </w:t>
      </w:r>
      <w:r>
        <w:t>would each find the job rewarding</w:t>
      </w:r>
      <w:r w:rsidRPr="00CA6836">
        <w:t xml:space="preserve">.  In this case, </w:t>
      </w:r>
      <w:r>
        <w:t>perhaps each has an improvement complaint</w:t>
      </w:r>
      <w:r w:rsidRPr="00CA6836">
        <w:t xml:space="preserve">.  But now </w:t>
      </w:r>
      <w:r>
        <w:t xml:space="preserve">contrast this with a case in which </w:t>
      </w:r>
      <w:r w:rsidRPr="00CA6836">
        <w:t xml:space="preserve">the employer </w:t>
      </w:r>
      <w:r>
        <w:t xml:space="preserve">refuses to consider </w:t>
      </w:r>
      <w:r w:rsidRPr="002108F6">
        <w:t>Barred</w:t>
      </w:r>
      <w:r>
        <w:t xml:space="preserve">’s application and hires </w:t>
      </w:r>
      <w:r w:rsidRPr="002108F6">
        <w:t>B</w:t>
      </w:r>
      <w:r>
        <w:t>eckoned.  If improvement c</w:t>
      </w:r>
      <w:r w:rsidRPr="00CA6836">
        <w:t>omplaints were the only thing at issue, then what the employer does in the second cas</w:t>
      </w:r>
      <w:r w:rsidRPr="006F38DE">
        <w:t>e should be less objectionable.  But if anything, it seems more objectionable.  At any rate, Barred has a complaint about this, which has a comparative character.  It arises only because, while Barred wasn’t given a chance for the job, Beckoned was given a chance.</w:t>
      </w:r>
      <w:bookmarkEnd w:id="323"/>
      <w:bookmarkEnd w:id="324"/>
      <w:r w:rsidRPr="006F38DE">
        <w:t xml:space="preserve">  So, it seems like we need Equal Q</w:t>
      </w:r>
      <w:r>
        <w:t xml:space="preserve">ualifications as an independent principle.  If it isn’t explained by improvement complaints, what is it explained by?  </w:t>
      </w:r>
      <w:r w:rsidR="00F4201F">
        <w:t xml:space="preserve">If the negative observation is, to this extent, vindicated, </w:t>
      </w:r>
      <w:bookmarkStart w:id="325" w:name="_Ref425495003"/>
      <w:bookmarkStart w:id="326" w:name="_Toc50381383"/>
      <w:r w:rsidR="00F4201F">
        <w:t>can we expect some help from the positive conjecture?</w:t>
      </w:r>
    </w:p>
    <w:p w14:paraId="02B04EE0" w14:textId="4B4B6ADE" w:rsidR="007958D0" w:rsidRDefault="00F4201F" w:rsidP="000676C3">
      <w:pPr>
        <w:spacing w:line="480" w:lineRule="auto"/>
        <w:ind w:firstLine="720"/>
      </w:pPr>
      <w:r>
        <w:t>I believe that we can.  As we saw in section</w:t>
      </w:r>
      <w:r w:rsidR="009818D4">
        <w:t xml:space="preserve"> 8.4</w:t>
      </w:r>
      <w:r>
        <w:t xml:space="preserve">, Least Discretion is a </w:t>
      </w:r>
      <w:r w:rsidR="00CC7975">
        <w:t>vertical factor</w:t>
      </w:r>
      <w:r>
        <w:t xml:space="preserve"> </w:t>
      </w:r>
      <w:r w:rsidR="00CC7975">
        <w:t xml:space="preserve">which </w:t>
      </w:r>
      <w:r>
        <w:t>keep</w:t>
      </w:r>
      <w:r w:rsidR="00CC7975">
        <w:t>s otherwise unt</w:t>
      </w:r>
      <w:r w:rsidR="009E349F">
        <w:t>e</w:t>
      </w:r>
      <w:r w:rsidR="00CC7975">
        <w:t xml:space="preserve">mpered </w:t>
      </w:r>
      <w:r>
        <w:t xml:space="preserve">asymmetries </w:t>
      </w:r>
      <w:r w:rsidR="00CC7975">
        <w:t xml:space="preserve">of power and authority </w:t>
      </w:r>
      <w:r>
        <w:t>from amounting to an objectionable relation of inferiority to those who wield the power and authority.  A</w:t>
      </w:r>
      <w:r w:rsidR="00A915AD">
        <w:t>nd a</w:t>
      </w:r>
      <w:r>
        <w:t>s we saw in section</w:t>
      </w:r>
      <w:r w:rsidR="009818D4">
        <w:t xml:space="preserve"> 14.3</w:t>
      </w:r>
      <w:r>
        <w:t xml:space="preserve">, from the </w:t>
      </w:r>
      <w:r w:rsidR="009E349F">
        <w:t xml:space="preserve">vertical factor </w:t>
      </w:r>
      <w:r>
        <w:t xml:space="preserve">of Least Discretion follows Equal </w:t>
      </w:r>
      <w:r w:rsidR="003B0802">
        <w:t>Treatment by Officials</w:t>
      </w:r>
      <w:r>
        <w:t xml:space="preserve">.  And Equal Treatment by Officials </w:t>
      </w:r>
      <w:r w:rsidR="003B0802">
        <w:t xml:space="preserve">in turn </w:t>
      </w:r>
      <w:r w:rsidR="003B0802" w:rsidRPr="00CA6836">
        <w:t>explain</w:t>
      </w:r>
      <w:r w:rsidR="003B0802">
        <w:t>s</w:t>
      </w:r>
      <w:r w:rsidR="003B0802" w:rsidRPr="00CA6836">
        <w:t xml:space="preserve"> </w:t>
      </w:r>
      <w:r w:rsidR="003B0802">
        <w:t xml:space="preserve">the residuum of </w:t>
      </w:r>
      <w:r w:rsidR="003B0802" w:rsidRPr="00CA6836">
        <w:t>Equal Qualifications</w:t>
      </w:r>
      <w:r w:rsidR="003B0802">
        <w:t xml:space="preserve">: why </w:t>
      </w:r>
      <w:r w:rsidR="003B0802" w:rsidRPr="004E5C6D">
        <w:t xml:space="preserve">Barred </w:t>
      </w:r>
      <w:r w:rsidR="003B0802">
        <w:t xml:space="preserve">has a comparative complaint </w:t>
      </w:r>
      <w:r w:rsidR="003B0802">
        <w:lastRenderedPageBreak/>
        <w:t xml:space="preserve">when the employer refuses to consider </w:t>
      </w:r>
      <w:r w:rsidR="003B0802" w:rsidRPr="004E5C6D">
        <w:t xml:space="preserve">Barred’s </w:t>
      </w:r>
      <w:r w:rsidR="003B0802">
        <w:t>application and hires Beckoned.</w:t>
      </w:r>
      <w:r w:rsidR="006F38DE">
        <w:t xml:space="preserve">  </w:t>
      </w:r>
      <w:r w:rsidR="003B0802">
        <w:t xml:space="preserve">Equal Qualifications is </w:t>
      </w:r>
      <w:r w:rsidR="00A915AD">
        <w:t xml:space="preserve">thus </w:t>
      </w:r>
      <w:r w:rsidR="003B0802">
        <w:t xml:space="preserve">just a special case of Equal Treatment by Officials, where the official act in question is considering </w:t>
      </w:r>
      <w:r w:rsidR="00D66F6B">
        <w:t xml:space="preserve">Beckoned and Barred </w:t>
      </w:r>
      <w:r w:rsidR="003B0802">
        <w:t xml:space="preserve">for </w:t>
      </w:r>
      <w:r w:rsidR="00D66F6B">
        <w:t xml:space="preserve">the </w:t>
      </w:r>
      <w:r w:rsidR="003B0802">
        <w:t xml:space="preserve">job.  </w:t>
      </w:r>
      <w:r w:rsidR="007958D0" w:rsidRPr="004E5C6D">
        <w:t xml:space="preserve">Barred </w:t>
      </w:r>
      <w:r w:rsidR="007958D0">
        <w:t>has an e</w:t>
      </w:r>
      <w:r w:rsidR="007958D0" w:rsidRPr="00CA6836">
        <w:t xml:space="preserve">qual </w:t>
      </w:r>
      <w:r w:rsidR="007958D0">
        <w:t>treatment c</w:t>
      </w:r>
      <w:r w:rsidR="007958D0" w:rsidRPr="00CA6836">
        <w:t xml:space="preserve">omplaint against an employer who gives </w:t>
      </w:r>
      <w:r w:rsidR="007958D0" w:rsidRPr="004E5C6D">
        <w:t>B</w:t>
      </w:r>
      <w:r w:rsidR="007958D0">
        <w:t>eckoned</w:t>
      </w:r>
      <w:r w:rsidR="007958D0" w:rsidRPr="004E5C6D">
        <w:t xml:space="preserve"> </w:t>
      </w:r>
      <w:r w:rsidR="007958D0" w:rsidRPr="00CA6836">
        <w:t xml:space="preserve">a greater chance of a job, when there is no justifying difference between them.  One justifying difference might be that </w:t>
      </w:r>
      <w:r w:rsidR="007958D0">
        <w:t xml:space="preserve">Beckoned </w:t>
      </w:r>
      <w:r w:rsidR="007958D0" w:rsidRPr="00CA6836">
        <w:t>has better qualifications.  But, when the antecedent of Equa</w:t>
      </w:r>
      <w:r w:rsidR="007958D0">
        <w:t xml:space="preserve">l Qualifications is satisfied, Beckoned does not have </w:t>
      </w:r>
      <w:r w:rsidR="007958D0" w:rsidRPr="00CA6836">
        <w:t>better qualifications.</w:t>
      </w:r>
    </w:p>
    <w:p w14:paraId="7F39C9F6" w14:textId="3C26565E" w:rsidR="00F9362C" w:rsidRDefault="007958D0" w:rsidP="00BF3E0A">
      <w:pPr>
        <w:spacing w:line="480" w:lineRule="auto"/>
        <w:ind w:firstLine="720"/>
      </w:pPr>
      <w:r>
        <w:t xml:space="preserve">This explanation assumes that </w:t>
      </w:r>
      <w:r w:rsidR="003B0802">
        <w:t xml:space="preserve">employers </w:t>
      </w:r>
      <w:r w:rsidR="00524E89">
        <w:t>count as officials to whom</w:t>
      </w:r>
      <w:r>
        <w:t xml:space="preserve"> Least Discretion </w:t>
      </w:r>
      <w:r w:rsidR="0097319F">
        <w:t xml:space="preserve">applies.  While employers </w:t>
      </w:r>
      <w:r w:rsidR="003B0802">
        <w:t xml:space="preserve">may not be officers of the state, still, they still occupy </w:t>
      </w:r>
      <w:r>
        <w:t xml:space="preserve">positions of superior power and authority </w:t>
      </w:r>
      <w:r w:rsidR="009252F3">
        <w:t xml:space="preserve">that </w:t>
      </w:r>
      <w:r w:rsidR="003B0802">
        <w:t xml:space="preserve">are insufficiently tempered.  </w:t>
      </w:r>
      <w:r w:rsidR="00F9362C">
        <w:t xml:space="preserve">True, </w:t>
      </w:r>
      <w:r w:rsidR="00F9362C" w:rsidRPr="00F9362C">
        <w:rPr>
          <w:iCs/>
        </w:rPr>
        <w:t>some</w:t>
      </w:r>
      <w:r w:rsidR="00F9362C" w:rsidRPr="00E54BC2">
        <w:rPr>
          <w:i/>
        </w:rPr>
        <w:t xml:space="preserve"> </w:t>
      </w:r>
      <w:r w:rsidR="00F9362C">
        <w:t xml:space="preserve">tempering factors may be present.  Workers may be able find work elsewhere, and there may labor </w:t>
      </w:r>
      <w:r w:rsidR="0097319F">
        <w:t>protections</w:t>
      </w:r>
      <w:r w:rsidR="00F9362C">
        <w:t xml:space="preserve">.  Still, </w:t>
      </w:r>
      <w:r w:rsidR="00891CB5">
        <w:t xml:space="preserve">as we observed in </w:t>
      </w:r>
      <w:r w:rsidR="009818D4">
        <w:t>Chapter 9</w:t>
      </w:r>
      <w:r w:rsidR="00891CB5">
        <w:t xml:space="preserve">, </w:t>
      </w:r>
      <w:r w:rsidR="00F9362C">
        <w:t xml:space="preserve">workplaces involve particularly pronounced asymmetries of power and authority.  Most notably, </w:t>
      </w:r>
      <w:r w:rsidR="009C4CDD">
        <w:t xml:space="preserve">they represent rare </w:t>
      </w:r>
      <w:r w:rsidR="00F9362C">
        <w:t>settings in modern society, outside of the formal state itself, in which some adults give other adults, for most of their waking hours, orders that they are expected to obey (Anderson 2017</w:t>
      </w:r>
      <w:r w:rsidR="00A70ED1">
        <w:t>;</w:t>
      </w:r>
      <w:r w:rsidR="00F9362C">
        <w:t xml:space="preserve"> Herzog 2018</w:t>
      </w:r>
      <w:r w:rsidR="00A70ED1">
        <w:t xml:space="preserve">, </w:t>
      </w:r>
      <w:r w:rsidR="00F9362C">
        <w:t xml:space="preserve">ch. 4).  So it should not be surprising that </w:t>
      </w:r>
      <w:r w:rsidR="0097319F">
        <w:t xml:space="preserve">at least </w:t>
      </w:r>
      <w:r w:rsidR="00F9362C">
        <w:t xml:space="preserve">some of </w:t>
      </w:r>
      <w:r w:rsidR="0097319F">
        <w:t xml:space="preserve">the </w:t>
      </w:r>
      <w:r w:rsidR="009E349F">
        <w:t>vertical factor</w:t>
      </w:r>
      <w:r w:rsidR="00F9362C">
        <w:t>s</w:t>
      </w:r>
      <w:r w:rsidR="0097319F">
        <w:t xml:space="preserve">, in particular Least Discretion, </w:t>
      </w:r>
      <w:r w:rsidR="00F9362C">
        <w:t>are called for in relations between employers and employees.</w:t>
      </w:r>
    </w:p>
    <w:p w14:paraId="0843BA98" w14:textId="50A6B3B0" w:rsidR="003B0802" w:rsidRPr="00510283" w:rsidRDefault="003B0802" w:rsidP="00BF3E0A">
      <w:pPr>
        <w:spacing w:line="480" w:lineRule="auto"/>
        <w:ind w:firstLine="720"/>
      </w:pPr>
    </w:p>
    <w:p w14:paraId="295A2041" w14:textId="77777777" w:rsidR="003B0802" w:rsidRDefault="003B0802" w:rsidP="00BF3E0A">
      <w:pPr>
        <w:spacing w:line="480" w:lineRule="auto"/>
        <w:ind w:firstLine="720"/>
        <w:jc w:val="center"/>
        <w:rPr>
          <w:rFonts w:ascii="Times New Roman" w:hAnsi="Times New Roman" w:cs="Times New Roman"/>
          <w:b/>
        </w:rPr>
        <w:sectPr w:rsidR="003B0802" w:rsidSect="00BF3E0A">
          <w:pgSz w:w="12240" w:h="15840"/>
          <w:pgMar w:top="1440" w:right="1440" w:bottom="1440" w:left="1440" w:header="720" w:footer="720" w:gutter="0"/>
          <w:cols w:space="720"/>
          <w:docGrid w:linePitch="326"/>
        </w:sectPr>
      </w:pPr>
    </w:p>
    <w:p w14:paraId="079BE76E" w14:textId="2A90B915" w:rsidR="00BF5DB0" w:rsidRPr="00BF5DB0" w:rsidRDefault="007A2CD9" w:rsidP="000676C3">
      <w:pPr>
        <w:pStyle w:val="Heading2"/>
        <w:spacing w:line="480" w:lineRule="auto"/>
        <w:ind w:left="0" w:firstLine="0"/>
        <w:jc w:val="center"/>
      </w:pPr>
      <w:bookmarkStart w:id="327" w:name="_Toc92256159"/>
      <w:r w:rsidRPr="00A643D4">
        <w:lastRenderedPageBreak/>
        <w:t>Substantive Equality of Opportunity</w:t>
      </w:r>
      <w:bookmarkEnd w:id="325"/>
      <w:bookmarkEnd w:id="326"/>
      <w:bookmarkEnd w:id="327"/>
    </w:p>
    <w:p w14:paraId="2E5B4819" w14:textId="0D1918BF" w:rsidR="007A2CD9" w:rsidRPr="000676C3" w:rsidRDefault="006462D1" w:rsidP="000676C3">
      <w:pPr>
        <w:spacing w:line="480" w:lineRule="auto"/>
        <w:ind w:firstLine="720"/>
      </w:pPr>
      <w:r>
        <w:t xml:space="preserve">We turn now </w:t>
      </w:r>
      <w:r w:rsidR="007A2CD9" w:rsidRPr="00CA6836">
        <w:t xml:space="preserve">from </w:t>
      </w:r>
      <w:r w:rsidR="007A2CD9">
        <w:t xml:space="preserve">the </w:t>
      </w:r>
      <w:r w:rsidR="007A2CD9" w:rsidRPr="00CA6836">
        <w:t xml:space="preserve">formal </w:t>
      </w:r>
      <w:r>
        <w:t xml:space="preserve">side of equality of opportunity to its </w:t>
      </w:r>
      <w:r w:rsidR="007A2CD9" w:rsidRPr="00CA6836">
        <w:t>substanti</w:t>
      </w:r>
      <w:r w:rsidR="007A2CD9">
        <w:t xml:space="preserve">ve </w:t>
      </w:r>
      <w:r>
        <w:t>side.</w:t>
      </w:r>
      <w:r w:rsidR="007A2CD9" w:rsidRPr="00CA6836">
        <w:t xml:space="preserve"> </w:t>
      </w:r>
      <w:r>
        <w:t xml:space="preserve"> Substantively, </w:t>
      </w:r>
      <w:r w:rsidR="007A2CD9">
        <w:t xml:space="preserve">equality of fair opportunity </w:t>
      </w:r>
      <w:r w:rsidR="007A2CD9" w:rsidRPr="00CA6836">
        <w:t>seems to imply something like:</w:t>
      </w:r>
    </w:p>
    <w:p w14:paraId="654DD56D" w14:textId="16D7211E" w:rsidR="007A2CD9" w:rsidRPr="000676C3" w:rsidRDefault="007A2CD9" w:rsidP="000676C3">
      <w:pPr>
        <w:spacing w:line="480" w:lineRule="auto"/>
        <w:ind w:left="720"/>
      </w:pPr>
      <w:r w:rsidRPr="00CA6836">
        <w:rPr>
          <w:i/>
        </w:rPr>
        <w:t>Equal Potential</w:t>
      </w:r>
      <w:r w:rsidRPr="00CA6836">
        <w:t>: For any kind of opportunity to acquire a qualification (</w:t>
      </w:r>
      <w:r>
        <w:t xml:space="preserve">where the opportunity might be, </w:t>
      </w:r>
      <w:r w:rsidRPr="00CA6836">
        <w:t xml:space="preserve">e.g., a certain educational setting), if at a given time </w:t>
      </w:r>
      <w:r w:rsidRPr="00C22A21">
        <w:t xml:space="preserve">Barred </w:t>
      </w:r>
      <w:r w:rsidRPr="00CA6836">
        <w:t xml:space="preserve">has no worse potential than </w:t>
      </w:r>
      <w:r>
        <w:t>Beckoned</w:t>
      </w:r>
      <w:r w:rsidRPr="00CA6836">
        <w:t xml:space="preserve">, then </w:t>
      </w:r>
      <w:r w:rsidRPr="00C22A21">
        <w:t xml:space="preserve">Barred </w:t>
      </w:r>
      <w:r>
        <w:t xml:space="preserve">has a complaint if </w:t>
      </w:r>
      <w:r w:rsidRPr="00CA6836">
        <w:t xml:space="preserve">at that time </w:t>
      </w:r>
      <w:r w:rsidRPr="00C22A21">
        <w:t xml:space="preserve">Barred </w:t>
      </w:r>
      <w:r>
        <w:t xml:space="preserve">has </w:t>
      </w:r>
      <w:r w:rsidRPr="00CA6836">
        <w:t xml:space="preserve">a worse opportunity of that kind than </w:t>
      </w:r>
      <w:r w:rsidRPr="00C22A21">
        <w:t>B</w:t>
      </w:r>
      <w:r>
        <w:t>eckoned</w:t>
      </w:r>
      <w:r w:rsidRPr="00C22A21">
        <w:t xml:space="preserve"> </w:t>
      </w:r>
      <w:r w:rsidRPr="00CA6836">
        <w:t>has.</w:t>
      </w:r>
    </w:p>
    <w:p w14:paraId="2F24AD10" w14:textId="561E4B8C" w:rsidR="0072747B" w:rsidRDefault="007A2CD9" w:rsidP="000676C3">
      <w:pPr>
        <w:spacing w:line="480" w:lineRule="auto"/>
      </w:pPr>
      <w:r>
        <w:t>As in the previous section, our question is whether improvement complaints explain Equal Potential.</w:t>
      </w:r>
      <w:r w:rsidR="006462D1">
        <w:t xml:space="preserve">  As we will find, bucking the trend of the arguments elsewhere in the book, </w:t>
      </w:r>
      <w:r w:rsidR="0072747B">
        <w:t xml:space="preserve">improvement complaints </w:t>
      </w:r>
      <w:r w:rsidR="0072747B" w:rsidRPr="007E275A">
        <w:t>do explain what is plausible in Equal Potential</w:t>
      </w:r>
      <w:r w:rsidR="006462D1" w:rsidRPr="007E275A">
        <w:t>.</w:t>
      </w:r>
      <w:r w:rsidR="0072747B" w:rsidRPr="007E275A">
        <w:t xml:space="preserve">  Althou</w:t>
      </w:r>
      <w:r w:rsidR="0072747B">
        <w:t xml:space="preserve">gh </w:t>
      </w:r>
      <w:r w:rsidR="007E275A">
        <w:t xml:space="preserve">at first </w:t>
      </w:r>
      <w:r w:rsidR="0072747B">
        <w:t xml:space="preserve">there </w:t>
      </w:r>
      <w:r w:rsidR="00130122">
        <w:t xml:space="preserve">will </w:t>
      </w:r>
      <w:r w:rsidR="0072747B">
        <w:t>appear to be a negative observation in the offing, that appearance will be revealed to be misleading.</w:t>
      </w:r>
    </w:p>
    <w:p w14:paraId="69A91A86" w14:textId="634516EB" w:rsidR="0072747B" w:rsidRPr="000676C3" w:rsidRDefault="0072747B" w:rsidP="000676C3">
      <w:pPr>
        <w:spacing w:line="480" w:lineRule="auto"/>
        <w:ind w:firstLine="720"/>
      </w:pPr>
      <w:r>
        <w:t>Some comments on Equal Potential.  First, s</w:t>
      </w:r>
      <w:r w:rsidRPr="00CA6836">
        <w:t xml:space="preserve">omeone has more </w:t>
      </w:r>
      <w:r w:rsidRPr="00130122">
        <w:rPr>
          <w:i/>
          <w:iCs/>
        </w:rPr>
        <w:t>potential</w:t>
      </w:r>
      <w:r>
        <w:t>,</w:t>
      </w:r>
      <w:r w:rsidRPr="00CA6836">
        <w:t xml:space="preserve"> </w:t>
      </w:r>
      <w:r>
        <w:t xml:space="preserve">let us say, </w:t>
      </w:r>
      <w:r w:rsidRPr="00CA6836">
        <w:t>to the extent that they are more likely to acquire the qualification if they are giv</w:t>
      </w:r>
      <w:r>
        <w:t>en (or, alternatively, if they exercise</w:t>
      </w:r>
      <w:r w:rsidRPr="00CA6836">
        <w:t>) the opportunity.</w:t>
      </w:r>
      <w:r>
        <w:t xml:space="preserve"> </w:t>
      </w:r>
      <w:r w:rsidR="00130122">
        <w:t xml:space="preserve"> </w:t>
      </w:r>
      <w:r>
        <w:t xml:space="preserve">Second, </w:t>
      </w:r>
      <w:r w:rsidRPr="003772B4">
        <w:rPr>
          <w:rFonts w:cs="Times New Roman"/>
        </w:rPr>
        <w:t>I set aside opportunities to actualize oneself in way</w:t>
      </w:r>
      <w:r>
        <w:rPr>
          <w:rFonts w:cs="Times New Roman"/>
        </w:rPr>
        <w:t xml:space="preserve">s other than the acquisition of qualifications: such as learning to play </w:t>
      </w:r>
      <w:r>
        <w:t xml:space="preserve">a musical instrument for purely amateur purposes, or to speak the native language of one’s in-laws, or to appreciate poetry in one’s spare time, </w:t>
      </w:r>
      <w:r w:rsidRPr="003772B4">
        <w:rPr>
          <w:rFonts w:cs="Times New Roman"/>
        </w:rPr>
        <w:t xml:space="preserve">whether or not </w:t>
      </w:r>
      <w:r>
        <w:rPr>
          <w:rFonts w:cs="Times New Roman"/>
        </w:rPr>
        <w:t xml:space="preserve">any of these accomplishments improve one’s chances for </w:t>
      </w:r>
      <w:r w:rsidRPr="003772B4">
        <w:rPr>
          <w:rFonts w:cs="Times New Roman"/>
        </w:rPr>
        <w:t xml:space="preserve">formal employment.  </w:t>
      </w:r>
      <w:r>
        <w:rPr>
          <w:rFonts w:cs="Times New Roman"/>
        </w:rPr>
        <w:t>I will make two comments, however.</w:t>
      </w:r>
      <w:r w:rsidRPr="003772B4">
        <w:rPr>
          <w:rFonts w:cs="Times New Roman"/>
        </w:rPr>
        <w:t xml:space="preserve"> </w:t>
      </w:r>
      <w:r>
        <w:rPr>
          <w:rFonts w:cs="Times New Roman"/>
        </w:rPr>
        <w:t xml:space="preserve"> First, w</w:t>
      </w:r>
      <w:r w:rsidRPr="003772B4">
        <w:rPr>
          <w:rFonts w:cs="Times New Roman"/>
        </w:rPr>
        <w:t xml:space="preserve">ith respect to such opportunities, having greater potential may be even less important.  A lower level of actualized musical skill may be just as rewarding for the less talented learner than a higher level for the more talented learner.  </w:t>
      </w:r>
      <w:r>
        <w:rPr>
          <w:rFonts w:cs="Times New Roman"/>
        </w:rPr>
        <w:t>(Or so I tell myself.)  Second, s</w:t>
      </w:r>
      <w:r w:rsidRPr="003772B4">
        <w:rPr>
          <w:rFonts w:cs="Times New Roman"/>
        </w:rPr>
        <w:t>uch opportunities are less likely to be competitive.  Your learning to play the piano usually doesn’t prevent me from learning to play.</w:t>
      </w:r>
    </w:p>
    <w:p w14:paraId="64340F7C" w14:textId="6C8D2623" w:rsidR="0072747B" w:rsidRDefault="0072747B" w:rsidP="000676C3">
      <w:pPr>
        <w:spacing w:line="480" w:lineRule="auto"/>
        <w:ind w:firstLine="720"/>
      </w:pPr>
      <w:r>
        <w:lastRenderedPageBreak/>
        <w:t>Finally, e</w:t>
      </w:r>
      <w:r w:rsidRPr="003772B4">
        <w:t xml:space="preserve">quality of </w:t>
      </w:r>
      <w:r>
        <w:t xml:space="preserve">fair </w:t>
      </w:r>
      <w:r w:rsidRPr="003772B4">
        <w:t xml:space="preserve">opportunity is typically formulated in terms of potential </w:t>
      </w:r>
      <w:r w:rsidRPr="00130122">
        <w:rPr>
          <w:iCs/>
        </w:rPr>
        <w:t>at birth</w:t>
      </w:r>
      <w:r w:rsidRPr="003772B4">
        <w:t xml:space="preserve">.  But suppose that </w:t>
      </w:r>
      <w:r>
        <w:t xml:space="preserve">Barred </w:t>
      </w:r>
      <w:r w:rsidRPr="003772B4">
        <w:t xml:space="preserve">had greater potential than </w:t>
      </w:r>
      <w:r w:rsidRPr="002E0500">
        <w:t xml:space="preserve">Middling </w:t>
      </w:r>
      <w:r w:rsidRPr="003772B4">
        <w:t xml:space="preserve">at birth, but because </w:t>
      </w:r>
      <w:r w:rsidRPr="002E0500">
        <w:t xml:space="preserve">Barred </w:t>
      </w:r>
      <w:r w:rsidRPr="003772B4">
        <w:t xml:space="preserve">was not offered some educational opportunity, </w:t>
      </w:r>
      <w:r w:rsidRPr="002E0500">
        <w:t xml:space="preserve">Barred </w:t>
      </w:r>
      <w:r w:rsidRPr="003772B4">
        <w:t xml:space="preserve">now has the same potential as </w:t>
      </w:r>
      <w:r>
        <w:t>Middling</w:t>
      </w:r>
      <w:r w:rsidRPr="003772B4">
        <w:t xml:space="preserve">.  It isn’t clear why </w:t>
      </w:r>
      <w:r w:rsidRPr="002E0500">
        <w:t xml:space="preserve">Barred </w:t>
      </w:r>
      <w:r w:rsidRPr="003772B4">
        <w:t xml:space="preserve">should now have a greater claim than </w:t>
      </w:r>
      <w:r>
        <w:t xml:space="preserve">Middling </w:t>
      </w:r>
      <w:r w:rsidRPr="003772B4">
        <w:t xml:space="preserve">on educational opportunities going forward.  </w:t>
      </w:r>
      <w:r w:rsidRPr="002E0500">
        <w:t xml:space="preserve">Barred </w:t>
      </w:r>
      <w:r w:rsidRPr="003772B4">
        <w:t xml:space="preserve">may have a complaint that </w:t>
      </w:r>
      <w:r w:rsidRPr="002E0500">
        <w:t xml:space="preserve">Barred </w:t>
      </w:r>
      <w:r w:rsidRPr="003772B4">
        <w:t xml:space="preserve">was not given certain opportunities in the past, but it isn’t clear why that should give </w:t>
      </w:r>
      <w:r w:rsidRPr="002E0500">
        <w:t xml:space="preserve">Barred </w:t>
      </w:r>
      <w:r w:rsidRPr="003772B4">
        <w:t xml:space="preserve">priority over </w:t>
      </w:r>
      <w:r>
        <w:t xml:space="preserve">Middling </w:t>
      </w:r>
      <w:r w:rsidRPr="003772B4">
        <w:t>now</w:t>
      </w:r>
      <w:r>
        <w:t>, except perhaps under the separate heading of reparative justice</w:t>
      </w:r>
      <w:r w:rsidRPr="003772B4">
        <w:t>.</w:t>
      </w:r>
    </w:p>
    <w:p w14:paraId="4897C3D8" w14:textId="7DFCF4B6" w:rsidR="007A2CD9" w:rsidRPr="000676C3" w:rsidRDefault="0072747B" w:rsidP="000676C3">
      <w:pPr>
        <w:spacing w:line="480" w:lineRule="auto"/>
        <w:ind w:firstLine="720"/>
      </w:pPr>
      <w:r>
        <w:t>W</w:t>
      </w:r>
      <w:r w:rsidR="007A2CD9">
        <w:t xml:space="preserve">e can distinguish two kinds of improvement complaints relevant to Equal Potential.  </w:t>
      </w:r>
      <w:r w:rsidR="007A2CD9" w:rsidRPr="00CA6836">
        <w:t xml:space="preserve">A </w:t>
      </w:r>
      <w:r w:rsidR="007A2CD9">
        <w:t>worker has an improvement c</w:t>
      </w:r>
      <w:r w:rsidR="007A2CD9" w:rsidRPr="00CA6836">
        <w:t xml:space="preserve">omplaint if her opportunity to acquire qualifications could have been improved without unfairness to anyone else.  </w:t>
      </w:r>
      <w:r w:rsidR="007A2CD9">
        <w:t xml:space="preserve">Call this a </w:t>
      </w:r>
      <w:r w:rsidR="007A2CD9" w:rsidRPr="00130122">
        <w:rPr>
          <w:i/>
          <w:iCs/>
        </w:rPr>
        <w:t>worker-development</w:t>
      </w:r>
      <w:r w:rsidR="007A2CD9">
        <w:t xml:space="preserve"> </w:t>
      </w:r>
      <w:r w:rsidR="007A2CD9" w:rsidRPr="00130122">
        <w:rPr>
          <w:i/>
          <w:iCs/>
        </w:rPr>
        <w:t>complaint</w:t>
      </w:r>
      <w:r w:rsidR="007A2CD9">
        <w:t>.</w:t>
      </w:r>
      <w:r w:rsidR="00130122">
        <w:t xml:space="preserve">  </w:t>
      </w:r>
      <w:r w:rsidR="007A2CD9" w:rsidRPr="00CA6836">
        <w:t xml:space="preserve">Beneficiaries </w:t>
      </w:r>
      <w:r w:rsidR="007A2CD9">
        <w:t>have improvement c</w:t>
      </w:r>
      <w:r w:rsidR="007A2CD9" w:rsidRPr="00CA6836">
        <w:t>omplaints if by changing the scheme of opportunities, beneficiaries’ situation</w:t>
      </w:r>
      <w:r w:rsidR="007A2CD9">
        <w:t>s</w:t>
      </w:r>
      <w:r w:rsidR="007A2CD9" w:rsidRPr="00CA6836">
        <w:t xml:space="preserve"> would be improved, without unfairness to anyone else.  On the one hand, beneficiaries benefit from superior qualifications.  On the other hand, beneficiaries may have to bear the costs of changing the scheme of opportunities.  </w:t>
      </w:r>
      <w:r w:rsidR="007A2CD9">
        <w:t>Call such complaints</w:t>
      </w:r>
      <w:r w:rsidR="00253BE9">
        <w:t>,</w:t>
      </w:r>
      <w:r w:rsidR="007A2CD9">
        <w:t xml:space="preserve"> </w:t>
      </w:r>
      <w:r w:rsidR="007A2CD9" w:rsidRPr="00130122">
        <w:rPr>
          <w:i/>
          <w:iCs/>
        </w:rPr>
        <w:t>beneficiary-development complaints</w:t>
      </w:r>
      <w:r w:rsidR="007A2CD9">
        <w:t>.</w:t>
      </w:r>
    </w:p>
    <w:p w14:paraId="36E9C766" w14:textId="6C44EED0" w:rsidR="007A2CD9" w:rsidRPr="000676C3" w:rsidRDefault="007A2CD9" w:rsidP="000676C3">
      <w:pPr>
        <w:spacing w:line="480" w:lineRule="auto"/>
        <w:ind w:firstLine="720"/>
      </w:pPr>
      <w:r>
        <w:t>Now consider two observations.  The first is that many such improvement c</w:t>
      </w:r>
      <w:r w:rsidRPr="00CA6836">
        <w:t xml:space="preserve">omplaints don’t show up as violations of Equal Potential.  Suppose that </w:t>
      </w:r>
      <w:r w:rsidRPr="00F16011">
        <w:t xml:space="preserve">Barred </w:t>
      </w:r>
      <w:r w:rsidRPr="00CA6836">
        <w:t xml:space="preserve">has less potential </w:t>
      </w:r>
      <w:r>
        <w:t xml:space="preserve">than </w:t>
      </w:r>
      <w:r w:rsidRPr="00F16011">
        <w:t xml:space="preserve">Beckoned </w:t>
      </w:r>
      <w:r w:rsidRPr="00CA6836">
        <w:t>relative to the current educational setting</w:t>
      </w:r>
      <w:r>
        <w:t xml:space="preserve"> (e.g., where there are no accommodations for dyslexia)</w:t>
      </w:r>
      <w:r w:rsidRPr="00CA6836">
        <w:t xml:space="preserve">, but </w:t>
      </w:r>
      <w:r w:rsidRPr="00F16011">
        <w:t xml:space="preserve">Barred </w:t>
      </w:r>
      <w:r w:rsidRPr="00CA6836">
        <w:t xml:space="preserve">would have </w:t>
      </w:r>
      <w:r>
        <w:t xml:space="preserve">at least as much </w:t>
      </w:r>
      <w:r w:rsidRPr="00CA6836">
        <w:t xml:space="preserve">potential in </w:t>
      </w:r>
      <w:r>
        <w:t xml:space="preserve">a </w:t>
      </w:r>
      <w:r w:rsidRPr="00CA6836">
        <w:t>restructured educational setting.  While Equal Potential is satisfied in the current education</w:t>
      </w:r>
      <w:r>
        <w:t xml:space="preserve">al setting, </w:t>
      </w:r>
      <w:r w:rsidRPr="00F16011">
        <w:t xml:space="preserve">Barred </w:t>
      </w:r>
      <w:r>
        <w:t>may well have a development c</w:t>
      </w:r>
      <w:r w:rsidRPr="00CA6836">
        <w:t>omplaint</w:t>
      </w:r>
      <w:r>
        <w:t>, which argues for a different educational setting altogether</w:t>
      </w:r>
      <w:r w:rsidRPr="00CA6836">
        <w:t>.</w:t>
      </w:r>
      <w:r>
        <w:t xml:space="preserve">  (This is similar to cases from the last section, in which a worker who is currently less qualified, because they can’t lift the sacks of flour, </w:t>
      </w:r>
      <w:r>
        <w:lastRenderedPageBreak/>
        <w:t>might be just as qualified if positions were restructured.)  So Equal Potential needs at least to be supplemented by development complaints.</w:t>
      </w:r>
    </w:p>
    <w:p w14:paraId="4FCC28C0" w14:textId="2B8A95C7" w:rsidR="007A2CD9" w:rsidRPr="000676C3" w:rsidRDefault="007A2CD9" w:rsidP="000676C3">
      <w:pPr>
        <w:spacing w:line="480" w:lineRule="auto"/>
        <w:ind w:firstLine="720"/>
        <w:rPr>
          <w:rFonts w:cs="Times New Roman"/>
        </w:rPr>
      </w:pPr>
      <w:r>
        <w:rPr>
          <w:rFonts w:cs="Times New Roman"/>
        </w:rPr>
        <w:t>The second observation is that v</w:t>
      </w:r>
      <w:r w:rsidRPr="00CA6836">
        <w:t xml:space="preserve">iolations of Equal Potential </w:t>
      </w:r>
      <w:r>
        <w:t xml:space="preserve">often </w:t>
      </w:r>
      <w:r w:rsidRPr="00130122">
        <w:rPr>
          <w:iCs/>
        </w:rPr>
        <w:t>indicate</w:t>
      </w:r>
      <w:r w:rsidRPr="00CA6836">
        <w:t xml:space="preserve"> that </w:t>
      </w:r>
      <w:r w:rsidRPr="00F16011">
        <w:t>Barred</w:t>
      </w:r>
      <w:r>
        <w:t xml:space="preserve"> has a development c</w:t>
      </w:r>
      <w:r w:rsidRPr="00CA6836">
        <w:t xml:space="preserve">omplaint.  Suppose that </w:t>
      </w:r>
      <w:r w:rsidRPr="00F16011">
        <w:t>B</w:t>
      </w:r>
      <w:r>
        <w:t>eckoned</w:t>
      </w:r>
      <w:r w:rsidRPr="00F16011">
        <w:t xml:space="preserve"> </w:t>
      </w:r>
      <w:r w:rsidRPr="00CA6836">
        <w:t xml:space="preserve">has better opportunity than </w:t>
      </w:r>
      <w:r w:rsidRPr="00F16011">
        <w:t>Barred</w:t>
      </w:r>
      <w:r w:rsidRPr="00CA6836">
        <w:t xml:space="preserve">, and we could redistribute some of that opportunity from </w:t>
      </w:r>
      <w:r w:rsidRPr="00F16011">
        <w:t>B</w:t>
      </w:r>
      <w:r>
        <w:t>eckoned</w:t>
      </w:r>
      <w:r w:rsidRPr="00CA6836">
        <w:t xml:space="preserve"> to </w:t>
      </w:r>
      <w:r w:rsidRPr="00F16011">
        <w:t>Barred</w:t>
      </w:r>
      <w:r w:rsidRPr="00CA6836">
        <w:t xml:space="preserve">.  If </w:t>
      </w:r>
      <w:r w:rsidRPr="00F16011">
        <w:t>B</w:t>
      </w:r>
      <w:r>
        <w:t>eckoned</w:t>
      </w:r>
      <w:r w:rsidRPr="00CA6836">
        <w:t xml:space="preserve"> had more potential, then </w:t>
      </w:r>
      <w:r w:rsidRPr="00CA6836">
        <w:rPr>
          <w:rFonts w:cs="Times New Roman"/>
        </w:rPr>
        <w:t xml:space="preserve">beneficiaries </w:t>
      </w:r>
      <w:r>
        <w:rPr>
          <w:rFonts w:cs="Times New Roman"/>
        </w:rPr>
        <w:t xml:space="preserve">might have a development complaint if </w:t>
      </w:r>
      <w:r w:rsidRPr="00F16011">
        <w:t>Barred</w:t>
      </w:r>
      <w:r>
        <w:t xml:space="preserve"> </w:t>
      </w:r>
      <w:r>
        <w:rPr>
          <w:rFonts w:cs="Times New Roman"/>
        </w:rPr>
        <w:t xml:space="preserve">rather than </w:t>
      </w:r>
      <w:r w:rsidRPr="00F16011">
        <w:t>B</w:t>
      </w:r>
      <w:r>
        <w:t>eckoned</w:t>
      </w:r>
      <w:r>
        <w:rPr>
          <w:rFonts w:cs="Times New Roman"/>
        </w:rPr>
        <w:t xml:space="preserve"> had </w:t>
      </w:r>
      <w:r w:rsidRPr="00CA6836">
        <w:rPr>
          <w:rFonts w:cs="Times New Roman"/>
        </w:rPr>
        <w:t xml:space="preserve">that opportunity, since it is more likely to lead to better qualifications.  And if </w:t>
      </w:r>
      <w:r w:rsidRPr="00F16011">
        <w:t>B</w:t>
      </w:r>
      <w:r>
        <w:t>eckoned</w:t>
      </w:r>
      <w:r w:rsidRPr="00CA6836">
        <w:rPr>
          <w:rFonts w:cs="Times New Roman"/>
        </w:rPr>
        <w:t xml:space="preserve"> had more potential, then the opportunity might be worth more to </w:t>
      </w:r>
      <w:r w:rsidRPr="00F16011">
        <w:t>B</w:t>
      </w:r>
      <w:r>
        <w:t>eckoned</w:t>
      </w:r>
      <w:r w:rsidRPr="00CA6836">
        <w:rPr>
          <w:rFonts w:cs="Times New Roman"/>
        </w:rPr>
        <w:t xml:space="preserve"> than to </w:t>
      </w:r>
      <w:r w:rsidRPr="00F16011">
        <w:t>Barred</w:t>
      </w:r>
      <w:r w:rsidRPr="00CA6836">
        <w:rPr>
          <w:rFonts w:cs="Times New Roman"/>
        </w:rPr>
        <w:t xml:space="preserve">, since it has higher odds of resulting in a qualification.  </w:t>
      </w:r>
      <w:r w:rsidRPr="00CA6836">
        <w:t xml:space="preserve">But </w:t>
      </w:r>
      <w:r w:rsidR="00DB6402">
        <w:t xml:space="preserve">since </w:t>
      </w:r>
      <w:r w:rsidRPr="00CA6836">
        <w:t xml:space="preserve">Equal Potential </w:t>
      </w:r>
      <w:r w:rsidR="00DB6402">
        <w:t xml:space="preserve">applies only if Barred has no worse potential than Beckoned, neither </w:t>
      </w:r>
      <w:r w:rsidRPr="00CA6836">
        <w:t xml:space="preserve">consideration argues against redistributing some of </w:t>
      </w:r>
      <w:r w:rsidRPr="00F16011">
        <w:t>B</w:t>
      </w:r>
      <w:r>
        <w:t>eckoned</w:t>
      </w:r>
      <w:r w:rsidRPr="00CA6836">
        <w:t xml:space="preserve">’s opportunity to </w:t>
      </w:r>
      <w:r w:rsidRPr="00F16011">
        <w:t>Barred</w:t>
      </w:r>
      <w:r w:rsidRPr="00CA6836">
        <w:t xml:space="preserve">.  </w:t>
      </w:r>
      <w:r>
        <w:t>So,</w:t>
      </w:r>
      <w:r w:rsidRPr="00CA6836">
        <w:t xml:space="preserve"> </w:t>
      </w:r>
      <w:r w:rsidRPr="00F16011">
        <w:t>Barred</w:t>
      </w:r>
      <w:r>
        <w:t xml:space="preserve"> </w:t>
      </w:r>
      <w:r w:rsidRPr="00CA6836">
        <w:t xml:space="preserve">may have a </w:t>
      </w:r>
      <w:r>
        <w:t xml:space="preserve">development complaint: an improvement complaint </w:t>
      </w:r>
      <w:r w:rsidRPr="00CA6836">
        <w:t xml:space="preserve">that </w:t>
      </w:r>
      <w:r w:rsidRPr="00F16011">
        <w:t>Barred</w:t>
      </w:r>
      <w:r w:rsidRPr="00CA6836">
        <w:t>’s opportunity could be improved, without unfairness</w:t>
      </w:r>
      <w:r>
        <w:t xml:space="preserve"> to anyone else</w:t>
      </w:r>
      <w:r w:rsidRPr="00CA6836">
        <w:t>.</w:t>
      </w:r>
    </w:p>
    <w:p w14:paraId="40D28582" w14:textId="7EA0C2A3" w:rsidR="00E55B60" w:rsidRDefault="007A2CD9" w:rsidP="000676C3">
      <w:pPr>
        <w:spacing w:line="480" w:lineRule="auto"/>
        <w:ind w:firstLine="720"/>
      </w:pPr>
      <w:r>
        <w:t xml:space="preserve">These two observations again suggest a possible reduction or error theory: namely, that violations of </w:t>
      </w:r>
      <w:r w:rsidRPr="00CA6836">
        <w:t xml:space="preserve">Equal Potential </w:t>
      </w:r>
      <w:r>
        <w:t>matter only as indicators that Barred has a development complaint.</w:t>
      </w:r>
      <w:r w:rsidRPr="00CA6836">
        <w:t xml:space="preserve">  </w:t>
      </w:r>
      <w:r>
        <w:t xml:space="preserve">I think that this is reduction in fact correct.  While so far I have been highlighting what improvement complaints can’t explain, here we find something that improvement complaints </w:t>
      </w:r>
      <w:r w:rsidRPr="00096FCC">
        <w:rPr>
          <w:iCs/>
        </w:rPr>
        <w:t>can</w:t>
      </w:r>
      <w:r>
        <w:t xml:space="preserve"> explain.  This takes some work to see, however, since this reduction faces a challenge.  The challenge </w:t>
      </w:r>
      <w:r w:rsidRPr="00CA6836">
        <w:t xml:space="preserve">is that there seem to be violations of Equal Potential where, intuitively, </w:t>
      </w:r>
      <w:r w:rsidR="00E55B60">
        <w:t xml:space="preserve">the person in </w:t>
      </w:r>
      <w:r>
        <w:t>Barred</w:t>
      </w:r>
      <w:r w:rsidR="00E55B60">
        <w:t>’s position</w:t>
      </w:r>
      <w:r>
        <w:t xml:space="preserve"> </w:t>
      </w:r>
      <w:r w:rsidRPr="00CA6836">
        <w:t>has a complaint,</w:t>
      </w:r>
      <w:r>
        <w:t xml:space="preserve"> but where, it seems, </w:t>
      </w:r>
      <w:r w:rsidR="00E55B60">
        <w:t xml:space="preserve">that person </w:t>
      </w:r>
      <w:r>
        <w:t>has no improvement c</w:t>
      </w:r>
      <w:r w:rsidRPr="00CA6836">
        <w:t xml:space="preserve">omplaint.  </w:t>
      </w:r>
    </w:p>
    <w:p w14:paraId="2F2C45AC" w14:textId="7857F520" w:rsidR="007A2CD9" w:rsidRPr="000676C3" w:rsidRDefault="007A2CD9" w:rsidP="000676C3">
      <w:pPr>
        <w:spacing w:line="480" w:lineRule="auto"/>
        <w:ind w:firstLine="720"/>
      </w:pPr>
      <w:r w:rsidRPr="00CA6836">
        <w:t xml:space="preserve">Suppose that White and Blue have, as children, equal potential.  White’s parents give White additional education in high school.  Blue’s parents do not, either because </w:t>
      </w:r>
      <w:r w:rsidRPr="00CA6836">
        <w:lastRenderedPageBreak/>
        <w:t xml:space="preserve">they could not, or because they chose not to.  Crucially, assume that prior to White’s parents giving White additional education, neither Blue nor White had any </w:t>
      </w:r>
      <w:r>
        <w:t>improvement c</w:t>
      </w:r>
      <w:r w:rsidRPr="00CA6836">
        <w:t xml:space="preserve">omplaint, against </w:t>
      </w:r>
      <w:r>
        <w:t xml:space="preserve">either </w:t>
      </w:r>
      <w:r w:rsidRPr="00CA6836">
        <w:t xml:space="preserve">the school system or their own parents, that their education could have been improved without unfairness to others.  </w:t>
      </w:r>
      <w:r>
        <w:t xml:space="preserve">Everyone was already doing </w:t>
      </w:r>
      <w:r w:rsidRPr="006B7106">
        <w:t>enough</w:t>
      </w:r>
      <w:r>
        <w:t xml:space="preserve"> for them; White’s parents just volunteered to do more.  </w:t>
      </w:r>
      <w:r w:rsidRPr="00CA6836">
        <w:t xml:space="preserve">Because White was given this </w:t>
      </w:r>
      <w:r>
        <w:t xml:space="preserve">additional education </w:t>
      </w:r>
      <w:r w:rsidRPr="00CA6836">
        <w:t>and Blue was not, White has more potential for a college education.</w:t>
      </w:r>
      <w:r>
        <w:rPr>
          <w:rStyle w:val="FootnoteReference"/>
          <w:rFonts w:ascii="Times New Roman" w:hAnsi="Times New Roman"/>
        </w:rPr>
        <w:footnoteReference w:id="94"/>
      </w:r>
      <w:r w:rsidRPr="00CA6836">
        <w:t xml:space="preserve">  As a result of that enhanced potential, White receives a college education, whereas Blue does not, and so </w:t>
      </w:r>
      <w:r>
        <w:t xml:space="preserve">White </w:t>
      </w:r>
      <w:r w:rsidRPr="00CA6836">
        <w:t xml:space="preserve">becomes more qualified for a </w:t>
      </w:r>
      <w:r>
        <w:t>desirable</w:t>
      </w:r>
      <w:r w:rsidRPr="00CA6836">
        <w:t xml:space="preserve"> job.  And as a result of those better qualifications, White gets the job, whereas Blue does not.  </w:t>
      </w:r>
    </w:p>
    <w:p w14:paraId="5210F84E" w14:textId="09285019" w:rsidR="007A2CD9" w:rsidRPr="000676C3" w:rsidRDefault="007A2CD9" w:rsidP="000676C3">
      <w:pPr>
        <w:spacing w:line="480" w:lineRule="auto"/>
        <w:ind w:firstLine="720"/>
      </w:pPr>
      <w:r w:rsidRPr="00CA6836">
        <w:t xml:space="preserve">Blue seems to have a complaint that, because White got additional education, White, but not Blue, got the college place and later the job. </w:t>
      </w:r>
      <w:r>
        <w:t xml:space="preserve"> And this complaint, unlike an improvement c</w:t>
      </w:r>
      <w:r w:rsidRPr="00CA6836">
        <w:t xml:space="preserve">omplaint, seems to have a </w:t>
      </w:r>
      <w:r w:rsidRPr="00096FCC">
        <w:rPr>
          <w:iCs/>
        </w:rPr>
        <w:t>comparative</w:t>
      </w:r>
      <w:r w:rsidRPr="00CA6836">
        <w:rPr>
          <w:i/>
        </w:rPr>
        <w:t xml:space="preserve"> </w:t>
      </w:r>
      <w:r w:rsidRPr="00CA6836">
        <w:t xml:space="preserve">character.  It’s only because </w:t>
      </w:r>
      <w:r>
        <w:t xml:space="preserve">White’s parents do something for </w:t>
      </w:r>
      <w:r w:rsidRPr="007E35A5">
        <w:t>White</w:t>
      </w:r>
      <w:r w:rsidRPr="00CA6836">
        <w:rPr>
          <w:i/>
        </w:rPr>
        <w:t xml:space="preserve"> </w:t>
      </w:r>
      <w:r w:rsidRPr="00CA6836">
        <w:t>that Blue has a complaint.  How can we explain it without Equal Potential?</w:t>
      </w:r>
      <w:r w:rsidRPr="00CA6836">
        <w:rPr>
          <w:rFonts w:cs="Times New Roman"/>
        </w:rPr>
        <w:t xml:space="preserve"> </w:t>
      </w:r>
      <w:r w:rsidR="00B967B2">
        <w:t xml:space="preserve"> </w:t>
      </w:r>
      <w:r w:rsidRPr="00CA6836">
        <w:t xml:space="preserve">As this same case illustrates, satisfying Equal Potential might seem to </w:t>
      </w:r>
      <w:r>
        <w:t>come at the cost of improvement complaints</w:t>
      </w:r>
      <w:r w:rsidRPr="00CA6836">
        <w:t xml:space="preserve">.  By hypothesis, others have </w:t>
      </w:r>
      <w:r w:rsidRPr="009B142E">
        <w:rPr>
          <w:iCs/>
        </w:rPr>
        <w:t xml:space="preserve">already provided Blue with whatever opportunities it was not unfair to ask of them to provide (e.g., by paying taxes, or being deprived of other services).  Isn’t it unfair for </w:t>
      </w:r>
      <w:r w:rsidRPr="009B142E">
        <w:rPr>
          <w:iCs/>
        </w:rPr>
        <w:lastRenderedPageBreak/>
        <w:t>them now to be required to provide more for Blue, to bring Blue u</w:t>
      </w:r>
      <w:r w:rsidRPr="00CA6836">
        <w:t>p to the level of White</w:t>
      </w:r>
      <w:r>
        <w:t xml:space="preserve"> </w:t>
      </w:r>
      <w:r w:rsidRPr="00CA6836">
        <w:t>(Arneson</w:t>
      </w:r>
      <w:r>
        <w:t xml:space="preserve"> 2013d</w:t>
      </w:r>
      <w:r w:rsidR="004C0F17">
        <w:t>,</w:t>
      </w:r>
      <w:r>
        <w:t xml:space="preserve"> 318</w:t>
      </w:r>
      <w:r w:rsidRPr="00CA6836">
        <w:t>)?</w:t>
      </w:r>
    </w:p>
    <w:p w14:paraId="14467CA5" w14:textId="4CE3B0B1" w:rsidR="007A2CD9" w:rsidRPr="000676C3" w:rsidRDefault="007A2CD9" w:rsidP="000676C3">
      <w:pPr>
        <w:spacing w:line="480" w:lineRule="auto"/>
        <w:ind w:firstLine="720"/>
        <w:rPr>
          <w:iCs/>
        </w:rPr>
      </w:pPr>
      <w:r w:rsidRPr="00CA6836">
        <w:t xml:space="preserve">Something else is puzzling about this case.  The intuition that Blue has a complaint seems oddly fixated on employment.  Contrast a case in which the Hausers don’t give Jr. additional education, but save the money and give Jr. the down payment for a house.  Later in life, Hauser has no better job than </w:t>
      </w:r>
      <w:r>
        <w:t>Renter</w:t>
      </w:r>
      <w:r w:rsidRPr="00CA6836">
        <w:t xml:space="preserve">, but Hauser owns, whereas </w:t>
      </w:r>
      <w:r>
        <w:t xml:space="preserve">Renter </w:t>
      </w:r>
      <w:r w:rsidRPr="00CA6836">
        <w:t xml:space="preserve">has to rent.  Might Renter have a complaint like Blue’s: that the broader social structure permits parents’ desires to do things for their children to translate into significant advantages for them?  I suspect that most people who think that Blue has a complaint would deny that Renter does. </w:t>
      </w:r>
      <w:r>
        <w:t xml:space="preserve"> The difference between Renter and Hauser, they think, unlike the difference between Blue and White, involves no problematic violation of equality of opportunity.  </w:t>
      </w:r>
      <w:r w:rsidRPr="00CA6836">
        <w:t xml:space="preserve">But why should it be </w:t>
      </w:r>
      <w:r w:rsidRPr="00B967B2">
        <w:rPr>
          <w:iCs/>
        </w:rPr>
        <w:t xml:space="preserve">less concerning if Hauser’s parents just give him the financial advantage directly, without laundering it, as the Whites do, through a diploma? </w:t>
      </w:r>
      <w:r w:rsidR="002C19BC">
        <w:rPr>
          <w:iCs/>
        </w:rPr>
        <w:t xml:space="preserve"> Why the fixation on employment?</w:t>
      </w:r>
    </w:p>
    <w:p w14:paraId="7F16A9F9" w14:textId="6A9577EA" w:rsidR="00B967B2" w:rsidRDefault="007A2CD9" w:rsidP="000676C3">
      <w:pPr>
        <w:spacing w:line="480" w:lineRule="auto"/>
        <w:ind w:firstLine="720"/>
      </w:pPr>
      <w:r w:rsidRPr="00CA6836">
        <w:t xml:space="preserve">Is the answer that, while no one </w:t>
      </w:r>
      <w:r>
        <w:t>can deserve</w:t>
      </w:r>
      <w:r w:rsidRPr="00CA6836">
        <w:t xml:space="preserve"> a house, someone </w:t>
      </w:r>
      <w:r>
        <w:t xml:space="preserve">can deserve a job?  But </w:t>
      </w:r>
      <w:r w:rsidRPr="00CA6836">
        <w:t xml:space="preserve">we are </w:t>
      </w:r>
      <w:r>
        <w:t xml:space="preserve">setting aside desert—let alone the idea </w:t>
      </w:r>
      <w:r w:rsidRPr="00CA6836">
        <w:t>that</w:t>
      </w:r>
      <w:r w:rsidRPr="00EB07EA">
        <w:t xml:space="preserve"> jobs and educational opportunities are rewards</w:t>
      </w:r>
      <w:r w:rsidRPr="00CA6836">
        <w:t xml:space="preserve"> for desert.</w:t>
      </w:r>
      <w:r w:rsidR="00B967B2">
        <w:t xml:space="preserve">  </w:t>
      </w:r>
      <w:r w:rsidRPr="00CA6836">
        <w:t xml:space="preserve">Is it that not getting a </w:t>
      </w:r>
      <w:r w:rsidRPr="006C7865">
        <w:t>job</w:t>
      </w:r>
      <w:r w:rsidRPr="00CA6836">
        <w:rPr>
          <w:i/>
        </w:rPr>
        <w:t xml:space="preserve"> </w:t>
      </w:r>
      <w:r w:rsidRPr="00CA6836">
        <w:t>has unique importance, say, because a job is a unique opportunity for self-realization</w:t>
      </w:r>
      <w:r>
        <w:t xml:space="preserve"> </w:t>
      </w:r>
      <w:r w:rsidRPr="00CA6836">
        <w:t>(Shiffrin 2004</w:t>
      </w:r>
      <w:r>
        <w:t>b</w:t>
      </w:r>
      <w:r w:rsidR="004C0F17">
        <w:t>,</w:t>
      </w:r>
      <w:r w:rsidRPr="00CA6836">
        <w:t xml:space="preserve"> 1666–7)</w:t>
      </w:r>
      <w:r>
        <w:t>?</w:t>
      </w:r>
      <w:r w:rsidRPr="00CA6836">
        <w:t xml:space="preserve"> </w:t>
      </w:r>
      <w:r>
        <w:t xml:space="preserve"> But </w:t>
      </w:r>
      <w:r w:rsidRPr="00CA6836">
        <w:t>Hauser’s house-pride can also be a ki</w:t>
      </w:r>
      <w:r>
        <w:t>nd of self-realization.</w:t>
      </w:r>
      <w:r w:rsidR="00B967B2">
        <w:t xml:space="preserve">  </w:t>
      </w:r>
    </w:p>
    <w:p w14:paraId="4263E249" w14:textId="14764CB0" w:rsidR="007A2CD9" w:rsidRPr="000676C3" w:rsidRDefault="00C86819" w:rsidP="000676C3">
      <w:pPr>
        <w:spacing w:line="480" w:lineRule="auto"/>
        <w:ind w:firstLine="720"/>
      </w:pPr>
      <w:r>
        <w:t xml:space="preserve">Is it that </w:t>
      </w:r>
      <w:r w:rsidR="00791643">
        <w:t xml:space="preserve">Blue and White, </w:t>
      </w:r>
      <w:r w:rsidR="008E05F6">
        <w:t xml:space="preserve">Hauser and Renter live </w:t>
      </w:r>
      <w:r>
        <w:t xml:space="preserve">in a </w:t>
      </w:r>
      <w:r w:rsidR="008E05F6">
        <w:t>“</w:t>
      </w:r>
      <w:r>
        <w:t>meritocratic</w:t>
      </w:r>
      <w:r w:rsidR="008E05F6">
        <w:t>”</w:t>
      </w:r>
      <w:r>
        <w:t xml:space="preserve"> society</w:t>
      </w:r>
      <w:r w:rsidR="008E05F6">
        <w:t xml:space="preserve">, in the pejorative sense, </w:t>
      </w:r>
      <w:r>
        <w:t xml:space="preserve">in which </w:t>
      </w:r>
      <w:r w:rsidR="00FA71F1" w:rsidRPr="00CA6836">
        <w:t xml:space="preserve">the </w:t>
      </w:r>
      <w:r w:rsidR="008E05F6">
        <w:t xml:space="preserve">disparity of </w:t>
      </w:r>
      <w:r w:rsidR="00FA71F1" w:rsidRPr="00CA6836">
        <w:t xml:space="preserve">consideration characteristic of an aristocratic order </w:t>
      </w:r>
      <w:r w:rsidR="008E05F6">
        <w:t xml:space="preserve">has been grafted </w:t>
      </w:r>
      <w:r w:rsidR="00FA71F1" w:rsidRPr="00CA6836">
        <w:t>onto meritocratic competi</w:t>
      </w:r>
      <w:r w:rsidR="00FA71F1">
        <w:t>tions</w:t>
      </w:r>
      <w:r w:rsidR="008E05F6">
        <w:t xml:space="preserve">?  In such a society, which bears perhaps an uncomfortable likeness to our own </w:t>
      </w:r>
      <w:r w:rsidR="008E05F6" w:rsidRPr="00CA6836">
        <w:t xml:space="preserve">(Arneson </w:t>
      </w:r>
      <w:r w:rsidR="008E05F6">
        <w:t>1999</w:t>
      </w:r>
      <w:r w:rsidR="004C0F17">
        <w:t>,</w:t>
      </w:r>
      <w:r w:rsidR="008E05F6">
        <w:t xml:space="preserve"> 93–94</w:t>
      </w:r>
      <w:r w:rsidR="008E05F6" w:rsidRPr="00CA6836">
        <w:t>)</w:t>
      </w:r>
      <w:r w:rsidR="008E05F6">
        <w:t xml:space="preserve">, qualifications or </w:t>
      </w:r>
      <w:r w:rsidR="008E05F6" w:rsidRPr="00CA6836">
        <w:t xml:space="preserve">career </w:t>
      </w:r>
      <w:r w:rsidR="008E05F6">
        <w:t>supplant lineage</w:t>
      </w:r>
      <w:r w:rsidR="008E05F6" w:rsidRPr="00CA6836">
        <w:t xml:space="preserve"> as the basing trait</w:t>
      </w:r>
      <w:r w:rsidR="008E05F6">
        <w:t xml:space="preserve">.  </w:t>
      </w:r>
      <w:r w:rsidR="00791643">
        <w:t xml:space="preserve">Qualifications and career </w:t>
      </w:r>
      <w:r w:rsidR="008E05F6">
        <w:lastRenderedPageBreak/>
        <w:t xml:space="preserve">attract </w:t>
      </w:r>
      <w:r w:rsidR="009D09F6">
        <w:t>regard</w:t>
      </w:r>
      <w:r w:rsidR="008E05F6">
        <w:t xml:space="preserve"> that exceeds, in quality or extent, </w:t>
      </w:r>
      <w:r w:rsidR="00791643">
        <w:t xml:space="preserve">what they </w:t>
      </w:r>
      <w:r w:rsidR="008E05F6">
        <w:t>intrinsically merit, such as admiration for skill or a job well done.</w:t>
      </w:r>
      <w:r w:rsidR="00FA71F1">
        <w:t xml:space="preserve">  </w:t>
      </w:r>
      <w:r w:rsidR="00791643">
        <w:t xml:space="preserve">By contrast, no similar pattern of </w:t>
      </w:r>
      <w:r w:rsidR="009D09F6">
        <w:t xml:space="preserve">regard </w:t>
      </w:r>
      <w:r w:rsidR="00791643">
        <w:t xml:space="preserve">has coalesced around </w:t>
      </w:r>
      <w:r w:rsidR="00791643" w:rsidRPr="003772B4">
        <w:t xml:space="preserve">owning, rather than renting, a domicile.  </w:t>
      </w:r>
      <w:r w:rsidR="00EA27FE">
        <w:t>So that is why the inequality of White and Blue presents a problem that the inequality of Hauser and Renter does not.</w:t>
      </w:r>
      <w:r w:rsidR="00B967B2">
        <w:t xml:space="preserve">  </w:t>
      </w:r>
      <w:r w:rsidR="008E05F6">
        <w:t>But</w:t>
      </w:r>
      <w:r w:rsidR="00F92C9E">
        <w:t xml:space="preserve"> this is not the difference that we are looking for.  F</w:t>
      </w:r>
      <w:r w:rsidR="00791643">
        <w:t>irst</w:t>
      </w:r>
      <w:r w:rsidR="008E05F6">
        <w:t xml:space="preserve">, Hauser and Renter needn’t live in such a society; to suppose that they do is to </w:t>
      </w:r>
      <w:r w:rsidR="00791643">
        <w:t xml:space="preserve">write </w:t>
      </w:r>
      <w:r w:rsidR="008E05F6">
        <w:t xml:space="preserve">more </w:t>
      </w:r>
      <w:r w:rsidR="00791643">
        <w:t>in</w:t>
      </w:r>
      <w:r w:rsidR="008E05F6">
        <w:t>to the example</w:t>
      </w:r>
      <w:r w:rsidR="00791643">
        <w:t xml:space="preserve"> than is already there</w:t>
      </w:r>
      <w:r w:rsidR="008E05F6">
        <w:t>.</w:t>
      </w:r>
      <w:r w:rsidR="00791643">
        <w:t xml:space="preserve">  And, second, if the problem is a disparity of </w:t>
      </w:r>
      <w:r w:rsidR="00011668">
        <w:t>regard</w:t>
      </w:r>
      <w:r w:rsidR="00791643">
        <w:t xml:space="preserve"> of a kind that could not be merited by competitive success, then it is not clear how tinkering with the competitions, by making them satisfy Equal Potential, could be a solution.</w:t>
      </w:r>
    </w:p>
    <w:p w14:paraId="01AFFCA8" w14:textId="6F3DE5AD" w:rsidR="007A2CD9" w:rsidRPr="000676C3" w:rsidRDefault="00F92C9E" w:rsidP="000676C3">
      <w:pPr>
        <w:spacing w:line="480" w:lineRule="auto"/>
        <w:ind w:firstLine="720"/>
      </w:pPr>
      <w:r>
        <w:t xml:space="preserve">Instead, </w:t>
      </w:r>
      <w:r w:rsidR="007A2CD9" w:rsidRPr="00CA6836">
        <w:t xml:space="preserve">I suspect that the difference in our reactions to White vs. Blue and Hauser vs. Renter has to do with </w:t>
      </w:r>
      <w:r w:rsidR="007A2CD9" w:rsidRPr="00B967B2">
        <w:rPr>
          <w:iCs/>
        </w:rPr>
        <w:t xml:space="preserve">competition as we earlier defined it.  Hauser’s getting the house doesn’t prevent Renter from getting it.  Renter </w:t>
      </w:r>
      <w:r w:rsidR="007A2CD9" w:rsidRPr="00CA6836">
        <w:t>wouldn’t have gotten it anyway (Shiffrin 2004</w:t>
      </w:r>
      <w:r w:rsidR="007A2CD9">
        <w:t>b</w:t>
      </w:r>
      <w:r w:rsidR="004C0F17">
        <w:t>,</w:t>
      </w:r>
      <w:r w:rsidR="007A2CD9" w:rsidRPr="00CA6836">
        <w:t xml:space="preserve"> 1670–1).  </w:t>
      </w:r>
      <w:r w:rsidR="007A2CD9">
        <w:t>To test this suggestion, s</w:t>
      </w:r>
      <w:r w:rsidR="007A2CD9" w:rsidRPr="00CA6836">
        <w:t xml:space="preserve">uppose that </w:t>
      </w:r>
      <w:r w:rsidR="007A2CD9">
        <w:t>White was not competing with Blue</w:t>
      </w:r>
      <w:r w:rsidR="007A2CD9" w:rsidRPr="00CA6836">
        <w:t xml:space="preserve">.  There are two unfilled spots for anyone who meets the threshold of qualification.  White’s additional education pushes him over the threshold, whereas Blue remains below it.  This </w:t>
      </w:r>
      <w:r w:rsidR="007A2CD9">
        <w:t>seems less objectionable</w:t>
      </w:r>
      <w:r w:rsidR="007A2CD9" w:rsidRPr="00CA6836">
        <w:t>.</w:t>
      </w:r>
      <w:r w:rsidR="00B967B2">
        <w:t xml:space="preserve"> </w:t>
      </w:r>
      <w:r w:rsidR="007A2CD9">
        <w:t xml:space="preserve">If the crux is competition, then </w:t>
      </w:r>
      <w:r w:rsidR="007A2CD9" w:rsidRPr="00CA6836">
        <w:t>jobs</w:t>
      </w:r>
      <w:r w:rsidR="007A2CD9">
        <w:t xml:space="preserve"> are not somehow different</w:t>
      </w:r>
      <w:r w:rsidR="007A2CD9" w:rsidRPr="00CA6836">
        <w:t xml:space="preserve"> </w:t>
      </w:r>
      <w:r w:rsidR="007A2CD9">
        <w:t xml:space="preserve">in kind </w:t>
      </w:r>
      <w:r w:rsidR="007A2CD9" w:rsidRPr="00CA6836">
        <w:t xml:space="preserve">from other forms of advantage.  </w:t>
      </w:r>
      <w:r w:rsidR="007A2CD9">
        <w:t xml:space="preserve">There isn’t, in that sense, a meritocratic bias.  </w:t>
      </w:r>
      <w:r w:rsidR="007A2CD9" w:rsidRPr="00CA6836">
        <w:t>If housing were competitive, Renter woul</w:t>
      </w:r>
      <w:r w:rsidR="007A2CD9">
        <w:t xml:space="preserve">d have a complaint like Blue’s.  Imagine that there’s </w:t>
      </w:r>
      <w:r w:rsidR="007A2CD9" w:rsidRPr="00CA6836">
        <w:t>a land rush, and the Hausers outfit Jr. with a party of advance scouts and the fastest team of horses money can buy.</w:t>
      </w:r>
      <w:r w:rsidR="007A2CD9">
        <w:t xml:space="preserve">  In this competitive context, a complaint about a violation of equality of opportunity gains intuitive traction.</w:t>
      </w:r>
    </w:p>
    <w:p w14:paraId="01F57EBC" w14:textId="57796C1C" w:rsidR="007A2CD9" w:rsidRPr="000676C3" w:rsidRDefault="007A2CD9" w:rsidP="000676C3">
      <w:pPr>
        <w:spacing w:line="480" w:lineRule="auto"/>
        <w:ind w:firstLine="720"/>
      </w:pPr>
      <w:r>
        <w:t xml:space="preserve">Why, then, </w:t>
      </w:r>
      <w:r w:rsidRPr="00CA6836">
        <w:t>should competition matter?  Because, if a competition isn’t fair</w:t>
      </w:r>
      <w:r>
        <w:t>,</w:t>
      </w:r>
      <w:r w:rsidRPr="00CA6836">
        <w:t xml:space="preserve"> then the outcome is less likely to track </w:t>
      </w:r>
      <w:r>
        <w:t xml:space="preserve">genuine </w:t>
      </w:r>
      <w:r w:rsidRPr="00CA6836">
        <w:t>desert</w:t>
      </w:r>
      <w:r w:rsidR="00816F9A">
        <w:t xml:space="preserve"> or merit</w:t>
      </w:r>
      <w:r w:rsidRPr="00CA6836">
        <w:t xml:space="preserve">?  </w:t>
      </w:r>
      <w:r>
        <w:t xml:space="preserve">Again, </w:t>
      </w:r>
      <w:r w:rsidRPr="00CA6836">
        <w:t xml:space="preserve">we set desert </w:t>
      </w:r>
      <w:r w:rsidR="00816F9A">
        <w:t xml:space="preserve">and </w:t>
      </w:r>
      <w:r w:rsidR="00816F9A">
        <w:lastRenderedPageBreak/>
        <w:t xml:space="preserve">merit </w:t>
      </w:r>
      <w:r w:rsidRPr="00CA6836">
        <w:t>aside.</w:t>
      </w:r>
      <w:r w:rsidR="00B967B2">
        <w:t xml:space="preserve">  </w:t>
      </w:r>
      <w:r w:rsidRPr="00CA6836">
        <w:t xml:space="preserve">Instead, </w:t>
      </w:r>
      <w:r>
        <w:t xml:space="preserve">I suggest, </w:t>
      </w:r>
      <w:r w:rsidRPr="00CA6836">
        <w:t xml:space="preserve">competition between Blue and White matters, simply because it means that White’s additional education </w:t>
      </w:r>
      <w:r w:rsidRPr="00B967B2">
        <w:rPr>
          <w:iCs/>
        </w:rPr>
        <w:t>reduces Blue’s absolute opportunity</w:t>
      </w:r>
      <w:r w:rsidRPr="00CA6836">
        <w:t xml:space="preserve">.  White’s chances of getting the college spot increase from </w:t>
      </w:r>
      <w:r>
        <w:t>0.5</w:t>
      </w:r>
      <w:r w:rsidRPr="00CA6836">
        <w:t>, which</w:t>
      </w:r>
      <w:r>
        <w:t>, given competition,</w:t>
      </w:r>
      <w:r w:rsidRPr="00CA6836">
        <w:t xml:space="preserve"> means that</w:t>
      </w:r>
      <w:r>
        <w:t>—and this is what really matters—</w:t>
      </w:r>
      <w:r w:rsidRPr="00CA6836">
        <w:t xml:space="preserve">Blue’s chances </w:t>
      </w:r>
      <w:r w:rsidRPr="00652845">
        <w:rPr>
          <w:iCs/>
        </w:rPr>
        <w:t>decrease from</w:t>
      </w:r>
      <w:r w:rsidRPr="00CA6836">
        <w:rPr>
          <w:i/>
        </w:rPr>
        <w:t xml:space="preserve"> </w:t>
      </w:r>
      <w:r>
        <w:t>0.5</w:t>
      </w:r>
      <w:r w:rsidRPr="00CA6836">
        <w:t>.</w:t>
      </w:r>
      <w:r>
        <w:rPr>
          <w:rStyle w:val="FootnoteReference"/>
          <w:rFonts w:ascii="Times New Roman" w:hAnsi="Times New Roman" w:cs="Times New Roman"/>
        </w:rPr>
        <w:footnoteReference w:id="95"/>
      </w:r>
      <w:r w:rsidRPr="00CA6836">
        <w:t xml:space="preserve">  Blue </w:t>
      </w:r>
      <w:r>
        <w:t>has a non-comparative, i</w:t>
      </w:r>
      <w:r w:rsidRPr="00CA6836">
        <w:t>m</w:t>
      </w:r>
      <w:r>
        <w:t>provement complaint after all.  After all, Blue’s chances could have been improved, by keeping Blue from dropping below 0.5, and this would not have been unfair to White.  Fairness does not require trading off a reduction in Blue’s chance from 0.5 so as to raise White’s chances above 0.5, any more than fairness requires, if Blue and White each presently have a 0.5 chance, lowering Blue’s chances to 0.4 so as to raise White’s chances to 0.6.  So we don’t need to appeal to Equal Potential after all.  Blue just has a straightforward improvement complaint.  In effect, Blue was denied a highest fair chance lottery</w:t>
      </w:r>
      <w:r w:rsidR="00F6154C">
        <w:t>, in the sense defined in section 1.4</w:t>
      </w:r>
      <w:r>
        <w:t>.</w:t>
      </w:r>
    </w:p>
    <w:p w14:paraId="543F6A77" w14:textId="18D48E54" w:rsidR="007A2CD9" w:rsidRPr="000676C3" w:rsidRDefault="007A2CD9" w:rsidP="000676C3">
      <w:pPr>
        <w:spacing w:line="480" w:lineRule="auto"/>
        <w:ind w:firstLine="720"/>
      </w:pPr>
      <w:r>
        <w:t xml:space="preserve">Or, rather, Blue </w:t>
      </w:r>
      <w:r w:rsidRPr="004F2145">
        <w:rPr>
          <w:iCs/>
        </w:rPr>
        <w:t>may have an improvement complaint.  By hypothesis, peo</w:t>
      </w:r>
      <w:r w:rsidRPr="00CA6836">
        <w:t xml:space="preserve">ple other than White benefit from White’s additional education.  In effect, White’s parents are making voluntary contributions to </w:t>
      </w:r>
      <w:r>
        <w:t xml:space="preserve">augment </w:t>
      </w:r>
      <w:r w:rsidRPr="00CA6836">
        <w:t xml:space="preserve">the stock of human capital.  Once we take this into account, </w:t>
      </w:r>
      <w:r>
        <w:t xml:space="preserve">whether </w:t>
      </w:r>
      <w:r w:rsidRPr="00CA6836">
        <w:t xml:space="preserve">Blue still </w:t>
      </w:r>
      <w:r>
        <w:t xml:space="preserve">has </w:t>
      </w:r>
      <w:r w:rsidRPr="00CA6836">
        <w:t>a</w:t>
      </w:r>
      <w:r>
        <w:t xml:space="preserve">n improvement complaint, </w:t>
      </w:r>
      <w:r w:rsidRPr="00CA6836">
        <w:t>that his opportunity could have been improv</w:t>
      </w:r>
      <w:r>
        <w:t xml:space="preserve">ed without unfairness to others, </w:t>
      </w:r>
      <w:r w:rsidRPr="00CA6836">
        <w:t xml:space="preserve">depends on whether it is </w:t>
      </w:r>
      <w:r>
        <w:t>un</w:t>
      </w:r>
      <w:r w:rsidRPr="00CA6836">
        <w:t xml:space="preserve">fair to trade off the reduction in Blue’s opportunity for these benefits to others.  It may be </w:t>
      </w:r>
      <w:r>
        <w:t xml:space="preserve">unfair </w:t>
      </w:r>
      <w:r w:rsidRPr="00CA6836">
        <w:t xml:space="preserve">in some cases, but not in others.  </w:t>
      </w:r>
    </w:p>
    <w:p w14:paraId="1118A742" w14:textId="2D64F5B9" w:rsidR="007A2CD9" w:rsidRPr="000676C3" w:rsidRDefault="007A2CD9" w:rsidP="000676C3">
      <w:pPr>
        <w:spacing w:line="480" w:lineRule="auto"/>
        <w:ind w:firstLine="720"/>
      </w:pPr>
      <w:r w:rsidRPr="00CA6836">
        <w:t xml:space="preserve">Suppose the case is one in which it is unfair, so Blue does have a complaint.  </w:t>
      </w:r>
      <w:r>
        <w:t xml:space="preserve">To answer it, </w:t>
      </w:r>
      <w:r w:rsidRPr="00CA6836">
        <w:t xml:space="preserve">must we prevent White’s parents from giving White the additional education, </w:t>
      </w:r>
      <w:r w:rsidRPr="00CA6836">
        <w:lastRenderedPageBreak/>
        <w:t xml:space="preserve">which is invasive, or require others to give Blue the additional education, which is expensive?  </w:t>
      </w:r>
      <w:r>
        <w:t xml:space="preserve">Maybe, but maybe there’s a third alternative: to </w:t>
      </w:r>
      <w:r w:rsidRPr="00CA6836">
        <w:t>make the college admissions process insensitive to White’s greater potential.</w:t>
      </w:r>
    </w:p>
    <w:p w14:paraId="03C26092" w14:textId="6015A791" w:rsidR="007A2CD9" w:rsidRPr="000676C3" w:rsidRDefault="007A2CD9" w:rsidP="000676C3">
      <w:pPr>
        <w:spacing w:line="480" w:lineRule="auto"/>
        <w:ind w:firstLine="720"/>
      </w:pPr>
      <w:r>
        <w:t>Isn’t this</w:t>
      </w:r>
      <w:r w:rsidR="00011668">
        <w:t xml:space="preserve"> to sacrifice “efficiency”?  No, because</w:t>
      </w:r>
      <w:r>
        <w:t xml:space="preserve"> “efficiency” is served just insofar as the public interest is served: insofar as people’s situations are improved in a way that makes trade-offs among people fairly.  And the insensitive process, in this case, improves people’s situations in a way that makes trade-offs among people fairly.  Granted, the process (if Blue should win) reduces the benefits that others would receive from White’s greater qualifications.  But the lottery improves Blue’s situation.  And we are imagining a case in which it is fair to improve Blue’s situation, even when this reduces others’ benefits.</w:t>
      </w:r>
    </w:p>
    <w:p w14:paraId="2AA79A56" w14:textId="73ACE598" w:rsidR="007A2CD9" w:rsidRPr="000676C3" w:rsidRDefault="007A2CD9" w:rsidP="000676C3">
      <w:pPr>
        <w:spacing w:line="480" w:lineRule="auto"/>
        <w:ind w:firstLine="720"/>
      </w:pPr>
      <w:r w:rsidRPr="00CA6836">
        <w:t xml:space="preserve">To recap: The case of Blue and White is </w:t>
      </w:r>
      <w:r>
        <w:t xml:space="preserve">a paradigm </w:t>
      </w:r>
      <w:r w:rsidRPr="00CA6836">
        <w:t xml:space="preserve">violation of Equal Potential.  </w:t>
      </w:r>
      <w:r>
        <w:t xml:space="preserve">At first, it seemed that </w:t>
      </w:r>
      <w:r w:rsidRPr="00CA6836">
        <w:t xml:space="preserve">Blue </w:t>
      </w:r>
      <w:r>
        <w:t xml:space="preserve">does not </w:t>
      </w:r>
      <w:r w:rsidRPr="00CA6836">
        <w:t xml:space="preserve">have an </w:t>
      </w:r>
      <w:r>
        <w:t>improvement c</w:t>
      </w:r>
      <w:r w:rsidRPr="00CA6836">
        <w:t>omplaint</w:t>
      </w:r>
      <w:r>
        <w:t>, which suggested that Equal Potential is an independent constraint</w:t>
      </w:r>
      <w:r w:rsidRPr="00CA6836">
        <w:t xml:space="preserve">.  On closer inspection, </w:t>
      </w:r>
      <w:r>
        <w:t>however</w:t>
      </w:r>
      <w:r w:rsidRPr="00CA6836">
        <w:t xml:space="preserve">, Blue </w:t>
      </w:r>
      <w:r w:rsidRPr="007B748B">
        <w:rPr>
          <w:iCs/>
        </w:rPr>
        <w:t xml:space="preserve">does have an improvement complaint when but only </w:t>
      </w:r>
      <w:r w:rsidRPr="00CA6836">
        <w:t>when two conditions are met: (i) Blue and White are in competition and (ii) it is unfair to trade off the reduction in Blue’s chances (brought about by White’s additional education) for the benefits to others (</w:t>
      </w:r>
      <w:r>
        <w:t xml:space="preserve">also </w:t>
      </w:r>
      <w:r w:rsidRPr="00CA6836">
        <w:t>brought about by White’s additional education).</w:t>
      </w:r>
    </w:p>
    <w:p w14:paraId="64D0152A" w14:textId="4AF0E65D" w:rsidR="007A2CD9" w:rsidRPr="000676C3" w:rsidRDefault="007A2CD9" w:rsidP="000676C3">
      <w:pPr>
        <w:spacing w:line="480" w:lineRule="auto"/>
        <w:ind w:firstLine="720"/>
      </w:pPr>
      <w:r w:rsidRPr="00CA6836">
        <w:t>Does Blue have a complain</w:t>
      </w:r>
      <w:r>
        <w:t>t when (i) and (ii) do not hold?</w:t>
      </w:r>
      <w:r w:rsidRPr="00CA6836">
        <w:t xml:space="preserve"> </w:t>
      </w:r>
      <w:r>
        <w:t xml:space="preserve"> </w:t>
      </w:r>
      <w:r w:rsidRPr="00CA6836">
        <w:t xml:space="preserve">I don’t think </w:t>
      </w:r>
      <w:r>
        <w:t xml:space="preserve">so.  </w:t>
      </w:r>
      <w:r w:rsidRPr="00CA6836">
        <w:t>In the non-competitive case, Blue may have, as it were, a cosmic complaint about being unlucky in not having wealthier or more generous parents.  But that’s like Renter’s cosmic complaint about not having wealthier or more generous parents</w:t>
      </w:r>
      <w:r>
        <w:t>, or like the cosmic complaint of someone who finds themselves in a society where their talents happen to be in either high supply or low demand.</w:t>
      </w:r>
    </w:p>
    <w:p w14:paraId="08E859A9" w14:textId="16C2583A" w:rsidR="00723253" w:rsidRDefault="007A2CD9" w:rsidP="000676C3">
      <w:pPr>
        <w:spacing w:line="480" w:lineRule="auto"/>
        <w:ind w:firstLine="720"/>
      </w:pPr>
      <w:r w:rsidRPr="00CA6836">
        <w:lastRenderedPageBreak/>
        <w:t xml:space="preserve">So, in sum, </w:t>
      </w:r>
      <w:r>
        <w:t xml:space="preserve">improvement </w:t>
      </w:r>
      <w:r w:rsidRPr="00D47499">
        <w:t>complaints do appear to explain what needs to be explained about the substantive principle of Equal Potential.  Again, however, improvement complaints don’t seem to explain all that needs to be explained about the form</w:t>
      </w:r>
      <w:r>
        <w:t xml:space="preserve">al principle of </w:t>
      </w:r>
      <w:r w:rsidRPr="00CA6836">
        <w:t>Equal Qualification</w:t>
      </w:r>
      <w:r>
        <w:t>s.</w:t>
      </w:r>
      <w:r w:rsidR="00D47499">
        <w:t xml:space="preserve">  </w:t>
      </w:r>
      <w:r w:rsidR="00EA17D2">
        <w:t xml:space="preserve">The formal principle requires supplementation by </w:t>
      </w:r>
      <w:r w:rsidR="00BD0DC0">
        <w:t>Equal Treatment by Officials, which is to say by claims against inferiority</w:t>
      </w:r>
      <w:r w:rsidR="00EA17D2">
        <w:t>.</w:t>
      </w:r>
    </w:p>
    <w:p w14:paraId="2CAF821C" w14:textId="77777777" w:rsidR="00723253" w:rsidRDefault="00723253" w:rsidP="00BF3E0A">
      <w:pPr>
        <w:pStyle w:val="Heading1"/>
        <w:spacing w:line="480" w:lineRule="auto"/>
        <w:ind w:firstLine="720"/>
        <w:jc w:val="center"/>
        <w:sectPr w:rsidR="00723253" w:rsidSect="00BF3E0A">
          <w:pgSz w:w="12240" w:h="15840"/>
          <w:pgMar w:top="1440" w:right="1440" w:bottom="1440" w:left="1440" w:header="720" w:footer="720" w:gutter="0"/>
          <w:cols w:space="720"/>
          <w:docGrid w:linePitch="326"/>
        </w:sectPr>
      </w:pPr>
    </w:p>
    <w:p w14:paraId="069F46BD" w14:textId="2AC877FA" w:rsidR="00723253" w:rsidRPr="000676C3" w:rsidRDefault="00AC57A9" w:rsidP="000676C3">
      <w:pPr>
        <w:pStyle w:val="Heading1"/>
        <w:spacing w:line="480" w:lineRule="auto"/>
        <w:ind w:left="0" w:firstLine="0"/>
        <w:jc w:val="center"/>
      </w:pPr>
      <w:bookmarkStart w:id="328" w:name="_Ref50882103"/>
      <w:bookmarkStart w:id="329" w:name="_Ref50882106"/>
      <w:bookmarkStart w:id="330" w:name="_Toc92256160"/>
      <w:r>
        <w:lastRenderedPageBreak/>
        <w:t xml:space="preserve">CLAIMS AGAINST </w:t>
      </w:r>
      <w:r w:rsidR="00723253">
        <w:t>POVERTY</w:t>
      </w:r>
      <w:r>
        <w:t>, RELATIVE AND ABSOLUTE</w:t>
      </w:r>
      <w:bookmarkEnd w:id="328"/>
      <w:bookmarkEnd w:id="329"/>
      <w:bookmarkEnd w:id="330"/>
    </w:p>
    <w:p w14:paraId="15AA1C98" w14:textId="0A45F4E2" w:rsidR="00723253" w:rsidRDefault="008B36CA" w:rsidP="000676C3">
      <w:pPr>
        <w:spacing w:line="480" w:lineRule="auto"/>
        <w:ind w:firstLine="720"/>
        <w:rPr>
          <w:rFonts w:ascii="Times New Roman" w:hAnsi="Times New Roman" w:cs="Times New Roman"/>
        </w:rPr>
      </w:pPr>
      <w:r>
        <w:t>This book has</w:t>
      </w:r>
      <w:r w:rsidR="00723253">
        <w:t xml:space="preserve"> said little about “economic</w:t>
      </w:r>
      <w:r>
        <w:t xml:space="preserve">” or “material” </w:t>
      </w:r>
      <w:r w:rsidR="00723253">
        <w:t>justice</w:t>
      </w:r>
      <w:r>
        <w:t xml:space="preserve">, </w:t>
      </w:r>
      <w:r w:rsidR="00723253">
        <w:t xml:space="preserve">or “distributive justice” in </w:t>
      </w:r>
      <w:r>
        <w:t xml:space="preserve">the </w:t>
      </w:r>
      <w:r w:rsidR="00723253">
        <w:t>narrow</w:t>
      </w:r>
      <w:r>
        <w:t xml:space="preserve"> </w:t>
      </w:r>
      <w:r w:rsidR="00723253">
        <w:t>sense.</w:t>
      </w:r>
      <w:r w:rsidR="00723253">
        <w:rPr>
          <w:rFonts w:ascii="Times New Roman" w:hAnsi="Times New Roman" w:cs="Times New Roman"/>
        </w:rPr>
        <w:t xml:space="preserve">  </w:t>
      </w:r>
      <w:r w:rsidR="00723253">
        <w:t xml:space="preserve">One reason for this </w:t>
      </w:r>
      <w:r w:rsidR="00071BAE">
        <w:t xml:space="preserve">is that </w:t>
      </w:r>
      <w:r>
        <w:t xml:space="preserve">economic justice has been the focus of earlier work by “relational egalitarians.”  I have been exploring what other ideas might be accounted for by materials like those to which relational egalitarians appeal.  </w:t>
      </w:r>
      <w:r w:rsidR="00BB3957">
        <w:t xml:space="preserve">Another reason </w:t>
      </w:r>
      <w:r>
        <w:t xml:space="preserve">for this </w:t>
      </w:r>
      <w:r w:rsidR="00BB3957">
        <w:t xml:space="preserve">is </w:t>
      </w:r>
      <w:r w:rsidR="00723253">
        <w:t xml:space="preserve">that </w:t>
      </w:r>
      <w:r w:rsidR="00BB3957">
        <w:t xml:space="preserve">I am skeptical that </w:t>
      </w:r>
      <w:r w:rsidR="00723253">
        <w:t xml:space="preserve">there is a philosophically distinct or interesting topic of economic or material distributive justice.  To be sure, there is an interesting topic of how to improve the choice situations that people face.  But improving their choice situations involves not only economic measures to affect their income and wealth, but also non-economic measures to broaden their liberties. </w:t>
      </w:r>
      <w:r w:rsidR="00A043B9">
        <w:t xml:space="preserve"> </w:t>
      </w:r>
      <w:r w:rsidR="00723253">
        <w:t xml:space="preserve">I </w:t>
      </w:r>
      <w:r w:rsidR="00A043B9">
        <w:t xml:space="preserve">am broadly sympathetic to </w:t>
      </w:r>
      <w:r w:rsidR="00723253">
        <w:t xml:space="preserve">Marxist doubts that we can distinguish these economic and non-economic contributions to choice situations.  </w:t>
      </w:r>
      <w:r w:rsidR="00A043B9">
        <w:t xml:space="preserve">Granted, </w:t>
      </w:r>
      <w:r w:rsidR="00723253">
        <w:t xml:space="preserve">I did try to argue back </w:t>
      </w:r>
      <w:r w:rsidR="00723253" w:rsidRPr="008B36CA">
        <w:rPr>
          <w:iCs/>
        </w:rPr>
        <w:t>part</w:t>
      </w:r>
      <w:r w:rsidR="00723253">
        <w:t xml:space="preserve"> of the distinction between liberty and money in section</w:t>
      </w:r>
      <w:r w:rsidR="009818D4">
        <w:t xml:space="preserve"> 16.3</w:t>
      </w:r>
      <w:r w:rsidR="00A043B9">
        <w:t xml:space="preserve">, </w:t>
      </w:r>
      <w:r w:rsidR="00723253">
        <w:t>in terms of a distinction between what the state directly provides and what it indirectly provides.</w:t>
      </w:r>
      <w:r w:rsidR="00A043B9">
        <w:t xml:space="preserve">  But </w:t>
      </w:r>
      <w:r w:rsidR="00F90DEB">
        <w:t xml:space="preserve">this </w:t>
      </w:r>
      <w:r>
        <w:t xml:space="preserve">was work of partial reclamation, from a baseline </w:t>
      </w:r>
      <w:r w:rsidR="00BB3957">
        <w:t xml:space="preserve">more fundamental </w:t>
      </w:r>
      <w:r w:rsidR="00A043B9">
        <w:t>puzzlement about what morally significant distinction there could be.</w:t>
      </w:r>
    </w:p>
    <w:p w14:paraId="22A62882" w14:textId="55065EA2" w:rsidR="00A043B9" w:rsidRDefault="008B36CA" w:rsidP="000676C3">
      <w:pPr>
        <w:spacing w:line="480" w:lineRule="auto"/>
        <w:ind w:firstLine="720"/>
      </w:pPr>
      <w:r>
        <w:t xml:space="preserve">If we suppress our </w:t>
      </w:r>
      <w:r w:rsidR="00723253">
        <w:t xml:space="preserve">fastidiousness, </w:t>
      </w:r>
      <w:r>
        <w:t xml:space="preserve">however, we can ask whether </w:t>
      </w:r>
      <w:r w:rsidR="00071BAE">
        <w:t xml:space="preserve">complaints about </w:t>
      </w:r>
      <w:r w:rsidR="007F5CB4">
        <w:t xml:space="preserve">relative or absolute poverty </w:t>
      </w:r>
      <w:r>
        <w:t xml:space="preserve">are always </w:t>
      </w:r>
      <w:r w:rsidR="00BB3957">
        <w:t>improvement complaints</w:t>
      </w:r>
      <w:r>
        <w:t xml:space="preserve">.  </w:t>
      </w:r>
      <w:r w:rsidR="00BB3957">
        <w:t xml:space="preserve">If not, then we would have </w:t>
      </w:r>
      <w:r w:rsidR="000C635F">
        <w:t>an</w:t>
      </w:r>
      <w:r w:rsidR="00572532">
        <w:t xml:space="preserve">other </w:t>
      </w:r>
      <w:r w:rsidR="000C635F">
        <w:t>instance of the negative observation</w:t>
      </w:r>
      <w:r w:rsidR="00BB3957">
        <w:t>.</w:t>
      </w:r>
      <w:r w:rsidR="000C635F">
        <w:t xml:space="preserve">  </w:t>
      </w:r>
      <w:r>
        <w:t>And i</w:t>
      </w:r>
      <w:r w:rsidR="000C635F">
        <w:t xml:space="preserve">f </w:t>
      </w:r>
      <w:r w:rsidR="00BB3957">
        <w:t xml:space="preserve">we </w:t>
      </w:r>
      <w:r>
        <w:t xml:space="preserve">then </w:t>
      </w:r>
      <w:r w:rsidR="00BB3957">
        <w:t>had to appeal to claims against inferiority</w:t>
      </w:r>
      <w:r w:rsidR="000C635F">
        <w:t xml:space="preserve">, then we would have </w:t>
      </w:r>
      <w:r w:rsidR="0053386C">
        <w:t xml:space="preserve">another instance of </w:t>
      </w:r>
      <w:r w:rsidR="000C635F">
        <w:t>our positive conjecture.</w:t>
      </w:r>
      <w:r w:rsidR="00632B92">
        <w:t xml:space="preserve">  </w:t>
      </w:r>
      <w:r w:rsidR="007F5CB4">
        <w:t xml:space="preserve">To be sure, as we noted in </w:t>
      </w:r>
      <w:r w:rsidR="00EC01E3">
        <w:t xml:space="preserve">Chapter </w:t>
      </w:r>
      <w:r w:rsidR="00FA7E52">
        <w:fldChar w:fldCharType="begin"/>
      </w:r>
      <w:r w:rsidR="00FA7E52">
        <w:instrText xml:space="preserve"> REF _Ref50825733 \r </w:instrText>
      </w:r>
      <w:r w:rsidR="00FA7E52">
        <w:fldChar w:fldCharType="separate"/>
      </w:r>
      <w:r w:rsidR="0027255C">
        <w:t>5</w:t>
      </w:r>
      <w:r w:rsidR="00FA7E52">
        <w:fldChar w:fldCharType="end"/>
      </w:r>
      <w:r w:rsidR="007F5CB4">
        <w:t xml:space="preserve">, complaints about poverty can </w:t>
      </w:r>
      <w:r w:rsidR="00572532">
        <w:t xml:space="preserve">indeed </w:t>
      </w:r>
      <w:r w:rsidR="007F5CB4">
        <w:t xml:space="preserve">be </w:t>
      </w:r>
      <w:r w:rsidR="00A043B9">
        <w:t>improvement complaints, which can even arise in the absence of</w:t>
      </w:r>
      <w:r w:rsidR="007F5CB4">
        <w:t xml:space="preserve"> any</w:t>
      </w:r>
      <w:r w:rsidR="00A043B9">
        <w:t xml:space="preserve"> </w:t>
      </w:r>
      <w:r w:rsidR="007F5CB4">
        <w:t xml:space="preserve">relations </w:t>
      </w:r>
      <w:r w:rsidR="00A043B9">
        <w:t xml:space="preserve">of inferiority. </w:t>
      </w:r>
      <w:r w:rsidR="00A043B9">
        <w:rPr>
          <w:rFonts w:ascii="Times New Roman" w:hAnsi="Times New Roman" w:cs="Times New Roman"/>
        </w:rPr>
        <w:t xml:space="preserve"> </w:t>
      </w:r>
      <w:r w:rsidR="00A043B9">
        <w:t xml:space="preserve">I might have an improvement complaint that someone else enjoys, in the privacy of their own home, some labor-saving convenience that I don’t have, even </w:t>
      </w:r>
      <w:r w:rsidR="00A043B9">
        <w:lastRenderedPageBreak/>
        <w:t>though this does not amount to any hierarchy between us.  Likewise, I might have a complaint that earlier generations did not invest enough for my generation.</w:t>
      </w:r>
    </w:p>
    <w:p w14:paraId="13E24BD3" w14:textId="63649E05" w:rsidR="00A043B9" w:rsidRDefault="00572532" w:rsidP="000676C3">
      <w:pPr>
        <w:spacing w:line="480" w:lineRule="auto"/>
        <w:ind w:firstLine="720"/>
      </w:pPr>
      <w:r>
        <w:t>Notice, h</w:t>
      </w:r>
      <w:r w:rsidR="007F5CB4">
        <w:t xml:space="preserve">owever, </w:t>
      </w:r>
      <w:r>
        <w:t xml:space="preserve">that there can be poverty, even relative poverty, even where there </w:t>
      </w:r>
      <w:r w:rsidR="00A043B9">
        <w:t xml:space="preserve">are no improvement complaints.  First, the poverty might arise from choice situations about which no one had an improvement complaint.  In many societies, the origin of much relative poverty was debt resulting from poor option luck: in particular, voluntary contracts followed by poor harvests.  It might not be unfair to let such relative poverty stand; indeed, it might be unfair to mitigate it.  Second, </w:t>
      </w:r>
      <w:r w:rsidR="0035008F">
        <w:t xml:space="preserve">inequality-increasing </w:t>
      </w:r>
      <w:r w:rsidR="00A043B9">
        <w:t xml:space="preserve">weak Pareto improvements for the </w:t>
      </w:r>
      <w:r>
        <w:t xml:space="preserve">more </w:t>
      </w:r>
      <w:r w:rsidR="00A043B9">
        <w:t xml:space="preserve">affluent might not come at the absolute expense of the relatively poor at all, and so not unfairly at their expense.  </w:t>
      </w:r>
      <w:r>
        <w:t>In that case, the poor could have no improvement complaint</w:t>
      </w:r>
      <w:r w:rsidR="00C96655">
        <w:t xml:space="preserve"> about the improvement for the more affluent</w:t>
      </w:r>
      <w:r>
        <w:t>.</w:t>
      </w:r>
    </w:p>
    <w:p w14:paraId="062D8FF2" w14:textId="1487266C" w:rsidR="003275C2" w:rsidRPr="000676C3" w:rsidRDefault="003275C2" w:rsidP="000676C3">
      <w:pPr>
        <w:spacing w:line="480" w:lineRule="auto"/>
        <w:ind w:firstLine="720"/>
      </w:pPr>
      <w:r>
        <w:t>Even where poverty gives rise to no improvement complaints about poverty, it may still give rise to complaints against inferiority.  First</w:t>
      </w:r>
      <w:r w:rsidRPr="00CB1D99">
        <w:t xml:space="preserve">, </w:t>
      </w:r>
      <w:r>
        <w:t>relative poverty might be the more or less proximate result of something about which someone has a complaint against inferiority.  Relative poverty might be the result of discrimination on the basis of another trait.  Or it might be the result of a violation of Equal T</w:t>
      </w:r>
      <w:r w:rsidRPr="00CB1D99">
        <w:t>reatment.</w:t>
      </w:r>
      <w:r w:rsidR="00CF767A">
        <w:t xml:space="preserve"> </w:t>
      </w:r>
      <w:r>
        <w:t xml:space="preserve">Second, relative poverty may lead to dependence on the relatively rich: specifically, dependence on them, not to put too fine a point on it, for money.  So, it may lead to </w:t>
      </w:r>
      <w:r w:rsidRPr="00CF767A">
        <w:t xml:space="preserve">untempered asymmetries of power over the relatively poor (Thomas 2017).  One imagines that relative poverty is more likely to have this effect when it is combined with absolute </w:t>
      </w:r>
      <w:r>
        <w:t xml:space="preserve">poverty.  For it is absolute poverty that makes the need for money urgent.  </w:t>
      </w:r>
      <w:r w:rsidRPr="00CF767A">
        <w:t>Third, being relatively poor can itself mean having less authority than the relatively rich.  This is all but guaranteed whe</w:t>
      </w:r>
      <w:r>
        <w:t>re money it is accepted in exchange for services.</w:t>
      </w:r>
      <w:r w:rsidR="00CF767A">
        <w:t xml:space="preserve">  </w:t>
      </w:r>
      <w:r>
        <w:t xml:space="preserve">Finally, if poverty </w:t>
      </w:r>
      <w:r>
        <w:lastRenderedPageBreak/>
        <w:t>is a basing trait, then relative poverty can result in a disparity of consideration in forms other than authority, either by individuals or the state.  If one is shabbily dressed, private citizens and public officers may not give one the time of day.  Again, relative poverty is more likely to have this effect when it is combined with absolute poverty, which places one below some threshold of consideration.</w:t>
      </w:r>
    </w:p>
    <w:p w14:paraId="5BD5AADE" w14:textId="46FA9DA5" w:rsidR="003275C2" w:rsidRDefault="003275C2" w:rsidP="000676C3">
      <w:pPr>
        <w:spacing w:line="480" w:lineRule="auto"/>
        <w:ind w:firstLine="720"/>
      </w:pPr>
      <w:r>
        <w:t xml:space="preserve">As we have described things so far, poverty is just one cause, among others, of asymmetric power and authority and just one basing trait, among others, that can attract a disparity of </w:t>
      </w:r>
      <w:r w:rsidR="00804E86">
        <w:t>regard</w:t>
      </w:r>
      <w:r>
        <w:t>.  However, poverty differs in an important way from other causes of asymmetry and other basing traits.  In those other cases, the remedy is exclusively to prevent those causes from resulting in asymmetric power and authority, or to prevent the basing t</w:t>
      </w:r>
      <w:r w:rsidR="00804E86">
        <w:t>rait from attracting disparate regard</w:t>
      </w:r>
      <w:r>
        <w:t xml:space="preserve">.  It is not to change the causes or traits themselves.  Women should not have to become men, for example, to have their work valued at the same rate.  In the case of poverty, however, there is a stronger case for remedying the problem by changing the causes or traits themselves: that is, for simply lifting people out of poverty.  If </w:t>
      </w:r>
      <w:r w:rsidR="00031815">
        <w:t xml:space="preserve">people without housing </w:t>
      </w:r>
      <w:r>
        <w:t>are being overlooked for public services because they have no mailing address, for examp</w:t>
      </w:r>
      <w:r w:rsidR="00031815">
        <w:t>le, then one remedy is to make</w:t>
      </w:r>
      <w:r>
        <w:t xml:space="preserve"> those public services less dependent on a fixed residence: to prevent the trait of </w:t>
      </w:r>
      <w:r w:rsidR="00031815">
        <w:t xml:space="preserve">being without housing </w:t>
      </w:r>
      <w:r>
        <w:t>from</w:t>
      </w:r>
      <w:r w:rsidR="00031815">
        <w:t xml:space="preserve"> attracting lesser regard</w:t>
      </w:r>
      <w:r>
        <w:t xml:space="preserve">.  But another remedy is just to change the trait: to provide </w:t>
      </w:r>
      <w:r w:rsidR="00031815">
        <w:t xml:space="preserve">them </w:t>
      </w:r>
      <w:r>
        <w:t>with housing.</w:t>
      </w:r>
    </w:p>
    <w:p w14:paraId="6B83AA60" w14:textId="6E8B1F40" w:rsidR="00A043B9" w:rsidRDefault="00A043B9" w:rsidP="00BF3E0A">
      <w:pPr>
        <w:spacing w:line="480" w:lineRule="auto"/>
        <w:ind w:firstLine="720"/>
      </w:pPr>
      <w:r>
        <w:t>Thus, there can be complaints against inferiority about poverty even when there are no impro</w:t>
      </w:r>
      <w:r w:rsidR="00031815">
        <w:t>vement complaints about</w:t>
      </w:r>
      <w:r>
        <w:t xml:space="preserve"> poverty.  This means, in turn, that </w:t>
      </w:r>
      <w:r w:rsidRPr="00787AAD">
        <w:t xml:space="preserve">the </w:t>
      </w:r>
      <w:r>
        <w:t xml:space="preserve">correct </w:t>
      </w:r>
      <w:r w:rsidRPr="00787AAD">
        <w:t xml:space="preserve">answer to the question of how </w:t>
      </w:r>
      <w:r>
        <w:t xml:space="preserve">fairly </w:t>
      </w:r>
      <w:r w:rsidRPr="00787AAD">
        <w:t xml:space="preserve">to distribute </w:t>
      </w:r>
      <w:r>
        <w:t xml:space="preserve">(even cooperatively produced) goods </w:t>
      </w:r>
      <w:r w:rsidRPr="00787AAD">
        <w:t xml:space="preserve">when there will be no </w:t>
      </w:r>
      <w:r>
        <w:t>(</w:t>
      </w:r>
      <w:r w:rsidRPr="00787AAD">
        <w:t>further</w:t>
      </w:r>
      <w:r>
        <w:t>)</w:t>
      </w:r>
      <w:r w:rsidRPr="00787AAD">
        <w:t xml:space="preserve"> interaction among people, an answer governed solely by </w:t>
      </w:r>
      <w:r>
        <w:t>interests in improvement</w:t>
      </w:r>
      <w:r w:rsidRPr="00787AAD">
        <w:t xml:space="preserve">, may not be the correct answer to </w:t>
      </w:r>
      <w:r>
        <w:t xml:space="preserve">the question of how, all </w:t>
      </w:r>
      <w:r>
        <w:lastRenderedPageBreak/>
        <w:t xml:space="preserve">things considered, </w:t>
      </w:r>
      <w:r w:rsidRPr="00787AAD">
        <w:t xml:space="preserve">to distribute </w:t>
      </w:r>
      <w:r>
        <w:t xml:space="preserve">goods </w:t>
      </w:r>
      <w:r w:rsidRPr="00787AAD">
        <w:t xml:space="preserve">when there will be ongoing interaction among people, which </w:t>
      </w:r>
      <w:r>
        <w:t>needs also to respond to claims against inferiority.</w:t>
      </w:r>
    </w:p>
    <w:p w14:paraId="0BD6563C" w14:textId="77777777" w:rsidR="00A043B9" w:rsidRDefault="00A043B9" w:rsidP="00BF3E0A">
      <w:pPr>
        <w:spacing w:line="480" w:lineRule="auto"/>
        <w:ind w:firstLine="720"/>
      </w:pPr>
    </w:p>
    <w:p w14:paraId="5A48B73F" w14:textId="77777777" w:rsidR="00723253" w:rsidRDefault="00723253" w:rsidP="00BF3E0A">
      <w:pPr>
        <w:spacing w:line="480" w:lineRule="auto"/>
        <w:ind w:firstLine="720"/>
        <w:rPr>
          <w:rFonts w:ascii="Times New Roman" w:hAnsi="Times New Roman" w:cs="Times New Roman"/>
        </w:rPr>
      </w:pPr>
    </w:p>
    <w:p w14:paraId="52283E2B" w14:textId="77777777" w:rsidR="00723253" w:rsidRDefault="00723253" w:rsidP="00BF3E0A">
      <w:pPr>
        <w:spacing w:line="480" w:lineRule="auto"/>
        <w:ind w:firstLine="720"/>
      </w:pPr>
    </w:p>
    <w:p w14:paraId="48D7DF92" w14:textId="77777777" w:rsidR="00723253" w:rsidRDefault="00723253" w:rsidP="00BF3E0A">
      <w:pPr>
        <w:pStyle w:val="Heading1"/>
        <w:spacing w:line="480" w:lineRule="auto"/>
        <w:ind w:firstLine="720"/>
        <w:jc w:val="center"/>
        <w:sectPr w:rsidR="00723253" w:rsidSect="00BF3E0A">
          <w:pgSz w:w="12240" w:h="15840"/>
          <w:pgMar w:top="1440" w:right="1440" w:bottom="1440" w:left="1440" w:header="720" w:footer="720" w:gutter="0"/>
          <w:cols w:space="720"/>
          <w:docGrid w:linePitch="326"/>
        </w:sectPr>
      </w:pPr>
    </w:p>
    <w:p w14:paraId="22FE2E35" w14:textId="479E9DCA" w:rsidR="00F761B0" w:rsidRDefault="00F761B0" w:rsidP="00BF3E0A">
      <w:pPr>
        <w:spacing w:line="480" w:lineRule="auto"/>
        <w:ind w:firstLine="720"/>
      </w:pPr>
    </w:p>
    <w:p w14:paraId="7BB77C0A" w14:textId="286F68ED" w:rsidR="006563E9" w:rsidRPr="006563E9" w:rsidRDefault="00812B48" w:rsidP="000676C3">
      <w:pPr>
        <w:pStyle w:val="Heading1"/>
        <w:spacing w:line="480" w:lineRule="auto"/>
        <w:ind w:left="0" w:firstLine="0"/>
        <w:jc w:val="center"/>
      </w:pPr>
      <w:bookmarkStart w:id="331" w:name="_Ref50816960"/>
      <w:bookmarkStart w:id="332" w:name="_Ref50882129"/>
      <w:bookmarkStart w:id="333" w:name="_Ref50882164"/>
      <w:bookmarkStart w:id="334" w:name="_Toc92256161"/>
      <w:r>
        <w:t>CLAIMS AGAINST IL</w:t>
      </w:r>
      <w:r w:rsidR="00763397">
        <w:t>LIBERAL</w:t>
      </w:r>
      <w:r>
        <w:t xml:space="preserve"> INTERVENTIONS</w:t>
      </w:r>
      <w:r w:rsidR="00985D22">
        <w:t>: THE NEGATIVE OBSERVATION</w:t>
      </w:r>
      <w:bookmarkEnd w:id="331"/>
      <w:bookmarkEnd w:id="332"/>
      <w:bookmarkEnd w:id="333"/>
      <w:bookmarkEnd w:id="334"/>
    </w:p>
    <w:p w14:paraId="41B757C9" w14:textId="7E13C969" w:rsidR="00763397" w:rsidRDefault="00763397" w:rsidP="000676C3">
      <w:pPr>
        <w:pStyle w:val="Heading2"/>
        <w:spacing w:line="480" w:lineRule="auto"/>
        <w:ind w:left="0" w:firstLine="0"/>
        <w:jc w:val="center"/>
      </w:pPr>
      <w:bookmarkStart w:id="335" w:name="_Toc92256162"/>
      <w:r>
        <w:t>Illiberal interventions</w:t>
      </w:r>
      <w:bookmarkEnd w:id="335"/>
    </w:p>
    <w:p w14:paraId="38242C75" w14:textId="4D393109" w:rsidR="00763397" w:rsidRPr="000676C3" w:rsidRDefault="006B0A4E" w:rsidP="000676C3">
      <w:pPr>
        <w:spacing w:line="480" w:lineRule="auto"/>
        <w:ind w:firstLine="720"/>
      </w:pPr>
      <w:r>
        <w:t>Wh</w:t>
      </w:r>
      <w:r w:rsidR="007406F5">
        <w:t>at</w:t>
      </w:r>
      <w:r>
        <w:t xml:space="preserve"> underlies the </w:t>
      </w:r>
      <w:r w:rsidR="006563E9">
        <w:t>demand for a liberal society—or at least a liberal government</w:t>
      </w:r>
      <w:r>
        <w:t xml:space="preserve">?  </w:t>
      </w:r>
      <w:r w:rsidR="006A7496">
        <w:t>W</w:t>
      </w:r>
      <w:r>
        <w:t>hat accounts for</w:t>
      </w:r>
      <w:r w:rsidR="006A7496">
        <w:t xml:space="preserve">, as I will put it, </w:t>
      </w:r>
      <w:r>
        <w:t xml:space="preserve">the commonplace claim against </w:t>
      </w:r>
      <w:r w:rsidRPr="00617F49">
        <w:rPr>
          <w:i/>
          <w:iCs/>
        </w:rPr>
        <w:t>illiberal interventions</w:t>
      </w:r>
      <w:r>
        <w:t xml:space="preserve">?  </w:t>
      </w:r>
      <w:r w:rsidR="00763397">
        <w:t xml:space="preserve">The liberals that I have in mind believe that a person, Prudie, has a complaint against a state that </w:t>
      </w:r>
      <w:r w:rsidR="00763397" w:rsidRPr="00617F49">
        <w:rPr>
          <w:i/>
          <w:iCs/>
        </w:rPr>
        <w:t>intervenes</w:t>
      </w:r>
      <w:r w:rsidR="00763397" w:rsidRPr="00787AAD">
        <w:t xml:space="preserve"> in </w:t>
      </w:r>
      <w:r w:rsidR="00763397">
        <w:t xml:space="preserve">Prudie’s </w:t>
      </w:r>
      <w:r w:rsidR="00763397" w:rsidRPr="00617F49">
        <w:rPr>
          <w:i/>
          <w:iCs/>
        </w:rPr>
        <w:t>protected</w:t>
      </w:r>
      <w:r w:rsidR="00763397" w:rsidRPr="00787AAD">
        <w:t xml:space="preserve"> choices.</w:t>
      </w:r>
      <w:r w:rsidR="00763397">
        <w:rPr>
          <w:rStyle w:val="FootnoteReference"/>
          <w:rFonts w:ascii="Times New Roman" w:hAnsi="Times New Roman" w:cs="Times New Roman"/>
        </w:rPr>
        <w:footnoteReference w:id="96"/>
      </w:r>
      <w:r w:rsidR="00763397">
        <w:t xml:space="preserve"> </w:t>
      </w:r>
      <w:r w:rsidR="00763397" w:rsidRPr="00787AAD">
        <w:t xml:space="preserve"> </w:t>
      </w:r>
      <w:r w:rsidR="00763397">
        <w:t xml:space="preserve">Prudie </w:t>
      </w:r>
      <w:r w:rsidR="00763397" w:rsidRPr="00787AAD">
        <w:t xml:space="preserve">should not face a fine or jail-time, for example, for </w:t>
      </w:r>
      <w:r w:rsidR="00F17A5C">
        <w:t xml:space="preserve">choosing a particular </w:t>
      </w:r>
      <w:r w:rsidR="00763397" w:rsidRPr="00787AAD">
        <w:t xml:space="preserve">religion or pastime.  This is </w:t>
      </w:r>
      <w:r w:rsidR="00763397">
        <w:t>so even when such interventions improve the choice situations of Prudie and others</w:t>
      </w:r>
      <w:r w:rsidR="00763397" w:rsidRPr="00787AAD">
        <w:t>, by making them less likely to make choices that are worthless or bad bargains.</w:t>
      </w:r>
      <w:r w:rsidR="00763397">
        <w:rPr>
          <w:rStyle w:val="FootnoteReference"/>
          <w:rFonts w:ascii="Times New Roman" w:hAnsi="Times New Roman" w:cs="Times New Roman"/>
        </w:rPr>
        <w:footnoteReference w:id="97"/>
      </w:r>
      <w:r w:rsidR="00763397">
        <w:t xml:space="preserve"> </w:t>
      </w:r>
      <w:r w:rsidR="00763397" w:rsidRPr="00787AAD">
        <w:t xml:space="preserve"> </w:t>
      </w:r>
      <w:r w:rsidR="00763397">
        <w:t>This prohibition on illiberal interventions is sometimes itself viewed as a l</w:t>
      </w:r>
      <w:r w:rsidR="00763397" w:rsidRPr="00787AAD">
        <w:t>imit</w:t>
      </w:r>
      <w:r w:rsidR="00763397">
        <w:t xml:space="preserve"> of legitimacy: a constraint on what the state does that the state must respect in order to avoid the complaint against state.  This is one way of viewing Mill’s (1859) Harm Principle: that the state may not intervene in choice except to prevent harm to others.</w:t>
      </w:r>
    </w:p>
    <w:p w14:paraId="11FD0564" w14:textId="31F8038E" w:rsidR="00763397" w:rsidRPr="000676C3" w:rsidRDefault="00E763C4" w:rsidP="000676C3">
      <w:pPr>
        <w:spacing w:line="480" w:lineRule="auto"/>
        <w:ind w:firstLine="720"/>
      </w:pPr>
      <w:r>
        <w:t>I</w:t>
      </w:r>
      <w:r w:rsidR="00763397" w:rsidRPr="00787AAD">
        <w:t xml:space="preserve">magine that your </w:t>
      </w:r>
      <w:r>
        <w:t xml:space="preserve">adult child </w:t>
      </w:r>
      <w:r w:rsidR="00031815">
        <w:t xml:space="preserve">was to join </w:t>
      </w:r>
      <w:r>
        <w:t>the Order</w:t>
      </w:r>
      <w:r w:rsidR="00763397" w:rsidRPr="00787AAD">
        <w:t xml:space="preserve">. </w:t>
      </w:r>
      <w:r>
        <w:t xml:space="preserve"> The Order is such that you </w:t>
      </w:r>
      <w:r w:rsidR="00763397" w:rsidRPr="00787AAD">
        <w:t>think</w:t>
      </w:r>
      <w:r>
        <w:t xml:space="preserve"> </w:t>
      </w:r>
      <w:r w:rsidR="00763397" w:rsidRPr="00787AAD">
        <w:t xml:space="preserve">that they </w:t>
      </w:r>
      <w:r>
        <w:t xml:space="preserve">are making a bad choice, </w:t>
      </w:r>
      <w:r w:rsidR="00763397" w:rsidRPr="00787AAD">
        <w:t xml:space="preserve">throwing their life away.  If there were any hope of success, you ought to make every effort to dissuade them.  All the same, if you </w:t>
      </w:r>
      <w:r w:rsidR="00763397" w:rsidRPr="00787AAD">
        <w:lastRenderedPageBreak/>
        <w:t xml:space="preserve">are a liberal, committed to religious freedom, you would oppose the state’s prohibition of </w:t>
      </w:r>
      <w:r w:rsidR="006F7E37">
        <w:t>the Order</w:t>
      </w:r>
      <w:r w:rsidR="00763397" w:rsidRPr="00787AAD">
        <w:t>.</w:t>
      </w:r>
    </w:p>
    <w:p w14:paraId="2821F6CF" w14:textId="17DC5485" w:rsidR="006A7496" w:rsidRDefault="00763397" w:rsidP="000676C3">
      <w:pPr>
        <w:spacing w:line="480" w:lineRule="auto"/>
        <w:ind w:firstLine="720"/>
      </w:pPr>
      <w:r>
        <w:t>Why is this?  Why prohibit illiberal interventions</w:t>
      </w:r>
      <w:r w:rsidRPr="00787AAD">
        <w:t xml:space="preserve">?  </w:t>
      </w:r>
      <w:r>
        <w:t>O</w:t>
      </w:r>
      <w:r w:rsidRPr="00787AAD">
        <w:t xml:space="preserve">f course, </w:t>
      </w:r>
      <w:r>
        <w:t xml:space="preserve">one might have </w:t>
      </w:r>
      <w:r w:rsidRPr="00787AAD">
        <w:t xml:space="preserve">pragmatic </w:t>
      </w:r>
      <w:r>
        <w:t>misgivings about illiberal interventions</w:t>
      </w:r>
      <w:r w:rsidRPr="00787AAD">
        <w:t>.  Even if it is possible to intervene to good effect in theory, it might be said, states will intervene to bad effect in practice.  The state’s instruments may be too blunt.  If long-term imprisonment is the only cure, it may be worse than the disease (Raz 1986</w:t>
      </w:r>
      <w:r w:rsidR="004C0F17">
        <w:t>,</w:t>
      </w:r>
      <w:r w:rsidRPr="00787AAD">
        <w:t xml:space="preserve"> 418).  Or the state may know less than the chooser.  This is often the case with “matching” choices, such as choices about career or mate, whose </w:t>
      </w:r>
      <w:r>
        <w:t xml:space="preserve">suitability </w:t>
      </w:r>
      <w:r w:rsidRPr="00787AAD">
        <w:t xml:space="preserve">for </w:t>
      </w:r>
      <w:r>
        <w:t xml:space="preserve">Prudie </w:t>
      </w:r>
      <w:r w:rsidRPr="00787AAD">
        <w:t xml:space="preserve">depends on her specific tastes, talents, temperament, endorsements, or values.  </w:t>
      </w:r>
      <w:r>
        <w:t xml:space="preserve">However, many seem to think </w:t>
      </w:r>
      <w:r w:rsidRPr="00787AAD">
        <w:t xml:space="preserve">that </w:t>
      </w:r>
      <w:r>
        <w:t xml:space="preserve">even if the state overcame these limitations, Prudie would still have a complaint against its intervention </w:t>
      </w:r>
      <w:r w:rsidRPr="00787AAD">
        <w:t xml:space="preserve">in </w:t>
      </w:r>
      <w:r>
        <w:t xml:space="preserve">her </w:t>
      </w:r>
      <w:r w:rsidRPr="00787AAD">
        <w:t>protected choices.</w:t>
      </w:r>
      <w:r>
        <w:t xml:space="preserve">  </w:t>
      </w:r>
      <w:r w:rsidR="00B83BAD">
        <w:t>Perhaps they overgeneralize.  But in this chapter and the next, I want to explore what sense might be made of the thought.  If Prudie would still have a complaint, w</w:t>
      </w:r>
      <w:r>
        <w:t>hat might this complaint be?</w:t>
      </w:r>
    </w:p>
    <w:p w14:paraId="5FBADC93" w14:textId="0C453D97" w:rsidR="001E03EE" w:rsidRDefault="00A777A9" w:rsidP="000676C3">
      <w:pPr>
        <w:spacing w:line="480" w:lineRule="auto"/>
        <w:ind w:firstLine="720"/>
      </w:pPr>
      <w:r>
        <w:t xml:space="preserve">In this chapter, </w:t>
      </w:r>
      <w:r w:rsidR="0030095B">
        <w:t xml:space="preserve">we present the case for the </w:t>
      </w:r>
      <w:r>
        <w:t xml:space="preserve">negative observation: </w:t>
      </w:r>
      <w:r w:rsidR="0030095B">
        <w:t xml:space="preserve">that the claim against illiberal interventions cannot be explained by interests in </w:t>
      </w:r>
      <w:r w:rsidR="00E41C69">
        <w:t xml:space="preserve">improvement </w:t>
      </w:r>
      <w:r w:rsidR="0030095B">
        <w:t xml:space="preserve">or rights against </w:t>
      </w:r>
      <w:r w:rsidR="00E41C69">
        <w:t xml:space="preserve">invasion.  </w:t>
      </w:r>
      <w:r w:rsidR="0030095B">
        <w:t xml:space="preserve">Since we will rely on the arguments of </w:t>
      </w:r>
      <w:r w:rsidR="00752549">
        <w:t>C</w:t>
      </w:r>
      <w:r w:rsidR="00E41C69">
        <w:t xml:space="preserve">hapters </w:t>
      </w:r>
      <w:r w:rsidR="00FA7E52">
        <w:fldChar w:fldCharType="begin"/>
      </w:r>
      <w:r w:rsidR="00FA7E52">
        <w:instrText xml:space="preserve"> REF _Ref50882255 \r </w:instrText>
      </w:r>
      <w:r w:rsidR="00FA7E52">
        <w:fldChar w:fldCharType="separate"/>
      </w:r>
      <w:r w:rsidR="0027255C">
        <w:t>2</w:t>
      </w:r>
      <w:r w:rsidR="00FA7E52">
        <w:fldChar w:fldCharType="end"/>
      </w:r>
      <w:r w:rsidR="00C419FA">
        <w:t xml:space="preserve"> and </w:t>
      </w:r>
      <w:r w:rsidR="00FA7E52">
        <w:fldChar w:fldCharType="begin"/>
      </w:r>
      <w:r w:rsidR="00FA7E52">
        <w:instrText xml:space="preserve"> REF _Ref50818687 \r </w:instrText>
      </w:r>
      <w:r w:rsidR="00FA7E52">
        <w:fldChar w:fldCharType="separate"/>
      </w:r>
      <w:r w:rsidR="0027255C">
        <w:t>3</w:t>
      </w:r>
      <w:r w:rsidR="00FA7E52">
        <w:fldChar w:fldCharType="end"/>
      </w:r>
      <w:r w:rsidR="0030095B">
        <w:t>, the reader is advised to read those chapters before this one</w:t>
      </w:r>
      <w:r w:rsidR="00E41C69">
        <w:t>.</w:t>
      </w:r>
      <w:r>
        <w:t xml:space="preserve">  </w:t>
      </w:r>
      <w:r w:rsidR="0030095B">
        <w:t>I</w:t>
      </w:r>
      <w:r>
        <w:t xml:space="preserve">n the following chapter, </w:t>
      </w:r>
      <w:r w:rsidR="0030095B">
        <w:t xml:space="preserve">we present </w:t>
      </w:r>
      <w:r>
        <w:t>the positive conjecture</w:t>
      </w:r>
      <w:r w:rsidR="0030095B">
        <w:t>, that the claim against illiberal interventions is a claim against a certain kind of disparity of consideration.</w:t>
      </w:r>
      <w:r w:rsidR="001E03EE">
        <w:t xml:space="preserve"> </w:t>
      </w:r>
      <w:r w:rsidR="00B83BAD">
        <w:t xml:space="preserve"> Put in </w:t>
      </w:r>
      <w:r w:rsidR="0079288F">
        <w:t xml:space="preserve">a more general way, </w:t>
      </w:r>
      <w:r w:rsidR="003875A5">
        <w:t xml:space="preserve">if there is sense to be made of </w:t>
      </w:r>
      <w:r w:rsidR="0079288F">
        <w:t>the liberal idea</w:t>
      </w:r>
      <w:r w:rsidR="003875A5">
        <w:t xml:space="preserve">, it </w:t>
      </w:r>
      <w:r w:rsidR="0079288F">
        <w:t xml:space="preserve">has less to do with </w:t>
      </w:r>
      <w:r w:rsidR="003875A5">
        <w:t xml:space="preserve">personal </w:t>
      </w:r>
      <w:r w:rsidR="0079288F">
        <w:t xml:space="preserve">liberty—whether understood as </w:t>
      </w:r>
      <w:r w:rsidR="003875A5">
        <w:t xml:space="preserve">being provisioned to pursue one’s choices or </w:t>
      </w:r>
      <w:r w:rsidR="0079288F">
        <w:t xml:space="preserve">insulation from invasion or—and more to do with </w:t>
      </w:r>
      <w:r w:rsidR="003875A5">
        <w:t>interpersonal equality—with one’s standing with respect to others.</w:t>
      </w:r>
    </w:p>
    <w:p w14:paraId="27EDCFFE" w14:textId="1030016C" w:rsidR="00763397" w:rsidRPr="000676C3" w:rsidRDefault="00763397" w:rsidP="000676C3">
      <w:pPr>
        <w:spacing w:line="480" w:lineRule="auto"/>
        <w:ind w:firstLine="720"/>
      </w:pPr>
      <w:r>
        <w:lastRenderedPageBreak/>
        <w:t xml:space="preserve">Before pursuing this question, one might ask, reasonably enough, for more guidance on what it means </w:t>
      </w:r>
      <w:r w:rsidRPr="00787AAD">
        <w:t>for the state</w:t>
      </w:r>
      <w:r>
        <w:t xml:space="preserve"> </w:t>
      </w:r>
      <w:r w:rsidRPr="00787AAD">
        <w:t>to int</w:t>
      </w:r>
      <w:r>
        <w:t>ervene in protected choices.</w:t>
      </w:r>
      <w:r w:rsidRPr="00787AAD">
        <w:t xml:space="preserve">  Which choices are protected?  Which interventions </w:t>
      </w:r>
      <w:r>
        <w:t>matter</w:t>
      </w:r>
      <w:r w:rsidRPr="00787AAD">
        <w:t xml:space="preserve">?  </w:t>
      </w:r>
      <w:r w:rsidR="004F26F9">
        <w:t xml:space="preserve">While </w:t>
      </w:r>
      <w:r>
        <w:t>I doubt that any pat answers can be given</w:t>
      </w:r>
      <w:r w:rsidR="004F26F9">
        <w:t xml:space="preserve">, </w:t>
      </w:r>
      <w:r w:rsidRPr="00787AAD">
        <w:t xml:space="preserve">I assume that we have at least some material with which to start: more or less confident </w:t>
      </w:r>
      <w:r>
        <w:t xml:space="preserve">particular </w:t>
      </w:r>
      <w:r w:rsidRPr="00787AAD">
        <w:t xml:space="preserve">judgments that this or that intervention in this or that protected choice would be impermissibly illiberal.  As we learn more about the values that ground these </w:t>
      </w:r>
      <w:r>
        <w:t xml:space="preserve">particular </w:t>
      </w:r>
      <w:r w:rsidRPr="00787AAD">
        <w:t xml:space="preserve">judgments, of course, our confidence in some of these </w:t>
      </w:r>
      <w:r>
        <w:t xml:space="preserve">particular </w:t>
      </w:r>
      <w:r w:rsidRPr="00787AAD">
        <w:t xml:space="preserve">judgments may wax, while our confidence in others may wane.  </w:t>
      </w:r>
      <w:r>
        <w:t xml:space="preserve">However, </w:t>
      </w:r>
      <w:r w:rsidRPr="00787AAD">
        <w:t>I doubt</w:t>
      </w:r>
      <w:r>
        <w:t xml:space="preserve"> </w:t>
      </w:r>
      <w:r w:rsidRPr="00787AAD">
        <w:t xml:space="preserve">that there is some clear, succinct </w:t>
      </w:r>
      <w:r w:rsidRPr="001E03EE">
        <w:rPr>
          <w:iCs/>
        </w:rPr>
        <w:t>intermediate formula</w:t>
      </w:r>
      <w:r w:rsidRPr="00787AAD">
        <w:t xml:space="preserve"> that, by defining “protected” </w:t>
      </w:r>
      <w:r>
        <w:t xml:space="preserve">and </w:t>
      </w:r>
      <w:r w:rsidRPr="00787AAD">
        <w:t xml:space="preserve">“intervention,” encapsulates these </w:t>
      </w:r>
      <w:r>
        <w:t xml:space="preserve">particular </w:t>
      </w:r>
      <w:r w:rsidRPr="00787AAD">
        <w:t xml:space="preserve">judgments and </w:t>
      </w:r>
      <w:r>
        <w:t xml:space="preserve">shows how they follow from the grounding </w:t>
      </w:r>
      <w:r w:rsidRPr="00787AAD">
        <w:t xml:space="preserve">values.  To the question of how to define </w:t>
      </w:r>
      <w:r>
        <w:t xml:space="preserve">the </w:t>
      </w:r>
      <w:r w:rsidRPr="00787AAD">
        <w:t>terms</w:t>
      </w:r>
      <w:r w:rsidR="001E03EE">
        <w:t>,</w:t>
      </w:r>
      <w:r>
        <w:t xml:space="preserve"> “protected” and “intervention</w:t>
      </w:r>
      <w:r w:rsidRPr="00787AAD">
        <w:t>,</w:t>
      </w:r>
      <w:r>
        <w:t>”</w:t>
      </w:r>
      <w:r w:rsidRPr="00787AAD">
        <w:t xml:space="preserve"> the only general answer may be: as the balance of grounding values implies.</w:t>
      </w:r>
    </w:p>
    <w:p w14:paraId="6791B64F" w14:textId="3C646E53" w:rsidR="00763397" w:rsidRPr="000676C3" w:rsidRDefault="00763397" w:rsidP="000676C3">
      <w:pPr>
        <w:spacing w:line="480" w:lineRule="auto"/>
        <w:ind w:firstLine="720"/>
      </w:pPr>
      <w:r>
        <w:t xml:space="preserve">To see this, it is instructive to consider the shortcomings of the most natural candidate for such an intermediate formula: </w:t>
      </w:r>
      <w:r w:rsidRPr="00787AAD">
        <w:t xml:space="preserve">Mill’s Harm Principle, </w:t>
      </w:r>
      <w:r>
        <w:t xml:space="preserve">perhaps </w:t>
      </w:r>
      <w:r w:rsidRPr="00787AAD">
        <w:t>interpreted or amended in some way (Hart 1963</w:t>
      </w:r>
      <w:r w:rsidR="004C0F17">
        <w:t>;</w:t>
      </w:r>
      <w:r w:rsidRPr="00787AAD">
        <w:t xml:space="preserve"> Feinberg 1984</w:t>
      </w:r>
      <w:r w:rsidR="004C0F17">
        <w:t>;</w:t>
      </w:r>
      <w:r w:rsidRPr="00787AAD">
        <w:t xml:space="preserve"> Raz 1986</w:t>
      </w:r>
      <w:r w:rsidR="004C0F17">
        <w:t>;</w:t>
      </w:r>
      <w:r w:rsidRPr="00787AAD">
        <w:t xml:space="preserve"> Leiter 2013).</w:t>
      </w:r>
      <w:r>
        <w:rPr>
          <w:rStyle w:val="FootnoteReference"/>
        </w:rPr>
        <w:footnoteReference w:id="98"/>
      </w:r>
      <w:r w:rsidRPr="00787AAD">
        <w:t xml:space="preserve">  As defined by the Harm Principle, protected choices are choices that don’t (themselves, nonconsensually) harm others.  And protected choices are protected from, roughly, threat, coercion, force, social sanction, enforcement, imprisonment, punishment, and </w:t>
      </w:r>
      <w:r w:rsidRPr="00787AAD">
        <w:lastRenderedPageBreak/>
        <w:t>criminalization—Mill’s “compelling… visiting with evil”—but not from mere advice—“remonstrating… reaso</w:t>
      </w:r>
      <w:r>
        <w:t>ning… persuading… entreating.”</w:t>
      </w:r>
    </w:p>
    <w:p w14:paraId="4F40F04D" w14:textId="268B592B" w:rsidR="00763397" w:rsidRPr="000676C3" w:rsidRDefault="00763397" w:rsidP="000676C3">
      <w:pPr>
        <w:spacing w:line="480" w:lineRule="auto"/>
        <w:ind w:firstLine="720"/>
      </w:pPr>
      <w:r>
        <w:t>First</w:t>
      </w:r>
      <w:r w:rsidRPr="00787AAD">
        <w:t xml:space="preserve">, the Harm Principle </w:t>
      </w:r>
      <w:r>
        <w:t xml:space="preserve">doesn’t draw a very clear line </w:t>
      </w:r>
      <w:r w:rsidRPr="00787AAD">
        <w:t xml:space="preserve">between prohibited </w:t>
      </w:r>
      <w:r>
        <w:t>“</w:t>
      </w:r>
      <w:r w:rsidRPr="00787AAD">
        <w:t>interventions</w:t>
      </w:r>
      <w:r>
        <w:t>” and other ways of affecting someone’s choices</w:t>
      </w:r>
      <w:r w:rsidRPr="00787AAD">
        <w:t>.  The literature often casually treats the items on the list of prohibited interventions—threat, coercion, force, imprisonment, punishment, criminalization—as, on the one hand, interchangeable with one another and, on the other, clearly distinct</w:t>
      </w:r>
      <w:r>
        <w:t xml:space="preserve"> from other ways of affecting choice.  Yet </w:t>
      </w:r>
      <w:r w:rsidRPr="00787AAD">
        <w:t xml:space="preserve">the items on the list </w:t>
      </w:r>
      <w:r>
        <w:t xml:space="preserve">of prohibited interventions </w:t>
      </w:r>
      <w:r w:rsidRPr="00787AAD">
        <w:t>differ significantly, in morally relevant ways, from one another, and they can be hard to distinguish, in morally relevant ways, from items left off the list.</w:t>
      </w:r>
    </w:p>
    <w:p w14:paraId="4BF4EF19" w14:textId="4AE87C58" w:rsidR="00763397" w:rsidRPr="000676C3" w:rsidRDefault="00763397" w:rsidP="000676C3">
      <w:pPr>
        <w:spacing w:line="480" w:lineRule="auto"/>
        <w:ind w:firstLine="720"/>
      </w:pPr>
      <w:r>
        <w:t>Second</w:t>
      </w:r>
      <w:r w:rsidRPr="00787AAD">
        <w:t xml:space="preserve">, it’s notoriously unclear </w:t>
      </w:r>
      <w:r>
        <w:t>what counts as harm to others, and so which choices are, because they don’t harm others, protected.</w:t>
      </w:r>
      <w:r w:rsidRPr="00787AAD">
        <w:t xml:space="preserve">  On the one hand, if one </w:t>
      </w:r>
      <w:r>
        <w:t>counts as harming</w:t>
      </w:r>
      <w:r w:rsidRPr="00787AAD">
        <w:t xml:space="preserve"> others simply by helping to make a bad choice available</w:t>
      </w:r>
      <w:r>
        <w:t xml:space="preserve"> to them</w:t>
      </w:r>
      <w:r w:rsidRPr="00787AAD">
        <w:t>, then the Harm Principle does not protect very much.</w:t>
      </w:r>
      <w:r>
        <w:rPr>
          <w:rStyle w:val="FootnoteReference"/>
          <w:rFonts w:ascii="Times New Roman" w:hAnsi="Times New Roman" w:cs="Times New Roman"/>
        </w:rPr>
        <w:footnoteReference w:id="99"/>
      </w:r>
      <w:r>
        <w:t xml:space="preserve"> </w:t>
      </w:r>
      <w:r w:rsidRPr="00787AAD">
        <w:t xml:space="preserve"> On the other hand, if one </w:t>
      </w:r>
      <w:r>
        <w:t>counts as harming</w:t>
      </w:r>
      <w:r w:rsidRPr="00787AAD">
        <w:t xml:space="preserve"> others only when one </w:t>
      </w:r>
      <w:r>
        <w:t>violates natural r</w:t>
      </w:r>
      <w:r w:rsidRPr="00787AAD">
        <w:t xml:space="preserve">ights, then, except in the opinion of libertarians, the Harm Principle protects too much, prohibiting the state from intervening to ensure contributions to public services.  In search of a middle ground, we might say that one harms others when one fails in a duty owed to others.  However, as </w:t>
      </w:r>
      <w:r w:rsidR="001E0DA1">
        <w:t>Chapter 2 argued,</w:t>
      </w:r>
      <w:r>
        <w:t xml:space="preserve"> </w:t>
      </w:r>
      <w:r w:rsidRPr="00787AAD">
        <w:t>it’s a mis</w:t>
      </w:r>
      <w:r>
        <w:t xml:space="preserve">take to think that intervening in </w:t>
      </w:r>
      <w:r w:rsidR="001E0DA1">
        <w:t xml:space="preserve">someone’s </w:t>
      </w:r>
      <w:r>
        <w:t>choice</w:t>
      </w:r>
      <w:r w:rsidRPr="00787AAD">
        <w:t xml:space="preserve"> </w:t>
      </w:r>
      <w:r>
        <w:t xml:space="preserve">is permitted only </w:t>
      </w:r>
      <w:r w:rsidRPr="00787AAD">
        <w:t xml:space="preserve">when </w:t>
      </w:r>
      <w:r w:rsidR="001E0DA1">
        <w:t xml:space="preserve">they </w:t>
      </w:r>
      <w:r w:rsidRPr="00787AAD">
        <w:t>would otherwise fail in a duty.</w:t>
      </w:r>
      <w:r w:rsidR="001E0DA1">
        <w:t xml:space="preserve">  </w:t>
      </w:r>
      <w:r w:rsidR="00627C87">
        <w:t>At very least, w</w:t>
      </w:r>
      <w:r w:rsidR="001E0DA1">
        <w:t>e rejected Force Requires Duty.</w:t>
      </w:r>
    </w:p>
    <w:p w14:paraId="2F9B4DA2" w14:textId="58A3081B" w:rsidR="00763397" w:rsidRPr="000676C3" w:rsidRDefault="00763397" w:rsidP="000676C3">
      <w:pPr>
        <w:spacing w:line="480" w:lineRule="auto"/>
        <w:ind w:firstLine="720"/>
      </w:pPr>
      <w:r>
        <w:lastRenderedPageBreak/>
        <w:t xml:space="preserve">A third problem with the lines that the Harm Principle draws is that </w:t>
      </w:r>
      <w:r w:rsidRPr="00787AAD">
        <w:t xml:space="preserve">some interventions to prevent harm to self seem permissible.  </w:t>
      </w:r>
      <w:r w:rsidRPr="001E03EE">
        <w:rPr>
          <w:i/>
          <w:iCs/>
        </w:rPr>
        <w:t>End interventions</w:t>
      </w:r>
      <w:r w:rsidRPr="00787AAD">
        <w:t xml:space="preserve">, designed to steer people from bad choices of final, organizing ends, such as religion, career, or relationship, are </w:t>
      </w:r>
      <w:r>
        <w:t>indeed illiberal</w:t>
      </w:r>
      <w:r w:rsidRPr="00787AAD">
        <w:t xml:space="preserve">.  But many otherwise liberal states engage in </w:t>
      </w:r>
      <w:r w:rsidRPr="001E03EE">
        <w:rPr>
          <w:i/>
          <w:iCs/>
        </w:rPr>
        <w:t>means interventions</w:t>
      </w:r>
      <w:r w:rsidRPr="00787AAD">
        <w:t>, designed to steer people from bad choices of all-purpose materials for pursuing such ends, such as health, safety, or financial security.  They impose sin taxes, for example, which at least profess to aim at reducing alcohol, tobacco, and sugar consumption (even if one worries that they are politically expedient but regressive ways to raise revenue).  They regulate prescription medicine (Conly 2013</w:t>
      </w:r>
      <w:r w:rsidR="004C0F17">
        <w:t>,</w:t>
      </w:r>
      <w:r w:rsidRPr="00787AAD">
        <w:t xml:space="preserve"> 18).  They require that goods for commercial sale have built-in mechanisms</w:t>
      </w:r>
      <w:r w:rsidR="001E03EE">
        <w:t xml:space="preserve">, such as </w:t>
      </w:r>
      <w:r w:rsidRPr="00787AAD">
        <w:t>seat-belt buzzers</w:t>
      </w:r>
      <w:r w:rsidR="001E03EE">
        <w:t xml:space="preserve">, </w:t>
      </w:r>
      <w:r w:rsidRPr="00787AAD">
        <w:t xml:space="preserve">to deter imprudence.  One might </w:t>
      </w:r>
      <w:r>
        <w:t>reply</w:t>
      </w:r>
      <w:r w:rsidRPr="00787AAD">
        <w:t xml:space="preserve"> that such means interventions conform to the Harm Principle, on the grounds that the choosers would otherwise harm others, by exposing them, </w:t>
      </w:r>
      <w:r>
        <w:t>for example</w:t>
      </w:r>
      <w:r w:rsidRPr="00787AAD">
        <w:t xml:space="preserve">, to second-hand smoke or higher insurance premiums.  But such arguments </w:t>
      </w:r>
      <w:r>
        <w:t xml:space="preserve">seem to me </w:t>
      </w:r>
      <w:r w:rsidRPr="00787AAD">
        <w:t>strained.</w:t>
      </w:r>
    </w:p>
    <w:p w14:paraId="64F26ABB" w14:textId="4A684839" w:rsidR="00763397" w:rsidRPr="00787AAD" w:rsidRDefault="00763397" w:rsidP="000676C3">
      <w:pPr>
        <w:spacing w:line="480" w:lineRule="auto"/>
        <w:ind w:firstLine="720"/>
        <w:rPr>
          <w:rFonts w:ascii="Times New Roman" w:hAnsi="Times New Roman" w:cs="Times New Roman"/>
        </w:rPr>
      </w:pPr>
      <w:r w:rsidRPr="00787AAD">
        <w:t xml:space="preserve">A final worry is that the Harm Principle, even on the broadest definition of harm to others, doesn’t protect enough.  Consider, again, advice: simply informing someone of reasons that independently obtain.  According to the </w:t>
      </w:r>
      <w:r>
        <w:t>Harm Principle</w:t>
      </w:r>
      <w:r w:rsidRPr="00787AAD">
        <w:t>, advice is the one thing that, unlike, say, coercion, is supposed to be unproblematically permissible.  But not even this is clear.  Although i</w:t>
      </w:r>
      <w:r w:rsidRPr="001E0DA1">
        <w:t>t may permissible for individuals to advise one another to avoid a particular religious choice, it is permissible for the state to do so?</w:t>
      </w:r>
    </w:p>
    <w:p w14:paraId="42F57FBE" w14:textId="77777777" w:rsidR="00763397" w:rsidRPr="00787AAD" w:rsidRDefault="00763397" w:rsidP="00BF3E0A">
      <w:pPr>
        <w:spacing w:line="480" w:lineRule="auto"/>
        <w:ind w:firstLine="720"/>
        <w:rPr>
          <w:rFonts w:ascii="Times New Roman" w:hAnsi="Times New Roman" w:cs="Times New Roman"/>
        </w:rPr>
        <w:sectPr w:rsidR="00763397" w:rsidRPr="00787AAD" w:rsidSect="00BF3E0A">
          <w:pgSz w:w="12240" w:h="15840"/>
          <w:pgMar w:top="1440" w:right="1440" w:bottom="1440" w:left="1440" w:header="720" w:footer="720" w:gutter="0"/>
          <w:cols w:space="720"/>
          <w:docGrid w:linePitch="326"/>
        </w:sectPr>
      </w:pPr>
    </w:p>
    <w:p w14:paraId="306CF39A" w14:textId="05D89416" w:rsidR="00763397" w:rsidRPr="000676C3" w:rsidRDefault="00763397" w:rsidP="000676C3">
      <w:pPr>
        <w:pStyle w:val="Heading2"/>
        <w:spacing w:line="480" w:lineRule="auto"/>
        <w:ind w:left="0" w:firstLine="0"/>
        <w:jc w:val="center"/>
      </w:pPr>
      <w:bookmarkStart w:id="336" w:name="_Ref454813807"/>
      <w:bookmarkStart w:id="337" w:name="_Ref454813809"/>
      <w:bookmarkStart w:id="338" w:name="_Toc92256163"/>
      <w:r w:rsidRPr="00787AAD">
        <w:lastRenderedPageBreak/>
        <w:t>Cost Effects</w:t>
      </w:r>
      <w:bookmarkEnd w:id="336"/>
      <w:bookmarkEnd w:id="337"/>
      <w:bookmarkEnd w:id="338"/>
    </w:p>
    <w:p w14:paraId="2C4EAF95" w14:textId="733E0BE6" w:rsidR="008968E8" w:rsidRDefault="00763397" w:rsidP="000676C3">
      <w:pPr>
        <w:spacing w:line="480" w:lineRule="auto"/>
        <w:ind w:firstLine="720"/>
      </w:pPr>
      <w:r w:rsidRPr="00787AAD">
        <w:t xml:space="preserve">We turn now </w:t>
      </w:r>
      <w:r>
        <w:t xml:space="preserve">to ways in which a liberal might </w:t>
      </w:r>
      <w:r w:rsidRPr="00787AAD">
        <w:t xml:space="preserve">support the </w:t>
      </w:r>
      <w:r>
        <w:t>prohibition on interventions in protected choices.  Again, we rely, for lack of something better, on our particular judgments, rather than any intermediate formula such as the Harm Principle, to guide us about what counts as an intervention and what counts as a protected choice</w:t>
      </w:r>
      <w:r w:rsidRPr="00787AAD">
        <w:t xml:space="preserve">.  To begin with, it might be argued that illiberal interventions </w:t>
      </w:r>
      <w:r>
        <w:t>in Prudie’s choice simply worsen Prudie’s choice situation.</w:t>
      </w:r>
      <w:r w:rsidRPr="00787AAD">
        <w:t xml:space="preserve"> </w:t>
      </w:r>
      <w:r>
        <w:t xml:space="preserve">Again, Prudie will be </w:t>
      </w:r>
      <w:r w:rsidRPr="00787AAD">
        <w:t xml:space="preserve">our recurring character, whose bad choice of </w:t>
      </w:r>
      <w:r w:rsidR="00EC0F6D">
        <w:t>the Order</w:t>
      </w:r>
      <w:r w:rsidRPr="00787AAD">
        <w:t>, or smoking, or what have you is the target</w:t>
      </w:r>
      <w:r>
        <w:t xml:space="preserve"> of an illiberal intervention.  Her complaint against illiberal interventions is simply an improvement complaint.  The state could have improved her choice situation, by not so intervening.</w:t>
      </w:r>
    </w:p>
    <w:p w14:paraId="7984B25C" w14:textId="78412185" w:rsidR="00763397" w:rsidRPr="000676C3" w:rsidRDefault="008968E8" w:rsidP="000676C3">
      <w:pPr>
        <w:spacing w:line="480" w:lineRule="auto"/>
        <w:ind w:firstLine="720"/>
      </w:pPr>
      <w:r>
        <w:t xml:space="preserve">I believe that this is more or less the approach that Rawls </w:t>
      </w:r>
      <w:r w:rsidRPr="0056367A">
        <w:t>(1971</w:t>
      </w:r>
      <w:r w:rsidR="00FF6B7D">
        <w:t>;</w:t>
      </w:r>
      <w:r>
        <w:t xml:space="preserve"> </w:t>
      </w:r>
      <w:r w:rsidRPr="0056367A">
        <w:t xml:space="preserve">1993) </w:t>
      </w:r>
      <w:r>
        <w:t xml:space="preserve">takes.  He views </w:t>
      </w:r>
      <w:r w:rsidRPr="0056367A">
        <w:t xml:space="preserve">the basic liberties </w:t>
      </w:r>
      <w:r>
        <w:t xml:space="preserve">as </w:t>
      </w:r>
      <w:r w:rsidRPr="0056367A">
        <w:t xml:space="preserve">means to the pursuit of certain abstractly conceived activities, such as the pursuit of a determinate conception of the good.  </w:t>
      </w:r>
      <w:r>
        <w:t>The reason why the parties in the original position seek to secure the basic liberties for those they represent is to better position them to live fulfilling lives or to develop and exercise their moral powers.</w:t>
      </w:r>
      <w:r w:rsidR="00D25667">
        <w:t xml:space="preserve">  </w:t>
      </w:r>
      <w:r>
        <w:t>However</w:t>
      </w:r>
      <w:r w:rsidRPr="0056367A">
        <w:t>, Rawls may not even be trying to answer our question: Why not intervene to lead people to better choices?  Since citizens are conceived to have an interest in a determin</w:t>
      </w:r>
      <w:r w:rsidRPr="00D25667">
        <w:t>ate conception of the good, whether or not that conception is worthwhile, no case can be put to parties in the original posit</w:t>
      </w:r>
      <w:r w:rsidRPr="0056367A">
        <w:t>ion for a more discriminating principle, which would secure the conditions for pursuit of</w:t>
      </w:r>
      <w:r>
        <w:t xml:space="preserve"> </w:t>
      </w:r>
      <w:r w:rsidRPr="0056367A">
        <w:t>a worthwhile</w:t>
      </w:r>
      <w:r>
        <w:t>, but only a worthwhile,</w:t>
      </w:r>
      <w:r w:rsidRPr="0056367A">
        <w:t xml:space="preserve"> conception of the good.</w:t>
      </w:r>
      <w:r>
        <w:t xml:space="preserve">  In Rawls’s text, the argument for liberalism is largely off the page.</w:t>
      </w:r>
    </w:p>
    <w:p w14:paraId="1DD96115" w14:textId="49DBCB7B" w:rsidR="00763397" w:rsidRPr="000676C3" w:rsidRDefault="00F50F49" w:rsidP="000676C3">
      <w:pPr>
        <w:spacing w:line="480" w:lineRule="auto"/>
        <w:ind w:firstLine="720"/>
      </w:pPr>
      <w:r>
        <w:t xml:space="preserve">Returning to the usage of </w:t>
      </w:r>
      <w:r w:rsidR="006B0A4E">
        <w:t>section</w:t>
      </w:r>
      <w:r w:rsidR="000E389D">
        <w:t xml:space="preserve"> </w:t>
      </w:r>
      <w:r w:rsidR="00FA7E52">
        <w:fldChar w:fldCharType="begin"/>
      </w:r>
      <w:r w:rsidR="00FA7E52">
        <w:instrText xml:space="preserve"> REF _Ref14672489 \r </w:instrText>
      </w:r>
      <w:r w:rsidR="00FA7E52">
        <w:fldChar w:fldCharType="separate"/>
      </w:r>
      <w:r w:rsidR="0027255C">
        <w:t>3.6</w:t>
      </w:r>
      <w:r w:rsidR="00FA7E52">
        <w:fldChar w:fldCharType="end"/>
      </w:r>
      <w:r>
        <w:t xml:space="preserve">, </w:t>
      </w:r>
      <w:r w:rsidR="00D25667">
        <w:t xml:space="preserve">we understand </w:t>
      </w:r>
      <w:r w:rsidR="00763397" w:rsidRPr="00D25667">
        <w:rPr>
          <w:i/>
          <w:iCs/>
        </w:rPr>
        <w:t>steering</w:t>
      </w:r>
      <w:r w:rsidR="00763397" w:rsidRPr="00787AAD">
        <w:t xml:space="preserve"> </w:t>
      </w:r>
      <w:r w:rsidR="00763397">
        <w:t xml:space="preserve">Prudie </w:t>
      </w:r>
      <w:r w:rsidR="00763397" w:rsidRPr="00787AAD">
        <w:t xml:space="preserve">to </w:t>
      </w:r>
      <w:r w:rsidR="00D25667">
        <w:t xml:space="preserve">be </w:t>
      </w:r>
      <w:r w:rsidR="00763397" w:rsidRPr="00787AAD">
        <w:t>attempting to get Prudie to do something by means o</w:t>
      </w:r>
      <w:r w:rsidR="00763397">
        <w:t xml:space="preserve">ther than simply informing her, as </w:t>
      </w:r>
      <w:r w:rsidR="00763397">
        <w:lastRenderedPageBreak/>
        <w:t>advice does,</w:t>
      </w:r>
      <w:r w:rsidR="00763397" w:rsidRPr="00787AAD">
        <w:t xml:space="preserve"> of the reasons there are to do it independent of that very attempt.  On</w:t>
      </w:r>
      <w:r w:rsidR="00763397" w:rsidRPr="00D25667">
        <w:t>e way to steer Prudie away from a bad choice is to raise the cost of her making it and then to inform her that the cost has been</w:t>
      </w:r>
      <w:r w:rsidR="00763397">
        <w:t xml:space="preserve"> raised</w:t>
      </w:r>
      <w:r w:rsidR="00763397" w:rsidRPr="00787AAD">
        <w:t>.  Threats of forcible imprisonment certainly do this.  But so too do threats of other penalties or fines, as well as fees and taxes.</w:t>
      </w:r>
      <w:r w:rsidR="00763397">
        <w:rPr>
          <w:rStyle w:val="FootnoteReference"/>
          <w:rFonts w:ascii="Times New Roman" w:hAnsi="Times New Roman" w:cs="Times New Roman"/>
        </w:rPr>
        <w:footnoteReference w:id="100"/>
      </w:r>
    </w:p>
    <w:p w14:paraId="16E54961" w14:textId="5C665B06" w:rsidR="00763397" w:rsidRPr="000676C3" w:rsidRDefault="00763397" w:rsidP="000676C3">
      <w:pPr>
        <w:spacing w:line="480" w:lineRule="auto"/>
        <w:ind w:firstLine="720"/>
      </w:pPr>
      <w:r>
        <w:t xml:space="preserve">Does raising the cost, and informing Prudie of this, make her choice situation worse?  </w:t>
      </w:r>
      <w:r w:rsidRPr="00787AAD">
        <w:t xml:space="preserve">On the </w:t>
      </w:r>
      <w:r w:rsidRPr="00D25667">
        <w:t>one hand, there is the cost imposed on Prudie if she makes t</w:t>
      </w:r>
      <w:r>
        <w:t xml:space="preserve">he choice and the threat is carried out.  </w:t>
      </w:r>
      <w:r w:rsidRPr="00787AAD">
        <w:t xml:space="preserve">Still, </w:t>
      </w:r>
      <w:r>
        <w:t xml:space="preserve">imposing this cost on Prudie </w:t>
      </w:r>
      <w:r w:rsidRPr="00787AAD">
        <w:t xml:space="preserve">might </w:t>
      </w:r>
      <w:r>
        <w:t>fairly improve the choice situation of others</w:t>
      </w:r>
      <w:r w:rsidRPr="00787AAD">
        <w:t>, by upholding the credibility of the threat, which steers others</w:t>
      </w:r>
      <w:r>
        <w:t xml:space="preserve"> in beneficial ways</w:t>
      </w:r>
      <w:r w:rsidRPr="00787AAD">
        <w:t xml:space="preserve">.  Why then should </w:t>
      </w:r>
      <w:r>
        <w:t>it wrong Prudie to impose the cost</w:t>
      </w:r>
      <w:r w:rsidRPr="00787AAD">
        <w:t>?  If we reply that it</w:t>
      </w:r>
      <w:r>
        <w:t xml:space="preserve"> invades Prudie</w:t>
      </w:r>
      <w:r w:rsidRPr="00787AAD">
        <w:t xml:space="preserve">, </w:t>
      </w:r>
      <w:r>
        <w:t xml:space="preserve">by breaching some deontological constraint like </w:t>
      </w:r>
      <w:r w:rsidR="00DC09A6">
        <w:t xml:space="preserve">the </w:t>
      </w:r>
      <w:r>
        <w:t>Force</w:t>
      </w:r>
      <w:r w:rsidR="00DC09A6">
        <w:t xml:space="preserve"> Constraint</w:t>
      </w:r>
      <w:r>
        <w:t xml:space="preserve">, </w:t>
      </w:r>
      <w:r w:rsidRPr="00787AAD">
        <w:t>then our objection is no longer necessaril</w:t>
      </w:r>
      <w:r w:rsidRPr="00D25667">
        <w:t>y to the cost imposed, but instead to the invasion that impose</w:t>
      </w:r>
      <w:r>
        <w:t>s it.  W</w:t>
      </w:r>
      <w:r w:rsidRPr="00787AAD">
        <w:t xml:space="preserve">e will consider </w:t>
      </w:r>
      <w:r>
        <w:t>this in section</w:t>
      </w:r>
      <w:r w:rsidR="009818D4">
        <w:t xml:space="preserve"> 19.4</w:t>
      </w:r>
      <w:r>
        <w:t>.</w:t>
      </w:r>
    </w:p>
    <w:p w14:paraId="4BDCE3EE" w14:textId="53E4173A" w:rsidR="00763397" w:rsidRPr="000676C3" w:rsidRDefault="00763397" w:rsidP="000676C3">
      <w:pPr>
        <w:spacing w:line="480" w:lineRule="auto"/>
        <w:ind w:firstLine="720"/>
      </w:pPr>
      <w:r w:rsidRPr="00787AAD">
        <w:t xml:space="preserve">On the other hand, there is </w:t>
      </w:r>
      <w:r w:rsidRPr="00E64A2A">
        <w:rPr>
          <w:iCs/>
        </w:rPr>
        <w:t>threatening</w:t>
      </w:r>
      <w:r w:rsidRPr="00787AAD">
        <w:t xml:space="preserve"> Prudie with a cost if she makes a bad choice.  Even if Prudie avoids the threatened cost, </w:t>
      </w:r>
      <w:r>
        <w:t xml:space="preserve">it might be said, </w:t>
      </w:r>
      <w:r w:rsidRPr="00787AAD">
        <w:t>the threat itself wrong</w:t>
      </w:r>
      <w:r>
        <w:t>s</w:t>
      </w:r>
      <w:r w:rsidRPr="00787AAD">
        <w:t xml:space="preserve"> her.  </w:t>
      </w:r>
      <w:r>
        <w:t>As we argued in section</w:t>
      </w:r>
      <w:r w:rsidR="00317227">
        <w:t xml:space="preserve"> </w:t>
      </w:r>
      <w:r w:rsidR="00FA7E52">
        <w:fldChar w:fldCharType="begin"/>
      </w:r>
      <w:r w:rsidR="00FA7E52">
        <w:instrText xml:space="preserve"> REF _Ref14672344 \r </w:instrText>
      </w:r>
      <w:r w:rsidR="00FA7E52">
        <w:fldChar w:fldCharType="separate"/>
      </w:r>
      <w:r w:rsidR="0027255C">
        <w:t>3.5</w:t>
      </w:r>
      <w:r w:rsidR="00FA7E52">
        <w:fldChar w:fldCharType="end"/>
      </w:r>
      <w:r>
        <w:t xml:space="preserve">, </w:t>
      </w:r>
      <w:r w:rsidRPr="00787AAD">
        <w:t xml:space="preserve">the usual way </w:t>
      </w:r>
      <w:r>
        <w:t xml:space="preserve">in which </w:t>
      </w:r>
      <w:r w:rsidRPr="00787AAD">
        <w:t xml:space="preserve">a threat </w:t>
      </w:r>
      <w:r>
        <w:t xml:space="preserve">would wrong Prudie is by </w:t>
      </w:r>
      <w:r w:rsidRPr="00787AAD">
        <w:t xml:space="preserve">violating </w:t>
      </w:r>
      <w:r w:rsidR="008C4A56">
        <w:t>the Choice Principle</w:t>
      </w:r>
      <w:r w:rsidRPr="00787AAD">
        <w:t xml:space="preserve">: </w:t>
      </w:r>
      <w:r>
        <w:t xml:space="preserve">by </w:t>
      </w:r>
      <w:r w:rsidRPr="00787AAD">
        <w:t>leaving her choice situation worse than she is ent</w:t>
      </w:r>
      <w:r>
        <w:t>itled to from the threatener.  Again, h</w:t>
      </w:r>
      <w:r w:rsidRPr="00787AAD">
        <w:t>ow good a choice situation she is entitled to from a given agent depends on balancing the burdens she bears in being deprived of a better choice situation against the burdens that others would have to bear for the agent to provide her with a better choice situation.</w:t>
      </w:r>
      <w:r w:rsidR="00E64A2A">
        <w:t xml:space="preserve">  </w:t>
      </w:r>
      <w:r w:rsidRPr="00787AAD">
        <w:t xml:space="preserve">Now, threatening to attach a cost to an option, to be sure, tends to make Prudie’s choice situation worse by making that </w:t>
      </w:r>
      <w:r w:rsidRPr="00787AAD">
        <w:lastRenderedPageBreak/>
        <w:t>option more costly.</w:t>
      </w:r>
      <w:r>
        <w:t xml:space="preserve"> </w:t>
      </w:r>
      <w:r w:rsidRPr="00787AAD">
        <w:t xml:space="preserve"> The question is why this negative, cost effect on Prudie’s choice situation isn’t outweighed by the positive, influence effect on Prudie’s choice of making her more likely to choose what </w:t>
      </w:r>
      <w:r>
        <w:t>is</w:t>
      </w:r>
      <w:r w:rsidRPr="00787AAD">
        <w:t xml:space="preserve"> better for her, which tends to improve her choice situation. </w:t>
      </w:r>
      <w:r w:rsidR="00E64A2A">
        <w:t xml:space="preserve"> </w:t>
      </w:r>
      <w:r>
        <w:t>Indeed, we might expect the cost effect to be small in this case.  For, as we noted in</w:t>
      </w:r>
      <w:r w:rsidR="008968E8">
        <w:t xml:space="preserve"> section </w:t>
      </w:r>
      <w:r w:rsidR="00FA7E52">
        <w:fldChar w:fldCharType="begin"/>
      </w:r>
      <w:r w:rsidR="00FA7E52">
        <w:instrText xml:space="preserve"> REF _Ref146</w:instrText>
      </w:r>
      <w:r w:rsidR="00FA7E52">
        <w:instrText xml:space="preserve">72344 \r </w:instrText>
      </w:r>
      <w:r w:rsidR="00FA7E52">
        <w:fldChar w:fldCharType="separate"/>
      </w:r>
      <w:r w:rsidR="0027255C">
        <w:t>3.5</w:t>
      </w:r>
      <w:r w:rsidR="00FA7E52">
        <w:fldChar w:fldCharType="end"/>
      </w:r>
      <w:r w:rsidR="00D024EF">
        <w:t xml:space="preserve">, </w:t>
      </w:r>
      <w:r w:rsidRPr="00787AAD">
        <w:t xml:space="preserve">the cost effect tends to be </w:t>
      </w:r>
      <w:r>
        <w:t xml:space="preserve">smaller </w:t>
      </w:r>
      <w:r w:rsidRPr="00787AAD">
        <w:t xml:space="preserve">when the </w:t>
      </w:r>
      <w:r>
        <w:t xml:space="preserve">threat attaches a </w:t>
      </w:r>
      <w:r w:rsidRPr="00787AAD">
        <w:t xml:space="preserve">cost </w:t>
      </w:r>
      <w:r>
        <w:t xml:space="preserve">to a choice </w:t>
      </w:r>
      <w:r w:rsidRPr="00787AAD">
        <w:t xml:space="preserve">(such as </w:t>
      </w:r>
      <w:r>
        <w:t xml:space="preserve">leaving the </w:t>
      </w:r>
      <w:r w:rsidRPr="00787AAD">
        <w:t>Ethel Merman</w:t>
      </w:r>
      <w:r>
        <w:t xml:space="preserve"> blaring</w:t>
      </w:r>
      <w:r w:rsidRPr="00787AAD">
        <w:t xml:space="preserve">) that is </w:t>
      </w:r>
      <w:r>
        <w:t xml:space="preserve">less </w:t>
      </w:r>
      <w:r w:rsidRPr="00787AAD">
        <w:t xml:space="preserve">valuable to the threatened person.  </w:t>
      </w:r>
      <w:r>
        <w:t>In Prudie’s case, the illiberal threat attaches a cost to a bad</w:t>
      </w:r>
      <w:r w:rsidRPr="00787AAD">
        <w:t xml:space="preserve"> </w:t>
      </w:r>
      <w:r>
        <w:t xml:space="preserve">choice, which is not </w:t>
      </w:r>
      <w:r w:rsidRPr="00787AAD">
        <w:t xml:space="preserve">valuable to </w:t>
      </w:r>
      <w:r>
        <w:t>her</w:t>
      </w:r>
      <w:r w:rsidRPr="00787AAD">
        <w:t>.</w:t>
      </w:r>
    </w:p>
    <w:p w14:paraId="2F8D16AF" w14:textId="544B0BEA" w:rsidR="00763397" w:rsidRDefault="00763397" w:rsidP="00BF3E0A">
      <w:pPr>
        <w:spacing w:line="480" w:lineRule="auto"/>
        <w:ind w:firstLine="720"/>
      </w:pPr>
      <w:r w:rsidRPr="00787AAD">
        <w:t xml:space="preserve">In any event, the cost </w:t>
      </w:r>
      <w:r>
        <w:t xml:space="preserve">itself </w:t>
      </w:r>
      <w:r w:rsidRPr="00787AAD">
        <w:t xml:space="preserve">might not be </w:t>
      </w:r>
      <w:r>
        <w:t>severe</w:t>
      </w:r>
      <w:r w:rsidRPr="00787AAD">
        <w:t xml:space="preserve">: a night in jail (Kleiman 2009) or, if we imagine away technological limitations, a whine that persists until Prudie abandons the bad choice.  Moreover, </w:t>
      </w:r>
      <w:r>
        <w:t xml:space="preserve">steerings </w:t>
      </w:r>
      <w:r w:rsidRPr="00787AAD">
        <w:t xml:space="preserve">needn’t threaten costs at all.  They might instead </w:t>
      </w:r>
      <w:r w:rsidRPr="00E64A2A">
        <w:rPr>
          <w:iCs/>
        </w:rPr>
        <w:t>increase the benefit or lower the cost</w:t>
      </w:r>
      <w:r w:rsidRPr="00787AAD">
        <w:rPr>
          <w:i/>
        </w:rPr>
        <w:t xml:space="preserve"> </w:t>
      </w:r>
      <w:r w:rsidRPr="00787AAD">
        <w:t xml:space="preserve">of Prudie’s avoiding the bad choice.  This is what offers and subsidies, in contrast to threats and taxes, are said to do.  </w:t>
      </w:r>
      <w:r>
        <w:t>Or steerings</w:t>
      </w:r>
      <w:r w:rsidRPr="00787AAD">
        <w:t xml:space="preserve"> might make </w:t>
      </w:r>
      <w:r w:rsidRPr="00E64A2A">
        <w:t xml:space="preserve">the psychological feat, as it were, of the bad choice harder or less likely, by mind control, </w:t>
      </w:r>
      <w:r w:rsidR="00E64A2A">
        <w:t xml:space="preserve">what </w:t>
      </w:r>
      <w:r w:rsidR="00E64A2A" w:rsidRPr="00E64A2A">
        <w:t>Thaler a</w:t>
      </w:r>
      <w:r w:rsidR="00E64A2A" w:rsidRPr="00787AAD">
        <w:t xml:space="preserve">nd Sunstein </w:t>
      </w:r>
      <w:r w:rsidR="00E64A2A">
        <w:t>(</w:t>
      </w:r>
      <w:r w:rsidR="00E64A2A" w:rsidRPr="00787AAD">
        <w:t>2008</w:t>
      </w:r>
      <w:r w:rsidR="00E64A2A">
        <w:t xml:space="preserve">) call </w:t>
      </w:r>
      <w:r w:rsidRPr="00E64A2A">
        <w:t>“choice architecture</w:t>
      </w:r>
      <w:r w:rsidRPr="00787AAD">
        <w:t>,</w:t>
      </w:r>
      <w:r w:rsidR="00E64A2A">
        <w:t>”</w:t>
      </w:r>
      <w:r w:rsidRPr="00787AAD">
        <w:t xml:space="preserve"> or simply issuing a command to someone re</w:t>
      </w:r>
      <w:r>
        <w:t xml:space="preserve">flexively disposed to comply.  Or, finally, steerings </w:t>
      </w:r>
      <w:r w:rsidRPr="00787AAD">
        <w:t xml:space="preserve">might make </w:t>
      </w:r>
      <w:r w:rsidRPr="00E64A2A">
        <w:rPr>
          <w:iCs/>
        </w:rPr>
        <w:t>successful execution of the disfavored choice harder or le</w:t>
      </w:r>
      <w:r w:rsidRPr="00787AAD">
        <w:t>ss lik</w:t>
      </w:r>
      <w:r>
        <w:t>ely even if one could otherwise</w:t>
      </w:r>
      <w:r w:rsidRPr="00787AAD">
        <w:t xml:space="preserve"> psychologically choose it.  This might be done by making it difficult or impossible to obtain the necessary means</w:t>
      </w:r>
      <w:r w:rsidR="00837792">
        <w:t xml:space="preserve"> (what Dworkin </w:t>
      </w:r>
      <w:r w:rsidR="00BB1330">
        <w:t>(</w:t>
      </w:r>
      <w:r w:rsidR="00837792">
        <w:t>1972</w:t>
      </w:r>
      <w:r w:rsidR="00BB1330">
        <w:t>)</w:t>
      </w:r>
      <w:r w:rsidR="00837792">
        <w:t xml:space="preserve"> calls “impure paternalism”)</w:t>
      </w:r>
      <w:r>
        <w:t xml:space="preserve">.  </w:t>
      </w:r>
      <w:r w:rsidRPr="00D03FA4">
        <w:t>These means might be commodities or services, whose sale or provision might be prohibited, even if their use was not.  Or the means might be institutional or associational supports: the enforcement of a contract, the recognition of a marriage, or the mere presence of likeminded people.</w:t>
      </w:r>
      <w:r w:rsidR="00E64A2A">
        <w:t xml:space="preserve">  </w:t>
      </w:r>
      <w:r>
        <w:t>In sum, it looks like the positive influence effect of an illiberal steering might well outweigh its negative cost</w:t>
      </w:r>
      <w:r w:rsidRPr="00787AAD">
        <w:t xml:space="preserve"> effect</w:t>
      </w:r>
      <w:r>
        <w:t xml:space="preserve">.  If so, </w:t>
      </w:r>
      <w:r>
        <w:lastRenderedPageBreak/>
        <w:t xml:space="preserve">then why can’t the illiberal steering improve Prudie’s choice situation overall?  And if it does, then why should it violate </w:t>
      </w:r>
      <w:r w:rsidR="008C4A56">
        <w:t>the Choice Principle</w:t>
      </w:r>
      <w:r>
        <w:t>?</w:t>
      </w:r>
    </w:p>
    <w:p w14:paraId="52AC05A6" w14:textId="77777777" w:rsidR="00763397" w:rsidRPr="00787AAD" w:rsidRDefault="00763397" w:rsidP="00BF3E0A">
      <w:pPr>
        <w:spacing w:line="480" w:lineRule="auto"/>
        <w:ind w:firstLine="720"/>
      </w:pPr>
    </w:p>
    <w:p w14:paraId="2C61957C" w14:textId="77777777" w:rsidR="00763397" w:rsidRPr="00787AAD" w:rsidRDefault="00763397" w:rsidP="00BF3E0A">
      <w:pPr>
        <w:spacing w:line="480" w:lineRule="auto"/>
        <w:ind w:firstLine="720"/>
        <w:rPr>
          <w:rFonts w:ascii="Times New Roman" w:hAnsi="Times New Roman" w:cs="Times New Roman"/>
        </w:rPr>
      </w:pPr>
    </w:p>
    <w:p w14:paraId="36B08A44" w14:textId="77777777" w:rsidR="00763397" w:rsidRPr="00787AAD" w:rsidRDefault="00763397" w:rsidP="00BF3E0A">
      <w:pPr>
        <w:spacing w:line="480" w:lineRule="auto"/>
        <w:ind w:firstLine="720"/>
        <w:rPr>
          <w:rFonts w:ascii="Times New Roman" w:hAnsi="Times New Roman" w:cs="Times New Roman"/>
        </w:rPr>
        <w:sectPr w:rsidR="00763397" w:rsidRPr="00787AAD" w:rsidSect="00BF3E0A">
          <w:pgSz w:w="12240" w:h="15840"/>
          <w:pgMar w:top="1440" w:right="1440" w:bottom="1440" w:left="1440" w:header="720" w:footer="720" w:gutter="0"/>
          <w:cols w:space="720"/>
          <w:docGrid w:linePitch="326"/>
        </w:sectPr>
      </w:pPr>
    </w:p>
    <w:p w14:paraId="1B6C174F" w14:textId="2E5C3846" w:rsidR="00763397" w:rsidRPr="000676C3" w:rsidRDefault="00763397" w:rsidP="000676C3">
      <w:pPr>
        <w:pStyle w:val="Heading2"/>
        <w:spacing w:line="480" w:lineRule="auto"/>
        <w:ind w:left="0" w:firstLine="0"/>
        <w:jc w:val="center"/>
      </w:pPr>
      <w:bookmarkStart w:id="339" w:name="_Ref14609530"/>
      <w:bookmarkStart w:id="340" w:name="_Ref14609585"/>
      <w:bookmarkStart w:id="341" w:name="_Toc92256164"/>
      <w:r w:rsidRPr="00787AAD">
        <w:lastRenderedPageBreak/>
        <w:t>Value-of-Compliance Effects</w:t>
      </w:r>
      <w:bookmarkEnd w:id="339"/>
      <w:bookmarkEnd w:id="340"/>
      <w:bookmarkEnd w:id="341"/>
    </w:p>
    <w:p w14:paraId="0DD439D5" w14:textId="11202287" w:rsidR="00763397" w:rsidRPr="000676C3" w:rsidRDefault="00763397" w:rsidP="000676C3">
      <w:pPr>
        <w:spacing w:line="480" w:lineRule="auto"/>
        <w:ind w:firstLine="720"/>
        <w:rPr>
          <w:b/>
        </w:rPr>
      </w:pPr>
      <w:r w:rsidRPr="00787AAD">
        <w:t xml:space="preserve">Even if an illiberal steering’s influence effect outweighs its cost effect, </w:t>
      </w:r>
      <w:r>
        <w:t xml:space="preserve">however, </w:t>
      </w:r>
      <w:r w:rsidRPr="00787AAD">
        <w:t>it still might not improv</w:t>
      </w:r>
      <w:r>
        <w:t xml:space="preserve">e Prudie’s choice situation overall.  This is </w:t>
      </w:r>
      <w:r w:rsidRPr="00787AAD">
        <w:t xml:space="preserve">because </w:t>
      </w:r>
      <w:r>
        <w:t>the illiberal steering might have negative, value-of-compliance</w:t>
      </w:r>
      <w:r w:rsidRPr="00787AAD" w:rsidDel="003752CF">
        <w:t xml:space="preserve"> </w:t>
      </w:r>
      <w:r w:rsidRPr="00787AAD">
        <w:t xml:space="preserve">effects.  Precisely because </w:t>
      </w:r>
      <w:r>
        <w:t xml:space="preserve">her choice </w:t>
      </w:r>
      <w:r w:rsidRPr="00787AAD">
        <w:t>was influe</w:t>
      </w:r>
      <w:r>
        <w:t>nced by intervention, Prudie’s choice of the good</w:t>
      </w:r>
      <w:r w:rsidRPr="00787AAD">
        <w:t xml:space="preserve"> </w:t>
      </w:r>
      <w:r>
        <w:t xml:space="preserve">option over the bad </w:t>
      </w:r>
      <w:r w:rsidR="009A721E">
        <w:t xml:space="preserve">option </w:t>
      </w:r>
      <w:r w:rsidRPr="00787AAD">
        <w:t xml:space="preserve">may lack the value that it would otherwise have.  </w:t>
      </w:r>
      <w:r>
        <w:t xml:space="preserve">One might first propose that </w:t>
      </w:r>
      <w:r w:rsidRPr="00787AAD">
        <w:t>fear of a penalty, or promise of a reward, might corrupt one’s motivations.  Even if Prudie makes (what would otherwise have been) a good choice, she mig</w:t>
      </w:r>
      <w:r>
        <w:t>ht do so for the wrong reasons.  This deprives</w:t>
      </w:r>
      <w:r w:rsidRPr="00787AAD">
        <w:t xml:space="preserve"> </w:t>
      </w:r>
      <w:r>
        <w:t xml:space="preserve">her </w:t>
      </w:r>
      <w:r w:rsidRPr="00787AAD">
        <w:t>choice of its value</w:t>
      </w:r>
      <w:r>
        <w:t xml:space="preserve"> (Dworkin 2002</w:t>
      </w:r>
      <w:r w:rsidR="00A16C63">
        <w:t>,</w:t>
      </w:r>
      <w:r>
        <w:t xml:space="preserve"> 217, 218, 269; Shiffrin 2004a; Moreau 2010</w:t>
      </w:r>
      <w:r w:rsidR="00A16C63">
        <w:t>;</w:t>
      </w:r>
      <w:r>
        <w:t xml:space="preserve"> 2020</w:t>
      </w:r>
      <w:r w:rsidR="00A16C63">
        <w:t>,</w:t>
      </w:r>
      <w:r>
        <w:t xml:space="preserve"> Ch. 3).</w:t>
      </w:r>
    </w:p>
    <w:p w14:paraId="2C30775A" w14:textId="28C96EF4" w:rsidR="00763397" w:rsidRPr="000676C3" w:rsidRDefault="00763397" w:rsidP="000676C3">
      <w:pPr>
        <w:spacing w:line="480" w:lineRule="auto"/>
        <w:ind w:firstLine="720"/>
      </w:pPr>
      <w:r>
        <w:t xml:space="preserve">However, </w:t>
      </w:r>
      <w:r w:rsidRPr="00787AAD">
        <w:t>not all interventions need to involve penalties or rewards that would displace</w:t>
      </w:r>
      <w:r>
        <w:t xml:space="preserve"> more intrinsic motivations. </w:t>
      </w:r>
      <w:r w:rsidRPr="00787AAD">
        <w:t>Moreover, this suggestion fail</w:t>
      </w:r>
      <w:r>
        <w:t>s to explain why liberals are</w:t>
      </w:r>
      <w:r w:rsidRPr="00787AAD">
        <w:t xml:space="preserve"> specially </w:t>
      </w:r>
      <w:r>
        <w:t xml:space="preserve">exercised </w:t>
      </w:r>
      <w:r w:rsidRPr="00787AAD">
        <w:t xml:space="preserve">about </w:t>
      </w:r>
      <w:r w:rsidRPr="009A721E">
        <w:rPr>
          <w:iCs/>
        </w:rPr>
        <w:t>steering: measures intended to get one to make certain choic</w:t>
      </w:r>
      <w:r w:rsidRPr="00787AAD">
        <w:t>es.  After all, the relative costs</w:t>
      </w:r>
      <w:r>
        <w:t xml:space="preserve"> and benefits, penalties and rewards,</w:t>
      </w:r>
      <w:r w:rsidRPr="00787AAD">
        <w:t xml:space="preserve"> of options are in constant flux even without steering.  </w:t>
      </w:r>
      <w:r>
        <w:t xml:space="preserve">Suppose that the cost of an option increases via organic processes: it </w:t>
      </w:r>
      <w:r w:rsidRPr="00787AAD">
        <w:t>become</w:t>
      </w:r>
      <w:r>
        <w:t>s</w:t>
      </w:r>
      <w:r w:rsidRPr="00787AAD">
        <w:t xml:space="preserve"> too expensive on the ope</w:t>
      </w:r>
      <w:r>
        <w:t>n market or it goes out of fashion.  The effect on the option’s relative cost, we might imagine, is precisely the same as would have been brought about by a tax or fine deliberately imposed to steer people away from the option</w:t>
      </w:r>
      <w:r w:rsidRPr="00787AAD">
        <w:t xml:space="preserve">.  </w:t>
      </w:r>
      <w:r>
        <w:t>If contemplation of the increased cost imposed by the steering displaces intrinsic motivations, then so too does the increased cost resulting from organic processes.  Yet, while the steering seems objectionably illiberal, few</w:t>
      </w:r>
      <w:r w:rsidRPr="00787AAD">
        <w:t xml:space="preserve"> clamor to halt or reverse </w:t>
      </w:r>
      <w:r>
        <w:t xml:space="preserve">organic </w:t>
      </w:r>
      <w:r w:rsidRPr="00787AAD">
        <w:t>processes</w:t>
      </w:r>
      <w:r>
        <w:t xml:space="preserve"> with the same effect</w:t>
      </w:r>
      <w:r w:rsidRPr="00787AAD">
        <w:t xml:space="preserve">, </w:t>
      </w:r>
      <w:r>
        <w:t xml:space="preserve">at least not so as </w:t>
      </w:r>
      <w:r w:rsidRPr="00787AAD">
        <w:t>to ensure that motives aren’t corrupted</w:t>
      </w:r>
      <w:r>
        <w:t xml:space="preserve"> by those organic processes</w:t>
      </w:r>
      <w:r w:rsidRPr="00787AAD">
        <w:t>.</w:t>
      </w:r>
    </w:p>
    <w:p w14:paraId="1B5FB47C" w14:textId="7DD0056D" w:rsidR="00763397" w:rsidRPr="000676C3" w:rsidRDefault="00763397" w:rsidP="000676C3">
      <w:pPr>
        <w:spacing w:line="480" w:lineRule="auto"/>
        <w:ind w:firstLine="720"/>
        <w:rPr>
          <w:b/>
        </w:rPr>
      </w:pPr>
      <w:r w:rsidRPr="00787AAD">
        <w:lastRenderedPageBreak/>
        <w:t xml:space="preserve">Next </w:t>
      </w:r>
      <w:r>
        <w:t xml:space="preserve">one might propose </w:t>
      </w:r>
      <w:r w:rsidRPr="00787AAD">
        <w:t>that some options have value, or at least a certain kind of value, only if they are</w:t>
      </w:r>
      <w:r>
        <w:t>, as I will put it,</w:t>
      </w:r>
      <w:r w:rsidRPr="00787AAD">
        <w:t xml:space="preserve"> </w:t>
      </w:r>
      <w:r w:rsidRPr="009A721E">
        <w:rPr>
          <w:i/>
          <w:iCs/>
        </w:rPr>
        <w:t>selected</w:t>
      </w:r>
      <w:r w:rsidRPr="00787AAD">
        <w:t xml:space="preserve"> from an adequate rang</w:t>
      </w:r>
      <w:r>
        <w:t xml:space="preserve">e of acceptable alternatives.  </w:t>
      </w:r>
      <w:r w:rsidRPr="00787AAD">
        <w:t>This is one component of Raz’s</w:t>
      </w:r>
      <w:r>
        <w:t xml:space="preserve"> (1986) definition of “autonomy.”</w:t>
      </w:r>
      <w:r w:rsidRPr="00787AAD">
        <w:t xml:space="preserve">  If threats attach sufficiently grave costs to alternatives, for example, then they may no longer count as acceptable.  And if threats do this to a sufficient number of alternatives, then there may no longer be an adequate range.  These threats will then have an adverse value-of-compliance effect.  The chosen option will not count as selected.</w:t>
      </w:r>
      <w:r>
        <w:t xml:space="preserve">  </w:t>
      </w:r>
      <w:r w:rsidRPr="00787AAD">
        <w:t xml:space="preserve">However, a more limited regime of threats might still leave enough acceptable options (Hurka 1993).  </w:t>
      </w:r>
      <w:r>
        <w:t xml:space="preserve">Imagine that the state steers people away from a single option, such as </w:t>
      </w:r>
      <w:r w:rsidR="00EC0F6D">
        <w:t>the Order</w:t>
      </w:r>
      <w:r>
        <w:t xml:space="preserve">, while leaving lots of other options available.  This might still seem objectionably illiberal.  </w:t>
      </w:r>
      <w:r w:rsidRPr="00787AAD">
        <w:t>And</w:t>
      </w:r>
      <w:r>
        <w:t xml:space="preserve"> this appeal to selection, like the earlier appeal to corrupted motivation, does not explain </w:t>
      </w:r>
      <w:r w:rsidRPr="00787AAD">
        <w:t xml:space="preserve">why steering </w:t>
      </w:r>
      <w:r>
        <w:t>should have a value-of-compliance effect that organic processes do not.  Changes of fashion and market forces can narrow the range of options to precisely the same extent as steering.  And yet organic processes aren’t thought to compromise choice in the same way.</w:t>
      </w:r>
    </w:p>
    <w:p w14:paraId="1569ABC3" w14:textId="1D747FA8" w:rsidR="00763397" w:rsidRPr="000676C3" w:rsidRDefault="00763397" w:rsidP="000676C3">
      <w:pPr>
        <w:spacing w:line="480" w:lineRule="auto"/>
        <w:ind w:firstLine="720"/>
      </w:pPr>
      <w:r>
        <w:t>This leads us to a third suggestion.  S</w:t>
      </w:r>
      <w:r w:rsidRPr="00787AAD">
        <w:t>teering</w:t>
      </w:r>
      <w:r>
        <w:t xml:space="preserve">, in particular, has </w:t>
      </w:r>
      <w:r w:rsidRPr="00787AAD">
        <w:t xml:space="preserve">an effect that other changes in </w:t>
      </w:r>
      <w:r>
        <w:t xml:space="preserve">the </w:t>
      </w:r>
      <w:r w:rsidRPr="00787AAD">
        <w:t xml:space="preserve">cost and availability </w:t>
      </w:r>
      <w:r>
        <w:t xml:space="preserve">of options </w:t>
      </w:r>
      <w:r w:rsidRPr="00787AAD">
        <w:t xml:space="preserve">do not. </w:t>
      </w:r>
      <w:r>
        <w:t xml:space="preserve"> In particular, Raz suggests that </w:t>
      </w:r>
      <w:r w:rsidRPr="00787AAD">
        <w:t xml:space="preserve">steering </w:t>
      </w:r>
      <w:r>
        <w:t xml:space="preserve">deprives Prudie’s choice of </w:t>
      </w:r>
      <w:r w:rsidRPr="00771869">
        <w:rPr>
          <w:i/>
          <w:iCs/>
        </w:rPr>
        <w:t>independence</w:t>
      </w:r>
      <w:r>
        <w:t xml:space="preserve">, by making Prudie </w:t>
      </w:r>
      <w:r w:rsidRPr="00787AAD">
        <w:t xml:space="preserve">the steerer’s tool, </w:t>
      </w:r>
      <w:r>
        <w:t xml:space="preserve">by making her do his will.  </w:t>
      </w:r>
      <w:r w:rsidRPr="00787AAD">
        <w:t xml:space="preserve">This </w:t>
      </w:r>
      <w:r>
        <w:t xml:space="preserve">independence </w:t>
      </w:r>
      <w:r w:rsidRPr="00787AAD">
        <w:t xml:space="preserve">is </w:t>
      </w:r>
      <w:r>
        <w:t xml:space="preserve">another </w:t>
      </w:r>
      <w:r w:rsidRPr="00787AAD">
        <w:t>component of Raz’s</w:t>
      </w:r>
      <w:r>
        <w:t xml:space="preserve"> 1986 definition of “autonomy.”</w:t>
      </w:r>
      <w:r w:rsidRPr="00787AAD">
        <w:t xml:space="preserve">  To be sure, not all steering undermines independence.  Meryl Streep’s career as an actor is presumably independent, even though studios </w:t>
      </w:r>
      <w:r>
        <w:t xml:space="preserve">steer </w:t>
      </w:r>
      <w:r w:rsidRPr="00787AAD">
        <w:t>her to perform</w:t>
      </w:r>
      <w:r>
        <w:t xml:space="preserve"> by offering her pay</w:t>
      </w:r>
      <w:r w:rsidRPr="00787AAD">
        <w:t xml:space="preserve">.  So </w:t>
      </w:r>
      <w:r>
        <w:t xml:space="preserve">what kind of steering </w:t>
      </w:r>
      <w:r w:rsidRPr="00787AAD">
        <w:t>undermine</w:t>
      </w:r>
      <w:r>
        <w:t>s</w:t>
      </w:r>
      <w:r w:rsidRPr="00787AAD">
        <w:t xml:space="preserve"> independence?  Raz </w:t>
      </w:r>
      <w:r>
        <w:t>suggests that it is coercion</w:t>
      </w:r>
      <w:r w:rsidR="00C0304C">
        <w:t>, strictly speaking</w:t>
      </w:r>
      <w:r w:rsidRPr="00787AAD">
        <w:t xml:space="preserve"> </w:t>
      </w:r>
      <w:r>
        <w:t xml:space="preserve">that compromises independence: </w:t>
      </w:r>
      <w:r w:rsidRPr="00787AAD">
        <w:t xml:space="preserve">not only steering </w:t>
      </w:r>
      <w:r>
        <w:t xml:space="preserve">Prudie </w:t>
      </w:r>
      <w:r w:rsidRPr="00787AAD">
        <w:t xml:space="preserve">to do something, but also steering her </w:t>
      </w:r>
      <w:r>
        <w:lastRenderedPageBreak/>
        <w:t xml:space="preserve">compellingly, so </w:t>
      </w:r>
      <w:r w:rsidRPr="00787AAD">
        <w:t>that Prudie has “no other choice” and accordingly is justified or at least excused in complying</w:t>
      </w:r>
      <w:r w:rsidR="00C0304C">
        <w:t xml:space="preserve"> (see section 3.6)</w:t>
      </w:r>
      <w:r w:rsidRPr="00787AAD">
        <w:t xml:space="preserve">. </w:t>
      </w:r>
      <w:r>
        <w:t xml:space="preserve"> </w:t>
      </w:r>
      <w:r w:rsidRPr="00787AAD">
        <w:t xml:space="preserve">The terms of Streep’s employment, attractive though they may be, don’t compel her to perform.  </w:t>
      </w:r>
      <w:r>
        <w:t xml:space="preserve">This is why her acting, even when induced by payment, still counts as independent.  </w:t>
      </w:r>
      <w:r w:rsidRPr="00787AAD">
        <w:t xml:space="preserve">It’s </w:t>
      </w:r>
      <w:r>
        <w:t xml:space="preserve">only </w:t>
      </w:r>
      <w:r w:rsidRPr="00787AAD">
        <w:t xml:space="preserve">when another </w:t>
      </w:r>
      <w:r>
        <w:t xml:space="preserve">compels Prudie, </w:t>
      </w:r>
      <w:r w:rsidRPr="00787AAD">
        <w:t xml:space="preserve">sees to it that </w:t>
      </w:r>
      <w:r>
        <w:t xml:space="preserve">Prudie </w:t>
      </w:r>
      <w:r w:rsidRPr="00787AAD">
        <w:t>has no other choice</w:t>
      </w:r>
      <w:r>
        <w:t>,</w:t>
      </w:r>
      <w:r w:rsidRPr="00787AAD">
        <w:t xml:space="preserve"> that it seems most apt to say that </w:t>
      </w:r>
      <w:r>
        <w:t xml:space="preserve">Prudie </w:t>
      </w:r>
      <w:r w:rsidRPr="00787AAD">
        <w:t xml:space="preserve">has become their tool, or that </w:t>
      </w:r>
      <w:r>
        <w:t xml:space="preserve">Prudie’s </w:t>
      </w:r>
      <w:r w:rsidRPr="00787AAD">
        <w:t xml:space="preserve">will has become theirs.  </w:t>
      </w:r>
    </w:p>
    <w:p w14:paraId="59D08156" w14:textId="195202E9" w:rsidR="004F1B39" w:rsidRDefault="00763397" w:rsidP="000676C3">
      <w:pPr>
        <w:spacing w:line="480" w:lineRule="auto"/>
        <w:ind w:firstLine="720"/>
      </w:pPr>
      <w:r>
        <w:t>Might one then argue that illiberal interventions wrong Prudie because they compellingly steer her, which deprives even her good choices of independence, which, in turn, worsens her choice situation?</w:t>
      </w:r>
      <w:r w:rsidR="004F1B39">
        <w:t xml:space="preserve">  </w:t>
      </w:r>
      <w:r>
        <w:t>One problem is that</w:t>
      </w:r>
      <w:r w:rsidRPr="00787AAD">
        <w:t xml:space="preserve"> few illiberal interventions, even when backed by threats of long-term imprisonment, are compelling.  If </w:t>
      </w:r>
      <w:r>
        <w:t>the state’s threats were compelling</w:t>
      </w:r>
      <w:r w:rsidRPr="00787AAD">
        <w:t xml:space="preserve">, </w:t>
      </w:r>
      <w:r>
        <w:t xml:space="preserve">as we noted in </w:t>
      </w:r>
      <w:r w:rsidR="00C0304C">
        <w:t xml:space="preserve">section </w:t>
      </w:r>
      <w:r w:rsidR="00FA7E52">
        <w:fldChar w:fldCharType="begin"/>
      </w:r>
      <w:r w:rsidR="00FA7E52">
        <w:instrText xml:space="preserve"> REF _Ref14672489 \r </w:instrText>
      </w:r>
      <w:r w:rsidR="00FA7E52">
        <w:fldChar w:fldCharType="separate"/>
      </w:r>
      <w:r w:rsidR="0027255C">
        <w:t>3.6</w:t>
      </w:r>
      <w:r w:rsidR="00FA7E52">
        <w:fldChar w:fldCharType="end"/>
      </w:r>
      <w:r>
        <w:t xml:space="preserve">, </w:t>
      </w:r>
      <w:r w:rsidRPr="00787AAD">
        <w:t xml:space="preserve">prisons would be </w:t>
      </w:r>
      <w:r>
        <w:t xml:space="preserve">(closer to) </w:t>
      </w:r>
      <w:r w:rsidRPr="00787AAD">
        <w:t>empty</w:t>
      </w:r>
      <w:r>
        <w:t>.</w:t>
      </w:r>
      <w:r w:rsidRPr="00787AAD">
        <w:t xml:space="preserve"> </w:t>
      </w:r>
      <w:r>
        <w:t xml:space="preserve"> </w:t>
      </w:r>
    </w:p>
    <w:p w14:paraId="0B6CAA01" w14:textId="7A4664EE" w:rsidR="00763397" w:rsidRDefault="00763397" w:rsidP="000676C3">
      <w:pPr>
        <w:spacing w:line="480" w:lineRule="auto"/>
        <w:ind w:firstLine="720"/>
      </w:pPr>
      <w:r>
        <w:t xml:space="preserve">Another problem is that even if illiberal interventions were compelling, it is implausible that they would deprive Prudie’s good choices of independence.  Set aside illiberal interventions for the moment, and consider the ordinary liberal criminal law. </w:t>
      </w:r>
      <w:r w:rsidRPr="00787AAD">
        <w:t xml:space="preserve"> </w:t>
      </w:r>
      <w:r>
        <w:t xml:space="preserve">Suppose, further, that the ordinary liberal criminal law is compelling.  Thus, the ordinary liberal criminal law </w:t>
      </w:r>
      <w:r w:rsidRPr="00787AAD">
        <w:t>compellingly steers us away from the bad</w:t>
      </w:r>
      <w:r>
        <w:t xml:space="preserve"> choice of a life of crime.  Now, p</w:t>
      </w:r>
      <w:r w:rsidRPr="00787AAD">
        <w:t xml:space="preserve">erhaps </w:t>
      </w:r>
      <w:r>
        <w:t xml:space="preserve">it’s plausible to say that </w:t>
      </w:r>
      <w:r w:rsidRPr="00787AAD">
        <w:t xml:space="preserve">this makes us </w:t>
      </w:r>
      <w:r>
        <w:t xml:space="preserve">non-independent, mere </w:t>
      </w:r>
      <w:r w:rsidRPr="00787AAD">
        <w:t>tools</w:t>
      </w:r>
      <w:r>
        <w:t xml:space="preserve"> of the state, </w:t>
      </w:r>
      <w:r w:rsidRPr="00787AAD">
        <w:t>i</w:t>
      </w:r>
      <w:r>
        <w:t xml:space="preserve">nsofar as we make the </w:t>
      </w:r>
      <w:r w:rsidRPr="004F1B39">
        <w:rPr>
          <w:iCs/>
        </w:rPr>
        <w:t>general, negative</w:t>
      </w:r>
      <w:r w:rsidRPr="00474273">
        <w:rPr>
          <w:i/>
        </w:rPr>
        <w:t xml:space="preserve"> </w:t>
      </w:r>
      <w:r w:rsidRPr="00787AAD">
        <w:t>choice of</w:t>
      </w:r>
      <w:r w:rsidR="004F1B39">
        <w:t xml:space="preserve"> not </w:t>
      </w:r>
      <w:r w:rsidRPr="00787AAD">
        <w:t xml:space="preserve">a life of crime.  But </w:t>
      </w:r>
      <w:r>
        <w:t xml:space="preserve">the ordinary liberal criminal law </w:t>
      </w:r>
      <w:r w:rsidRPr="00787AAD">
        <w:t xml:space="preserve">surely does not make us </w:t>
      </w:r>
      <w:r>
        <w:t>non-independent, or mere tools of the state,</w:t>
      </w:r>
      <w:r w:rsidRPr="00787AAD">
        <w:t xml:space="preserve"> insof</w:t>
      </w:r>
      <w:r>
        <w:t xml:space="preserve">ar as we choose some </w:t>
      </w:r>
      <w:r w:rsidRPr="004F1B39">
        <w:rPr>
          <w:iCs/>
        </w:rPr>
        <w:t>specific, positive choice that is compatible with not leading a life of crime: insofar as we choose some particular non-criminal relationship, career, or faith.  If the ordinary, liberal criminal law deprives those choices of independence, then it is not clear how any choices could be independent.</w:t>
      </w:r>
    </w:p>
    <w:p w14:paraId="43E6AD08" w14:textId="799AF8D1" w:rsidR="00763397" w:rsidRPr="000676C3" w:rsidRDefault="00763397" w:rsidP="000676C3">
      <w:pPr>
        <w:spacing w:line="480" w:lineRule="auto"/>
        <w:ind w:firstLine="720"/>
      </w:pPr>
      <w:r>
        <w:lastRenderedPageBreak/>
        <w:t>If, then, Prudie’s specific good choices that are compatible with not leading a life of crime can be independent even though the ordinary, liberal criminal law compellingly steers her away from a life of crime, why shouldn’t Prudie’s specific good choices, that are compatible with not pursuing some particular bad option, Bad, also be independent even though some illiberal intervention compellingly steers her away from Bad?  Perhaps the fact that Prudie is compellingly steered from Bad means that Prudie cannot independently choose the negative option of not-Bad.  But why can’t Prudie independently choose one from among many of the specific, positive, good options that are compatible with not choosing Bad?  By analogy, i</w:t>
      </w:r>
      <w:r w:rsidRPr="00787AAD">
        <w:t xml:space="preserve">f </w:t>
      </w:r>
      <w:r>
        <w:t xml:space="preserve">compelling </w:t>
      </w:r>
      <w:r w:rsidRPr="00787AAD">
        <w:t>steering removes the option of badminton, then</w:t>
      </w:r>
      <w:r>
        <w:t xml:space="preserve"> perhaps </w:t>
      </w:r>
      <w:r w:rsidRPr="00787AAD">
        <w:t>one c</w:t>
      </w:r>
      <w:r>
        <w:t>annot independently choose the general, negative option of not-badminton.</w:t>
      </w:r>
      <w:r w:rsidRPr="00787AAD">
        <w:t xml:space="preserve">  Still, one might independently choose </w:t>
      </w:r>
      <w:r>
        <w:t xml:space="preserve">the specific, positive option </w:t>
      </w:r>
      <w:r w:rsidRPr="00787AAD">
        <w:t xml:space="preserve">of tennis or </w:t>
      </w:r>
      <w:r>
        <w:t xml:space="preserve">the specific, positive option of </w:t>
      </w:r>
      <w:r w:rsidRPr="00787AAD">
        <w:t>ping-pong (Miller 2010).</w:t>
      </w:r>
      <w:r w:rsidR="004F1B39">
        <w:t xml:space="preserve">  </w:t>
      </w:r>
      <w:r w:rsidRPr="00787AAD">
        <w:t xml:space="preserve">This </w:t>
      </w:r>
      <w:r>
        <w:t xml:space="preserve">possibility </w:t>
      </w:r>
      <w:r w:rsidRPr="00787AAD">
        <w:t>is obscured by stylized cases with only tw</w:t>
      </w:r>
      <w:r>
        <w:t xml:space="preserve">o alternatives, Bad and Good.  Since they present </w:t>
      </w:r>
      <w:r w:rsidRPr="00787AAD">
        <w:t xml:space="preserve">Good and Bad </w:t>
      </w:r>
      <w:r>
        <w:t xml:space="preserve">as </w:t>
      </w:r>
      <w:r w:rsidRPr="00787AAD">
        <w:t xml:space="preserve">the </w:t>
      </w:r>
      <w:r w:rsidRPr="004F1B39">
        <w:rPr>
          <w:iCs/>
        </w:rPr>
        <w:t>only</w:t>
      </w:r>
      <w:r w:rsidRPr="00FD5C0E">
        <w:rPr>
          <w:i/>
        </w:rPr>
        <w:t xml:space="preserve"> </w:t>
      </w:r>
      <w:r w:rsidRPr="00787AAD">
        <w:t>alternatives, we equate the negative option of not-Bad with the positive option of Good.</w:t>
      </w:r>
      <w:r>
        <w:t xml:space="preserve">  Since Prudie can’t independently choose not-Bad, we conclude that she can’t independently choose Good.  But if there are many alternatives to Bad—Good</w:t>
      </w:r>
      <w:r w:rsidR="004F1B39">
        <w:t xml:space="preserve"> Number </w:t>
      </w:r>
      <w:r>
        <w:t>1, Good</w:t>
      </w:r>
      <w:r w:rsidR="004F1B39">
        <w:t xml:space="preserve"> Number </w:t>
      </w:r>
      <w:r>
        <w:t>2, Good</w:t>
      </w:r>
      <w:r w:rsidR="004F1B39">
        <w:t xml:space="preserve"> Number </w:t>
      </w:r>
      <w:r>
        <w:t xml:space="preserve">3, </w:t>
      </w:r>
      <w:r w:rsidR="004F1B39">
        <w:t>and so forth</w:t>
      </w:r>
      <w:r>
        <w:t>—then it no longer seems plausible that, if Prudie can’t independently choose not-Bad, she can’t independently choose, say, Good</w:t>
      </w:r>
      <w:r w:rsidR="004F1B39">
        <w:t xml:space="preserve"> Number </w:t>
      </w:r>
      <w:r>
        <w:t>2.  So much for independence.</w:t>
      </w:r>
    </w:p>
    <w:p w14:paraId="342DB5B8" w14:textId="49485B97" w:rsidR="00763397" w:rsidRDefault="00763397" w:rsidP="000676C3">
      <w:pPr>
        <w:spacing w:line="480" w:lineRule="auto"/>
        <w:ind w:firstLine="720"/>
      </w:pPr>
      <w:r>
        <w:t>Dworkin suggests another way in which s</w:t>
      </w:r>
      <w:r w:rsidRPr="00787AAD">
        <w:t>teering</w:t>
      </w:r>
      <w:r>
        <w:t xml:space="preserve"> might undermine the value of compliance: that steering makes Prudie’s good choice no longer Prudie’s own </w:t>
      </w:r>
      <w:r w:rsidRPr="00A717D5">
        <w:rPr>
          <w:iCs/>
        </w:rPr>
        <w:t>achievement.  The problem is not so much an evil (such as b</w:t>
      </w:r>
      <w:r>
        <w:t xml:space="preserve">ecoming the tool of another) </w:t>
      </w:r>
      <w:r w:rsidRPr="00787AAD">
        <w:t>as the absence o</w:t>
      </w:r>
      <w:r>
        <w:t xml:space="preserve">f a good: namely, that the choice no longer counts as Prudie’s </w:t>
      </w:r>
      <w:r w:rsidRPr="00787AAD">
        <w:t xml:space="preserve">achievement.  The underlying </w:t>
      </w:r>
      <w:r>
        <w:t xml:space="preserve">thought </w:t>
      </w:r>
      <w:r w:rsidRPr="00787AAD">
        <w:t xml:space="preserve">is that Prudie faces a kind a problem or </w:t>
      </w:r>
      <w:r w:rsidRPr="00787AAD">
        <w:lastRenderedPageBreak/>
        <w:t>challenge, which is defined relative to a benchmark of how things stand prior to any steering.  By analogy, imagine a competition to make a collage from found objects on a beach, or a dinner from whatever happens to be in the cupboard.  Contrast cases in which the objects were cast about by the tides, or the ingredients left there by the natural ebb and flow of kitchen inventory, with cases in which the same objects or ingredients were deliberately selected and placed in that order so as to suggest a certain arrangement or dish.  In the former case, one’s creation counts as one’s achievement, one’s own solution to the problem.  In the latter case, it seems more the achievement of the intelligence selecting and placing the objects.  One might not feel that one had been reduced to a mere instrument of another’s will.  But one might still take less pride in what one had thought was one’s own achievement.</w:t>
      </w:r>
    </w:p>
    <w:p w14:paraId="36745183" w14:textId="65036B5E" w:rsidR="00763397" w:rsidRPr="000676C3" w:rsidRDefault="00763397" w:rsidP="000676C3">
      <w:pPr>
        <w:spacing w:line="480" w:lineRule="auto"/>
        <w:ind w:firstLine="720"/>
        <w:rPr>
          <w:b/>
        </w:rPr>
      </w:pPr>
      <w:r>
        <w:t>Again, we need to explain why the studio’s paying Streep to act doesn’t rob her of that achievement.</w:t>
      </w:r>
      <w:r w:rsidRPr="00787AAD">
        <w:t xml:space="preserve">  </w:t>
      </w:r>
      <w:r>
        <w:t>For Dworkin, w</w:t>
      </w:r>
      <w:r w:rsidRPr="00787AAD">
        <w:t>hat matters is not whether the steerings</w:t>
      </w:r>
      <w:r>
        <w:t xml:space="preserve"> compel (2011</w:t>
      </w:r>
      <w:r w:rsidR="00A16C63">
        <w:t>,</w:t>
      </w:r>
      <w:r>
        <w:t xml:space="preserve"> 212; 2002</w:t>
      </w:r>
      <w:r w:rsidR="00A16C63">
        <w:t>,</w:t>
      </w:r>
      <w:r w:rsidRPr="00787AAD">
        <w:t xml:space="preserve"> 273), but instead whether they are motivated by a judgment that a certain </w:t>
      </w:r>
      <w:r>
        <w:t>way of life is good or bad (2002</w:t>
      </w:r>
      <w:r w:rsidR="00A16C63">
        <w:t>,</w:t>
      </w:r>
      <w:r w:rsidRPr="00787AAD">
        <w:t xml:space="preserve"> 282; 2011</w:t>
      </w:r>
      <w:r w:rsidR="00A16C63">
        <w:t>,</w:t>
      </w:r>
      <w:r w:rsidRPr="00787AAD">
        <w:t xml:space="preserve"> 369).  </w:t>
      </w:r>
      <w:r>
        <w:t xml:space="preserve">It is only such </w:t>
      </w:r>
      <w:r w:rsidRPr="00A717D5">
        <w:rPr>
          <w:i/>
          <w:iCs/>
        </w:rPr>
        <w:t>end steerings</w:t>
      </w:r>
      <w:r w:rsidR="00A717D5">
        <w:t xml:space="preserve"> </w:t>
      </w:r>
      <w:r>
        <w:t>that undermine independence.</w:t>
      </w:r>
      <w:r w:rsidRPr="00787AAD">
        <w:t xml:space="preserve">  Presumably, a studio’s efforts to get Streep to take the part are motivated by its bottom line or artistic ambitions, not by her quality of life. </w:t>
      </w:r>
      <w:r>
        <w:t xml:space="preserve"> The rationale is that </w:t>
      </w:r>
      <w:r w:rsidRPr="00787AAD">
        <w:t xml:space="preserve">the challenge involves, in part, coming to one’s own conclusions about what one values.  If </w:t>
      </w:r>
      <w:r>
        <w:t xml:space="preserve">the state </w:t>
      </w:r>
      <w:r w:rsidRPr="00787AAD">
        <w:t xml:space="preserve">intervenes on the basis of a judgment that certain way of life is good or bad for Prudie, then </w:t>
      </w:r>
      <w:r>
        <w:t xml:space="preserve">the state has </w:t>
      </w:r>
      <w:r w:rsidRPr="00787AAD">
        <w:t>done the work for Prudie,</w:t>
      </w:r>
      <w:r>
        <w:t xml:space="preserve"> as it were, and it is not her own</w:t>
      </w:r>
      <w:r w:rsidRPr="00787AAD">
        <w:t xml:space="preserve"> achievement.   </w:t>
      </w:r>
    </w:p>
    <w:p w14:paraId="2767D88C" w14:textId="3AA968F3" w:rsidR="00763397" w:rsidRPr="00787AAD" w:rsidRDefault="00763397" w:rsidP="00BF3E0A">
      <w:pPr>
        <w:spacing w:line="480" w:lineRule="auto"/>
        <w:ind w:firstLine="720"/>
        <w:rPr>
          <w:b/>
        </w:rPr>
      </w:pPr>
      <w:r>
        <w:t xml:space="preserve">Let us grant that illiberal interventions are end steerings.  Still, it is implausible that </w:t>
      </w:r>
      <w:r w:rsidR="003E12C2">
        <w:t xml:space="preserve">an </w:t>
      </w:r>
      <w:r>
        <w:t>end</w:t>
      </w:r>
      <w:r w:rsidR="003E12C2">
        <w:t>-</w:t>
      </w:r>
      <w:r>
        <w:t>steer</w:t>
      </w:r>
      <w:r w:rsidR="003E12C2">
        <w:t xml:space="preserve">ed choice cannot count as </w:t>
      </w:r>
      <w:r>
        <w:t>Prudie’s achievement.  After all, t</w:t>
      </w:r>
      <w:r w:rsidRPr="00787AAD">
        <w:t xml:space="preserve">here are all manner of </w:t>
      </w:r>
      <w:r w:rsidRPr="00A717D5">
        <w:rPr>
          <w:iCs/>
        </w:rPr>
        <w:t xml:space="preserve">private efforts to end-steer people to appreciate the arts or adopt a particular </w:t>
      </w:r>
      <w:r w:rsidRPr="00A717D5">
        <w:rPr>
          <w:iCs/>
        </w:rPr>
        <w:lastRenderedPageBreak/>
        <w:t>religion.  These efforts range from private support for the arts to private provision of houses of worship and religious texts.  Surely these private efforts don’t objectionably diminish one’s achievement in appreciating the arts or finding religion.  If they did, then it is hard to see how any choices could count as one’s own achievement.  So the thought must be that while private end steerings don’t compromise one’s achievement, public end steerings do.  But why should this be?  In both cases, the contribution is coming from some other agency, apart from oneself.  Isn’t that what matters to whether it counts as one’s own achievement?  So if private agents’ end steerings don’t objectionably compromise one’s achievement, then it seems that the state’s</w:t>
      </w:r>
      <w:r>
        <w:t xml:space="preserve"> end steerings should not compromise one’s achievement either.</w:t>
      </w:r>
    </w:p>
    <w:p w14:paraId="55EB310D" w14:textId="77777777" w:rsidR="00763397" w:rsidRPr="00787AAD" w:rsidRDefault="00763397" w:rsidP="00BF3E0A">
      <w:pPr>
        <w:spacing w:line="480" w:lineRule="auto"/>
        <w:ind w:firstLine="720"/>
        <w:rPr>
          <w:rFonts w:ascii="Times New Roman" w:hAnsi="Times New Roman" w:cs="Times New Roman"/>
        </w:rPr>
        <w:sectPr w:rsidR="00763397" w:rsidRPr="00787AAD" w:rsidSect="00BF3E0A">
          <w:pgSz w:w="12240" w:h="15840"/>
          <w:pgMar w:top="1440" w:right="1440" w:bottom="1440" w:left="1440" w:header="720" w:footer="720" w:gutter="0"/>
          <w:cols w:space="720"/>
          <w:docGrid w:linePitch="326"/>
        </w:sectPr>
      </w:pPr>
    </w:p>
    <w:p w14:paraId="48424AC3" w14:textId="2854D1B0" w:rsidR="00763397" w:rsidRPr="000676C3" w:rsidRDefault="00763397" w:rsidP="000676C3">
      <w:pPr>
        <w:pStyle w:val="Heading2"/>
        <w:spacing w:line="480" w:lineRule="auto"/>
        <w:ind w:left="0" w:firstLine="0"/>
        <w:jc w:val="center"/>
      </w:pPr>
      <w:bookmarkStart w:id="342" w:name="_Ref454726308"/>
      <w:bookmarkStart w:id="343" w:name="_Ref454726312"/>
      <w:bookmarkStart w:id="344" w:name="_Toc92256165"/>
      <w:r w:rsidRPr="00787AAD">
        <w:lastRenderedPageBreak/>
        <w:t>Responsibility</w:t>
      </w:r>
      <w:bookmarkEnd w:id="342"/>
      <w:bookmarkEnd w:id="343"/>
      <w:bookmarkEnd w:id="344"/>
    </w:p>
    <w:p w14:paraId="5234FCBB" w14:textId="4F3AE311" w:rsidR="00763397" w:rsidRPr="000676C3" w:rsidRDefault="00763397" w:rsidP="000676C3">
      <w:pPr>
        <w:spacing w:line="480" w:lineRule="auto"/>
        <w:ind w:firstLine="720"/>
        <w:rPr>
          <w:iCs/>
        </w:rPr>
      </w:pPr>
      <w:r>
        <w:t xml:space="preserve">So let us grant that the influence effect of </w:t>
      </w:r>
      <w:r w:rsidRPr="00787AAD">
        <w:t xml:space="preserve">illiberal interventions </w:t>
      </w:r>
      <w:r>
        <w:t xml:space="preserve">can outweigh their cost and value-of-compliance effects.  This means that illiberal interventions might improve Prudie’s choice situation.  Illiberal interventions fairly meet claims to improvement.  Still, it might be said, illiberal interventions are </w:t>
      </w:r>
      <w:r w:rsidRPr="00787AAD">
        <w:t>imperm</w:t>
      </w:r>
      <w:r>
        <w:t>issible, because they violate Prudie’s rights, provoking a complaint against invasion</w:t>
      </w:r>
      <w:r w:rsidRPr="00787AAD">
        <w:t xml:space="preserve">. </w:t>
      </w:r>
      <w:r>
        <w:t xml:space="preserve"> </w:t>
      </w:r>
      <w:r w:rsidRPr="00787AAD">
        <w:t>In this vein, Feinberg (1986</w:t>
      </w:r>
      <w:r w:rsidR="00A16C63">
        <w:t>,</w:t>
      </w:r>
      <w:r w:rsidRPr="00787AAD">
        <w:t xml:space="preserve"> 27) models “autonomy as sove</w:t>
      </w:r>
      <w:r>
        <w:t>reignty” as something like the r</w:t>
      </w:r>
      <w:r w:rsidRPr="00787AAD">
        <w:t xml:space="preserve">ight of an owner over her property, or of a sovereign nation over its territory.  </w:t>
      </w:r>
      <w:r>
        <w:t>Unfortunately</w:t>
      </w:r>
      <w:r w:rsidRPr="00787AAD">
        <w:t xml:space="preserve">, Feinberg’s descriptions of what the right protects </w:t>
      </w:r>
      <w:r>
        <w:t>are</w:t>
      </w:r>
      <w:r w:rsidRPr="00787AAD">
        <w:t xml:space="preserve"> as vague as they are rousing.  “The life that a person threatens by his own rashness is after all </w:t>
      </w:r>
      <w:r w:rsidRPr="00787AAD">
        <w:rPr>
          <w:i/>
        </w:rPr>
        <w:t xml:space="preserve">his </w:t>
      </w:r>
      <w:r w:rsidRPr="00787AAD">
        <w:t xml:space="preserve">life; it </w:t>
      </w:r>
      <w:r w:rsidRPr="00787AAD">
        <w:rPr>
          <w:i/>
        </w:rPr>
        <w:t xml:space="preserve">belongs </w:t>
      </w:r>
      <w:r w:rsidRPr="00787AAD">
        <w:t>to him and to no one else.  For this reason alone, he must be the one to decide—for better or worse—what</w:t>
      </w:r>
      <w:r>
        <w:t xml:space="preserve"> is to be done with it” (59).  But w</w:t>
      </w:r>
      <w:r w:rsidRPr="00787AAD">
        <w:t xml:space="preserve">hich actions violate his right “to decide what is to be done with his life”?  </w:t>
      </w:r>
      <w:r>
        <w:t xml:space="preserve">Not all actions that somehow </w:t>
      </w:r>
      <w:r w:rsidRPr="007B34C7">
        <w:rPr>
          <w:iCs/>
        </w:rPr>
        <w:t>affect his life.  Just about any action affects “his life” in some way.</w:t>
      </w:r>
    </w:p>
    <w:p w14:paraId="777A8C26" w14:textId="01AD2E94" w:rsidR="00763397" w:rsidRPr="000676C3" w:rsidRDefault="00763397" w:rsidP="000676C3">
      <w:pPr>
        <w:spacing w:line="480" w:lineRule="auto"/>
        <w:ind w:firstLine="720"/>
      </w:pPr>
      <w:r w:rsidRPr="00787AAD">
        <w:t xml:space="preserve">Feinberg’s analogies to property and territory, however, suggest a more definite, if literal-minded, answer.  The right protects against physical </w:t>
      </w:r>
      <w:r>
        <w:t xml:space="preserve">invasion of </w:t>
      </w:r>
      <w:r w:rsidRPr="00787AAD">
        <w:t xml:space="preserve">one’s bodily space.  Indeed, liberalism aside, one might think that we have a right against such force, whose core incident is expressed by </w:t>
      </w:r>
      <w:r>
        <w:t>the Force</w:t>
      </w:r>
      <w:r w:rsidR="00DC09A6">
        <w:t xml:space="preserve"> Constraint</w:t>
      </w:r>
      <w:r w:rsidRPr="00787AAD">
        <w:t>.  Th</w:t>
      </w:r>
      <w:r>
        <w:t xml:space="preserve">e prohibition on </w:t>
      </w:r>
      <w:r w:rsidRPr="00787AAD">
        <w:t xml:space="preserve">illiberal interventions that use force </w:t>
      </w:r>
      <w:r>
        <w:t xml:space="preserve">would just be, on this view, a </w:t>
      </w:r>
      <w:r w:rsidRPr="00787AAD">
        <w:t>special case</w:t>
      </w:r>
      <w:r>
        <w:t xml:space="preserve"> of </w:t>
      </w:r>
      <w:r w:rsidR="00DC09A6">
        <w:t>the Force Constraint</w:t>
      </w:r>
      <w:r>
        <w:t xml:space="preserve">.  </w:t>
      </w:r>
      <w:r w:rsidRPr="00787AAD">
        <w:t>For Kantians and libertarians, in particular, the impermissibility of illiberal interventions follows simply from the more general impermissibility of nonconsensual force.  Kantians may speak here of equal external freedom</w:t>
      </w:r>
      <w:r>
        <w:t xml:space="preserve"> (Pallikkathayil 2016)</w:t>
      </w:r>
      <w:r w:rsidRPr="00787AAD">
        <w:t xml:space="preserve">; libertarians may speak of self-ownership. </w:t>
      </w:r>
      <w:r>
        <w:t xml:space="preserve"> Self-ownership, as noted </w:t>
      </w:r>
      <w:r w:rsidR="00965A10">
        <w:t xml:space="preserve">in section </w:t>
      </w:r>
      <w:r w:rsidR="008076E5">
        <w:fldChar w:fldCharType="begin"/>
      </w:r>
      <w:r w:rsidR="008076E5">
        <w:instrText xml:space="preserve"> REF _Ref14592994 \r \h </w:instrText>
      </w:r>
      <w:r w:rsidR="008076E5">
        <w:fldChar w:fldCharType="separate"/>
      </w:r>
      <w:r w:rsidR="0027255C">
        <w:t>1.6</w:t>
      </w:r>
      <w:r w:rsidR="008076E5">
        <w:fldChar w:fldCharType="end"/>
      </w:r>
      <w:r>
        <w:t xml:space="preserve">, may involve more than simply </w:t>
      </w:r>
      <w:r w:rsidR="00DC09A6">
        <w:t>the Force Constraint</w:t>
      </w:r>
      <w:r>
        <w:t xml:space="preserve">: it </w:t>
      </w:r>
      <w:r w:rsidRPr="00787AAD">
        <w:t xml:space="preserve">may imply that one is morally </w:t>
      </w:r>
      <w:r w:rsidRPr="00787AAD">
        <w:lastRenderedPageBreak/>
        <w:t>permitted to do whatever one likes with one’s body; that one can permit, by consent, anything to be done to one’s body (whether or not it achieves a greater good); or that one can transfer such rights over one’s body to someone else.</w:t>
      </w:r>
      <w:r>
        <w:rPr>
          <w:rStyle w:val="FootnoteReference"/>
          <w:rFonts w:ascii="Times New Roman" w:hAnsi="Times New Roman" w:cs="Times New Roman"/>
        </w:rPr>
        <w:footnoteReference w:id="101"/>
      </w:r>
      <w:r>
        <w:t xml:space="preserve">  </w:t>
      </w:r>
      <w:r w:rsidRPr="00787AAD">
        <w:t>But all we need here is the less controversial Force</w:t>
      </w:r>
      <w:r w:rsidR="00DC09A6">
        <w:t xml:space="preserve"> Constraint</w:t>
      </w:r>
      <w:r w:rsidRPr="00787AAD">
        <w:t xml:space="preserve">. </w:t>
      </w:r>
      <w:r w:rsidR="00DC09A6">
        <w:t xml:space="preserve"> </w:t>
      </w:r>
      <w:r>
        <w:t xml:space="preserve">Suppose, for the sake of argument, that illiberal interventions do use force.  Would that mean that illiberal interventions violate </w:t>
      </w:r>
      <w:r w:rsidR="00CC0630">
        <w:t>the Force Constraint</w:t>
      </w:r>
      <w:r>
        <w:t>?</w:t>
      </w:r>
    </w:p>
    <w:p w14:paraId="2E8E76BE" w14:textId="397EB80F" w:rsidR="00763397" w:rsidRPr="000676C3" w:rsidRDefault="00763397" w:rsidP="000676C3">
      <w:pPr>
        <w:spacing w:line="480" w:lineRule="auto"/>
        <w:ind w:firstLine="720"/>
      </w:pPr>
      <w:r>
        <w:t>In</w:t>
      </w:r>
      <w:r w:rsidR="00C05EB6">
        <w:t xml:space="preserve"> section </w:t>
      </w:r>
      <w:r w:rsidR="00FA7E52">
        <w:fldChar w:fldCharType="begin"/>
      </w:r>
      <w:r w:rsidR="00FA7E52">
        <w:instrText xml:space="preserve"> REF _Ref454727483 \r </w:instrText>
      </w:r>
      <w:r w:rsidR="00FA7E52">
        <w:fldChar w:fldCharType="separate"/>
      </w:r>
      <w:r w:rsidR="0027255C">
        <w:t>2.7</w:t>
      </w:r>
      <w:r w:rsidR="00FA7E52">
        <w:fldChar w:fldCharType="end"/>
      </w:r>
      <w:r>
        <w:t xml:space="preserve">, I argued against the idea that state imposition must violate </w:t>
      </w:r>
      <w:r w:rsidR="00CC0630">
        <w:t>the Force Constraint</w:t>
      </w:r>
      <w:r>
        <w:t xml:space="preserve">.  I suggested that if we accept </w:t>
      </w:r>
      <w:r w:rsidRPr="00787AAD">
        <w:t xml:space="preserve">Natural Imposition, </w:t>
      </w:r>
      <w:r>
        <w:t>then we should also accept State Imposition.  If Flintstone’s neighbors can use force on Flintstone to deter violations of natural rights, they so too may the state use force on Violet to deter violations of state directives.  There is no morally relevant difference.</w:t>
      </w:r>
      <w:r w:rsidR="00990BD6">
        <w:t xml:space="preserve">  </w:t>
      </w:r>
      <w:r>
        <w:t xml:space="preserve">So let us consider a similar strategy of argument.  If we accept Natural Imposition, should we not also accept </w:t>
      </w:r>
      <w:r w:rsidRPr="00787AAD">
        <w:t xml:space="preserve">(Conly </w:t>
      </w:r>
      <w:r>
        <w:t>2013</w:t>
      </w:r>
      <w:r w:rsidR="00F54C5C">
        <w:t>,</w:t>
      </w:r>
      <w:r>
        <w:t xml:space="preserve"> </w:t>
      </w:r>
      <w:r w:rsidRPr="00787AAD">
        <w:t>34</w:t>
      </w:r>
      <w:r w:rsidRPr="00787AAD">
        <w:softHyphen/>
        <w:t>–5):</w:t>
      </w:r>
    </w:p>
    <w:p w14:paraId="5BD4B3D1" w14:textId="21E059A8" w:rsidR="00763397" w:rsidRPr="000676C3" w:rsidRDefault="00763397" w:rsidP="000676C3">
      <w:pPr>
        <w:spacing w:line="480" w:lineRule="auto"/>
        <w:ind w:left="720"/>
        <w:rPr>
          <w:iCs/>
        </w:rPr>
      </w:pPr>
      <w:r w:rsidRPr="00787AAD">
        <w:rPr>
          <w:i/>
        </w:rPr>
        <w:t>Illiberal Imposition</w:t>
      </w:r>
      <w:r w:rsidRPr="00787AAD">
        <w:t xml:space="preserve">: </w:t>
      </w:r>
      <w:r w:rsidR="00990BD6">
        <w:t>T</w:t>
      </w:r>
      <w:r w:rsidR="00CC0630">
        <w:t>he Force Constraint</w:t>
      </w:r>
      <w:r w:rsidRPr="00787AAD">
        <w:t xml:space="preserve"> is lifted, for the purposes of deterrence, when the target has violated the </w:t>
      </w:r>
      <w:r w:rsidRPr="00990BD6">
        <w:rPr>
          <w:iCs/>
        </w:rPr>
        <w:t>state’s illiberal prohibition of a bad choice?</w:t>
      </w:r>
    </w:p>
    <w:p w14:paraId="0A03353E" w14:textId="77777777" w:rsidR="00763397" w:rsidRPr="00787AAD" w:rsidRDefault="00763397" w:rsidP="000676C3">
      <w:pPr>
        <w:spacing w:line="480" w:lineRule="auto"/>
      </w:pPr>
      <w:r>
        <w:t>If we may use force on Flintstone for the purpose of deterring violations of natural rights, why may we not also use force on Prudie for the purpose</w:t>
      </w:r>
      <w:r w:rsidRPr="00787AAD">
        <w:t xml:space="preserve"> of deterring bad choices like hers?  What’s the difference between Flintstone and Prudie?</w:t>
      </w:r>
    </w:p>
    <w:p w14:paraId="7A21C327" w14:textId="1DF957EF" w:rsidR="00763397" w:rsidRPr="00787AAD" w:rsidRDefault="00763397" w:rsidP="00BF3E0A">
      <w:pPr>
        <w:spacing w:line="480" w:lineRule="auto"/>
        <w:ind w:firstLine="720"/>
      </w:pPr>
      <w:r>
        <w:t xml:space="preserve">As far as the Avoidance </w:t>
      </w:r>
      <w:r w:rsidR="00785158">
        <w:t xml:space="preserve">Principle </w:t>
      </w:r>
      <w:r>
        <w:t>is concerned, the two situations might seem similar. L</w:t>
      </w:r>
      <w:r w:rsidRPr="00787AAD">
        <w:t xml:space="preserve">ike Flintstone, </w:t>
      </w:r>
      <w:r>
        <w:t xml:space="preserve">Prudie </w:t>
      </w:r>
      <w:r w:rsidRPr="00787AAD">
        <w:t xml:space="preserve">could have complied with the state’s directive to refrain </w:t>
      </w:r>
      <w:r w:rsidRPr="00787AAD">
        <w:lastRenderedPageBreak/>
        <w:t xml:space="preserve">from the bad choice.  Granted, </w:t>
      </w:r>
      <w:r w:rsidRPr="00990BD6">
        <w:rPr>
          <w:iCs/>
        </w:rPr>
        <w:t>some</w:t>
      </w:r>
      <w:r w:rsidRPr="00787AAD">
        <w:rPr>
          <w:i/>
        </w:rPr>
        <w:t xml:space="preserve"> </w:t>
      </w:r>
      <w:r w:rsidRPr="00787AAD">
        <w:t xml:space="preserve">illiberal interventions would </w:t>
      </w:r>
      <w:r w:rsidRPr="00990BD6">
        <w:rPr>
          <w:iCs/>
        </w:rPr>
        <w:t>not</w:t>
      </w:r>
      <w:r w:rsidRPr="00787AAD">
        <w:rPr>
          <w:i/>
        </w:rPr>
        <w:t xml:space="preserve"> </w:t>
      </w:r>
      <w:r w:rsidRPr="00787AAD">
        <w:t>give Prudie adequate opportunity to avoid the state’s force.  For instance, it would</w:t>
      </w:r>
      <w:r w:rsidR="00380D27">
        <w:t xml:space="preserve"> not, as far as </w:t>
      </w:r>
      <w:r w:rsidR="00785158">
        <w:t>the Avoidance Principle</w:t>
      </w:r>
      <w:r w:rsidR="00380D27">
        <w:t xml:space="preserve"> is concerned, lift </w:t>
      </w:r>
      <w:r w:rsidR="00CC0630">
        <w:t>the Force Constraint</w:t>
      </w:r>
      <w:r w:rsidR="00380D27">
        <w:t xml:space="preserve"> </w:t>
      </w:r>
      <w:r w:rsidRPr="00787AAD">
        <w:t xml:space="preserve">to implant devices in Prudie’s body to deliver a shock when she contemplated the choice; to manipulate her brain, as a kind of puppetry, to get her to choose differently; or to confine her forcibly and preemptively (Quong 2011, 55).  But we are mostly considering cases in which Prudie is given a chance to comply and told what is in store if she doesn’t.  Why isn’t that </w:t>
      </w:r>
      <w:r>
        <w:t xml:space="preserve">choice situation </w:t>
      </w:r>
      <w:r w:rsidRPr="00787AAD">
        <w:t xml:space="preserve">as good as what Flintstone had?  </w:t>
      </w:r>
    </w:p>
    <w:p w14:paraId="0B995FF8" w14:textId="77777777" w:rsidR="00763397" w:rsidRPr="00787AAD" w:rsidRDefault="00763397" w:rsidP="00BF3E0A">
      <w:pPr>
        <w:spacing w:line="480" w:lineRule="auto"/>
        <w:ind w:firstLine="720"/>
      </w:pPr>
      <w:r w:rsidRPr="00787AAD">
        <w:t xml:space="preserve">Moreover, just as to provide Flintstone with </w:t>
      </w:r>
      <w:r>
        <w:t xml:space="preserve">an </w:t>
      </w:r>
      <w:r w:rsidRPr="00787AAD">
        <w:t xml:space="preserve">even better </w:t>
      </w:r>
      <w:r>
        <w:t xml:space="preserve">choice situation </w:t>
      </w:r>
      <w:r w:rsidRPr="00787AAD">
        <w:t xml:space="preserve">(e.g., to require his present consent) in order to impose a deterrent would burden others severely, so too to provide Prudie with even better </w:t>
      </w:r>
      <w:r>
        <w:t xml:space="preserve">choice situation </w:t>
      </w:r>
      <w:r w:rsidRPr="00787AAD">
        <w:t xml:space="preserve">(e.g., to require her present consent) in order to impose a deterrent would burden others.  Just as others rely on the deterrent in Flintstone’s case to protect them from harm, so too they rely on the deterrent in Prudie’s case to protect them from harm.  If the state gives Prudie better opportunity to avoid force, by requiring her consent after violation, then it must give the same opportunity to everyone.  But that means depriving them of the threat’s protection.  For if one can avoid the threatened force merely by refusing consent to its imposition, then threat loses its power to influence.  It no longer protects.  </w:t>
      </w:r>
    </w:p>
    <w:p w14:paraId="1B2C4C3F" w14:textId="589A80CE" w:rsidR="00763397" w:rsidRDefault="00763397" w:rsidP="00BF3E0A">
      <w:pPr>
        <w:spacing w:line="480" w:lineRule="auto"/>
        <w:ind w:firstLine="720"/>
      </w:pPr>
      <w:r>
        <w:t xml:space="preserve">The liberal might here invoke </w:t>
      </w:r>
      <w:r w:rsidR="009B0807">
        <w:t>Force Requires Duty</w:t>
      </w:r>
      <w:r w:rsidR="00A054A3">
        <w:t>: that it is permissible to impose a forcible deterrent only for the violation of a duty</w:t>
      </w:r>
      <w:r>
        <w:t xml:space="preserve">.  Since Prudie had no duty to act otherwise, it is wrong to </w:t>
      </w:r>
      <w:r w:rsidRPr="00787AAD">
        <w:t xml:space="preserve">impose a deterrent on </w:t>
      </w:r>
      <w:r>
        <w:t>her</w:t>
      </w:r>
      <w:r w:rsidRPr="00787AAD">
        <w:t xml:space="preserve">.  </w:t>
      </w:r>
      <w:r>
        <w:t xml:space="preserve">To this, one </w:t>
      </w:r>
      <w:r w:rsidRPr="00787AAD">
        <w:t>might reply that Prudie has a duty to refrain from bad choices.  Perhaps she has a duty to herself (Arneson 2013a</w:t>
      </w:r>
      <w:r w:rsidR="00F54C5C">
        <w:t>;</w:t>
      </w:r>
      <w:r w:rsidRPr="00787AAD">
        <w:t xml:space="preserve"> 2013c).  Or perhaps she has a duty to Sage to spare him of one more bad example or potential partner in crime (Wall 2013a</w:t>
      </w:r>
      <w:r w:rsidR="00F54C5C">
        <w:t xml:space="preserve">; </w:t>
      </w:r>
      <w:r w:rsidRPr="00787AAD">
        <w:t>2013b</w:t>
      </w:r>
      <w:r w:rsidR="00F54C5C">
        <w:t>;</w:t>
      </w:r>
      <w:r w:rsidRPr="00787AAD">
        <w:t xml:space="preserve"> 2013c).  </w:t>
      </w:r>
      <w:r>
        <w:t xml:space="preserve">But the </w:t>
      </w:r>
      <w:r w:rsidRPr="00787AAD">
        <w:t xml:space="preserve">liberal can </w:t>
      </w:r>
      <w:r w:rsidRPr="00787AAD">
        <w:lastRenderedPageBreak/>
        <w:t xml:space="preserve">reasonably </w:t>
      </w:r>
      <w:r>
        <w:t>counter</w:t>
      </w:r>
      <w:r w:rsidRPr="00787AAD">
        <w:t xml:space="preserve">, first, that even if there are duties to self, </w:t>
      </w:r>
      <w:r w:rsidR="009B0807">
        <w:t>Force Requires Duty</w:t>
      </w:r>
      <w:r>
        <w:t xml:space="preserve"> requires not just a duty, but a duty </w:t>
      </w:r>
      <w:r w:rsidRPr="00787AAD">
        <w:t xml:space="preserve">to others, and, second, that there is no duty to others to refrain from bad choices.  After all, when making major life choices, we don’t fret about whether we are fulfilling a duty to set a good example.  </w:t>
      </w:r>
    </w:p>
    <w:p w14:paraId="129CA592" w14:textId="4060D678" w:rsidR="00763397" w:rsidRPr="00787AAD" w:rsidRDefault="00763397" w:rsidP="00BF3E0A">
      <w:pPr>
        <w:spacing w:line="480" w:lineRule="auto"/>
        <w:ind w:firstLine="720"/>
      </w:pPr>
      <w:r w:rsidRPr="00787AAD">
        <w:t>The problem for the liberal</w:t>
      </w:r>
      <w:r>
        <w:t xml:space="preserve"> </w:t>
      </w:r>
      <w:r w:rsidRPr="00787AAD">
        <w:t xml:space="preserve">is </w:t>
      </w:r>
      <w:r>
        <w:t xml:space="preserve">instead </w:t>
      </w:r>
      <w:r w:rsidRPr="00787AAD">
        <w:t>that, as we saw,</w:t>
      </w:r>
      <w:r>
        <w:t xml:space="preserve"> </w:t>
      </w:r>
      <w:r w:rsidR="009B0807">
        <w:t>Force Requires Duty</w:t>
      </w:r>
      <w:r w:rsidRPr="00787AAD">
        <w:t xml:space="preserve"> is unmotivated.  In particular, recall </w:t>
      </w:r>
      <w:r>
        <w:t xml:space="preserve">from </w:t>
      </w:r>
      <w:r w:rsidR="00785158">
        <w:t xml:space="preserve">section </w:t>
      </w:r>
      <w:r w:rsidR="00FA7E52">
        <w:fldChar w:fldCharType="begin"/>
      </w:r>
      <w:r w:rsidR="00FA7E52">
        <w:instrText xml:space="preserve"> REF _Ref454727757 \r </w:instrText>
      </w:r>
      <w:r w:rsidR="00FA7E52">
        <w:fldChar w:fldCharType="separate"/>
      </w:r>
      <w:r w:rsidR="0027255C">
        <w:t>2.7</w:t>
      </w:r>
      <w:r w:rsidR="00FA7E52">
        <w:fldChar w:fldCharType="end"/>
      </w:r>
      <w:r>
        <w:t>, t</w:t>
      </w:r>
      <w:r w:rsidRPr="00787AAD">
        <w:t xml:space="preserve">he two error theories for </w:t>
      </w:r>
      <w:r w:rsidR="009B0807">
        <w:t>Force Requires Duty</w:t>
      </w:r>
      <w:r w:rsidRPr="00787AAD">
        <w:t xml:space="preserve">.  First, it is easy to confuse </w:t>
      </w:r>
      <w:r w:rsidR="009B0807">
        <w:t>Force Requires Duty</w:t>
      </w:r>
      <w:r w:rsidRPr="00787AAD">
        <w:t xml:space="preserve">, which </w:t>
      </w:r>
      <w:r w:rsidRPr="00990BD6">
        <w:rPr>
          <w:iCs/>
        </w:rPr>
        <w:t>forbids using force when the target hasn’t wronged others, wit</w:t>
      </w:r>
      <w:r w:rsidRPr="00787AAD">
        <w:t xml:space="preserve">h the almost tautological </w:t>
      </w:r>
      <w:r w:rsidRPr="00EF36A3">
        <w:t>Condemnation</w:t>
      </w:r>
      <w:r w:rsidR="00D412F7">
        <w:t xml:space="preserve"> Principle</w:t>
      </w:r>
      <w:r w:rsidRPr="00787AAD">
        <w:t xml:space="preserve">, </w:t>
      </w:r>
      <w:r w:rsidRPr="00D412F7">
        <w:t>which deems unfitting condemning the target for wronging others</w:t>
      </w:r>
      <w:r w:rsidRPr="00787AAD">
        <w:rPr>
          <w:i/>
        </w:rPr>
        <w:t xml:space="preserve"> </w:t>
      </w:r>
      <w:r w:rsidRPr="00787AAD">
        <w:t xml:space="preserve">when </w:t>
      </w:r>
      <w:r w:rsidR="0087311C">
        <w:t xml:space="preserve">the target </w:t>
      </w:r>
      <w:r w:rsidRPr="00787AAD">
        <w:t xml:space="preserve">hasn’t, in fact, wronged others.  If we grant, for the sake of argument, that unfitting implies impermissible, and that punishment involves condemnation for wronging others, then </w:t>
      </w:r>
      <w:r w:rsidR="00D412F7">
        <w:t>the Condemnation Principle</w:t>
      </w:r>
      <w:r w:rsidRPr="00787AAD">
        <w:t xml:space="preserve"> forbids the state from punishing choices that don’t </w:t>
      </w:r>
      <w:r>
        <w:t xml:space="preserve">wrong others, as we are imagining that Prudie’s choice does not (Husak 2005).  But, again, </w:t>
      </w:r>
      <w:r w:rsidR="00D412F7">
        <w:t>the Condemnation Principle</w:t>
      </w:r>
      <w:r>
        <w:t xml:space="preserve"> </w:t>
      </w:r>
      <w:r w:rsidRPr="00787AAD">
        <w:t xml:space="preserve">would not forbid the state from, as it were, subtracting from punishment the element of condemnation for wronging others.  The state could still </w:t>
      </w:r>
      <w:r>
        <w:t xml:space="preserve">correctly </w:t>
      </w:r>
      <w:r w:rsidRPr="00787AAD">
        <w:t>condemn that choice as bad and impose other, non</w:t>
      </w:r>
      <w:r>
        <w:t>-</w:t>
      </w:r>
      <w:r w:rsidRPr="00787AAD">
        <w:t xml:space="preserve">expressive aspects of the penalty (compare Tadros </w:t>
      </w:r>
      <w:r w:rsidR="00F54C5C">
        <w:t>(</w:t>
      </w:r>
      <w:r w:rsidRPr="00787AAD">
        <w:t>2016, ch. 6</w:t>
      </w:r>
      <w:r w:rsidR="00F54C5C">
        <w:t>)</w:t>
      </w:r>
      <w:r w:rsidRPr="00787AAD">
        <w:t>).  Yet that would be impermissibly illiberal.</w:t>
      </w:r>
      <w:r w:rsidR="00990BD6">
        <w:t xml:space="preserve">  </w:t>
      </w:r>
      <w:r w:rsidRPr="00787AAD">
        <w:t xml:space="preserve">Second, it is easy to confuse </w:t>
      </w:r>
      <w:r w:rsidR="009B0807">
        <w:t>Force Requires Duty</w:t>
      </w:r>
      <w:r>
        <w:t xml:space="preserve"> with </w:t>
      </w:r>
      <w:r w:rsidR="009C7532">
        <w:t>the Wrongful Benefit Principle</w:t>
      </w:r>
      <w:r>
        <w:t xml:space="preserve">: </w:t>
      </w:r>
      <w:r w:rsidRPr="00787AAD">
        <w:t xml:space="preserve">that if the target had a duty to </w:t>
      </w:r>
      <w:r w:rsidRPr="00E84D4F">
        <w:rPr>
          <w:i/>
        </w:rPr>
        <w:t>X</w:t>
      </w:r>
      <w:r w:rsidRPr="00787AAD">
        <w:t>, her opportunity to avoid</w:t>
      </w:r>
      <w:r>
        <w:t xml:space="preserve"> force by </w:t>
      </w:r>
      <w:r w:rsidRPr="00E84D4F">
        <w:rPr>
          <w:i/>
        </w:rPr>
        <w:t>X</w:t>
      </w:r>
      <w:r>
        <w:t xml:space="preserve">-ing was adequate.  However, </w:t>
      </w:r>
      <w:r w:rsidRPr="00787AAD">
        <w:t xml:space="preserve">the opportunity to avoid force by </w:t>
      </w:r>
      <w:r w:rsidRPr="00E84D4F">
        <w:rPr>
          <w:i/>
        </w:rPr>
        <w:t>X</w:t>
      </w:r>
      <w:r w:rsidRPr="00787AAD">
        <w:t xml:space="preserve">-ing can be adequate even if the target had no duty to </w:t>
      </w:r>
      <w:r w:rsidRPr="00E84D4F">
        <w:rPr>
          <w:i/>
        </w:rPr>
        <w:t>X</w:t>
      </w:r>
      <w:r w:rsidRPr="00787AAD">
        <w:t xml:space="preserve">.  This is especially likely to be so in Prudie’s case, where </w:t>
      </w:r>
      <w:r w:rsidRPr="00E84D4F">
        <w:rPr>
          <w:i/>
        </w:rPr>
        <w:t>X</w:t>
      </w:r>
      <w:r w:rsidRPr="00787AAD">
        <w:t>-ing is just abstaining from a bad choice.</w:t>
      </w:r>
    </w:p>
    <w:p w14:paraId="0C6FF342" w14:textId="43A4502C" w:rsidR="00763397" w:rsidRDefault="00763397" w:rsidP="00BF3E0A">
      <w:pPr>
        <w:spacing w:line="480" w:lineRule="auto"/>
        <w:ind w:firstLine="720"/>
      </w:pPr>
      <w:r w:rsidRPr="00787AAD">
        <w:t xml:space="preserve">So far, </w:t>
      </w:r>
      <w:r>
        <w:t xml:space="preserve">then, </w:t>
      </w:r>
      <w:r w:rsidRPr="00787AAD">
        <w:t xml:space="preserve">Prudie’s situation seems, in relevant respects, just like Flintstone’s.  So, so far, following through on the threat to Prudie seems permissible, just like </w:t>
      </w:r>
      <w:r w:rsidRPr="00787AAD">
        <w:lastRenderedPageBreak/>
        <w:t>following through on the threat to Flintstone.  But here, I think, there</w:t>
      </w:r>
      <w:r w:rsidRPr="002C3577">
        <w:rPr>
          <w:i/>
        </w:rPr>
        <w:t xml:space="preserve"> </w:t>
      </w:r>
      <w:r w:rsidRPr="00990BD6">
        <w:rPr>
          <w:iCs/>
        </w:rPr>
        <w:t>is</w:t>
      </w:r>
      <w:r w:rsidRPr="002C3577">
        <w:rPr>
          <w:i/>
        </w:rPr>
        <w:t xml:space="preserve"> </w:t>
      </w:r>
      <w:r>
        <w:t xml:space="preserve">a way for the </w:t>
      </w:r>
      <w:r w:rsidRPr="00787AAD">
        <w:t xml:space="preserve">liberal </w:t>
      </w:r>
      <w:r>
        <w:t>to drive a wedge between the cases</w:t>
      </w:r>
      <w:r w:rsidRPr="00787AAD">
        <w:t>.  This is to invoke the:</w:t>
      </w:r>
    </w:p>
    <w:p w14:paraId="0EC9A341" w14:textId="36DC4DA3" w:rsidR="00763397" w:rsidRPr="000676C3" w:rsidRDefault="00763397" w:rsidP="000676C3">
      <w:pPr>
        <w:spacing w:line="480" w:lineRule="auto"/>
        <w:ind w:left="720"/>
      </w:pPr>
      <w:r w:rsidRPr="00787AAD">
        <w:rPr>
          <w:i/>
        </w:rPr>
        <w:t>Responsibility</w:t>
      </w:r>
      <w:r w:rsidRPr="00787AAD">
        <w:t xml:space="preserve">: The fact that force would protect others from their own choices carries no (or at least diminished) weight in lifting </w:t>
      </w:r>
      <w:r w:rsidR="00CC0630">
        <w:t>the Force Constraint</w:t>
      </w:r>
      <w:r w:rsidRPr="00787AAD">
        <w:t>.</w:t>
      </w:r>
    </w:p>
    <w:p w14:paraId="09024838" w14:textId="3C9B2442" w:rsidR="00763397" w:rsidRPr="000676C3" w:rsidRDefault="00763397" w:rsidP="000676C3">
      <w:pPr>
        <w:spacing w:line="480" w:lineRule="auto"/>
      </w:pPr>
      <w:r w:rsidRPr="00787AAD">
        <w:t xml:space="preserve">Whereas the force used on Flintstone protects others from harms that do </w:t>
      </w:r>
      <w:r w:rsidRPr="00990BD6">
        <w:rPr>
          <w:iCs/>
        </w:rPr>
        <w:t>not arise from their own choices, the force used on Prudie protects others from harms that do arise from their own choi</w:t>
      </w:r>
      <w:r w:rsidRPr="00787AAD">
        <w:t xml:space="preserve">ces.  That’s the difference.  Vic has no other way to avoid the harms except to limit Flintstone’s control.  By contrast, Sage—a representative person </w:t>
      </w:r>
      <w:r>
        <w:t xml:space="preserve">whose opportunities are improved </w:t>
      </w:r>
      <w:r w:rsidRPr="00787AAD">
        <w:t xml:space="preserve">by the illiberal threat to Prudie—clearly does have </w:t>
      </w:r>
      <w:r>
        <w:t>a</w:t>
      </w:r>
      <w:r w:rsidRPr="00787AAD">
        <w:t xml:space="preserve"> way to avoid the harms other than to limit Prudie’s control.  Since the harms would come from Sage’s own choices, he can avoid the harms by choosing appropriately.  Why isn’t that </w:t>
      </w:r>
      <w:r w:rsidRPr="00990BD6">
        <w:rPr>
          <w:iCs/>
        </w:rPr>
        <w:t>his responsibility?  Why is it fair to limit Prudie’s control, w</w:t>
      </w:r>
      <w:r w:rsidRPr="00787AAD">
        <w:t>hen Sage, by choosing appropriately, could enjoy the same benefits?</w:t>
      </w:r>
    </w:p>
    <w:p w14:paraId="1BD8B2ED" w14:textId="26CABABD" w:rsidR="00763397" w:rsidRPr="000676C3" w:rsidRDefault="00763397" w:rsidP="000676C3">
      <w:pPr>
        <w:spacing w:line="480" w:lineRule="auto"/>
        <w:ind w:firstLine="720"/>
      </w:pPr>
      <w:r w:rsidRPr="00787AAD">
        <w:t xml:space="preserve">To be sure, much will depend on whether it is fair to treat the harm to Sage as his responsibility.  Was he in a position to know what he was getting into?  Was his judgment impaired by disease or drink?  It seems fairer that Prudie’s control should be limited so as to protect Sage from his faultlessly ignorant or impaired, so-called, lower-c “choices,” than from his well-informed, cool-headed, capital-C, </w:t>
      </w:r>
      <w:r w:rsidRPr="00787AAD">
        <w:rPr>
          <w:i/>
        </w:rPr>
        <w:t>C</w:t>
      </w:r>
      <w:r>
        <w:rPr>
          <w:i/>
        </w:rPr>
        <w:t>HOICES</w:t>
      </w:r>
      <w:r w:rsidRPr="00787AAD">
        <w:t xml:space="preserve">.  Thus, the Responsibility Principle suggests a stable explanation of an idea that Arneson 1989, 2005 calls an “unacceptable halfway house”: namely, the idea that </w:t>
      </w:r>
      <w:r w:rsidRPr="00990BD6">
        <w:rPr>
          <w:i/>
          <w:iCs/>
        </w:rPr>
        <w:t>soft-paternalistic</w:t>
      </w:r>
      <w:r w:rsidRPr="00787AAD">
        <w:t xml:space="preserve"> force—which enforces directives that prohibit ignorant or impaired “choices” (e.g., “You may not engage in this activity until you have passed a quiz and a breathalyzer test”)—may be permissible when </w:t>
      </w:r>
      <w:r w:rsidRPr="00990BD6">
        <w:rPr>
          <w:i/>
          <w:iCs/>
        </w:rPr>
        <w:t>hard-paternalistic</w:t>
      </w:r>
      <w:r w:rsidRPr="00787AAD">
        <w:t xml:space="preserve"> force—which enforces directives that prohibit </w:t>
      </w:r>
      <w:r>
        <w:t>CHOICES</w:t>
      </w:r>
      <w:r w:rsidRPr="00787AAD">
        <w:t xml:space="preserve">—may not be.  Soft-paternalistic force on Prudie is justified as a way of </w:t>
      </w:r>
      <w:r w:rsidRPr="00787AAD">
        <w:lastRenderedPageBreak/>
        <w:t xml:space="preserve">protecting Sage (as always via a credible deterrent) from harms that wouldn’t, in the relevant sense, be due to his </w:t>
      </w:r>
      <w:r>
        <w:t>CHOICES</w:t>
      </w:r>
      <w:r w:rsidRPr="00787AAD">
        <w:t>.  That is like protecting Vic from Flintstone.  Hard-paternalistic force on Prudie, by contrast, would have to be justified as a way of protecting Sage from his own settled will.  That isn’t like protecting Vic from Flintstone.  At that point, it’s up to Sage, not Prudie, to protect himself.  The</w:t>
      </w:r>
      <w:r>
        <w:t>refore, the</w:t>
      </w:r>
      <w:r w:rsidRPr="00787AAD">
        <w:t xml:space="preserve"> objection to hard-paternalistic force against Prudie—or, rather, to following through on forcible threats me</w:t>
      </w:r>
      <w:r w:rsidRPr="00990BD6">
        <w:t>ant to deter CHOICES—is not that it is paternalistic.  It is instead that it is unfair, at least to Prudie’s interest in control ov</w:t>
      </w:r>
      <w:r w:rsidRPr="00787AAD">
        <w:t>er others’ use of force against her.  For Prudie’s control is limited in order to provide protection that Sage could provide for himself.  By contrast, soft-paternalistic force against Prudie—or, rather, following through on forcible threats meant to deter “choices”—provides protection that Sage cannot provide for himself, just as the force against Flintstone provides protection that Vic cannot provide for himself.</w:t>
      </w:r>
    </w:p>
    <w:p w14:paraId="6354FB59" w14:textId="7ECD8551" w:rsidR="00763397" w:rsidRPr="00D856CE" w:rsidRDefault="00763397" w:rsidP="00BF3E0A">
      <w:pPr>
        <w:spacing w:line="480" w:lineRule="auto"/>
        <w:ind w:firstLine="720"/>
      </w:pPr>
      <w:r>
        <w:t xml:space="preserve">So there </w:t>
      </w:r>
      <w:r w:rsidRPr="00990BD6">
        <w:rPr>
          <w:iCs/>
        </w:rPr>
        <w:t>are reasons to think that when illiberal interventions use force</w:t>
      </w:r>
      <w:r>
        <w:t xml:space="preserve">, they may violate </w:t>
      </w:r>
      <w:r w:rsidR="00CC0630">
        <w:t>the Force Constraint</w:t>
      </w:r>
      <w:r w:rsidRPr="00787AAD">
        <w:t>.</w:t>
      </w:r>
      <w:r>
        <w:t xml:space="preserve">  However, do illiberal interventions need to use force?  First, even if illiberal interventions impose costs, they might not use force to impose them.  Consider the Omittite Emperor’s forceless imprisonment</w:t>
      </w:r>
      <w:r w:rsidR="008C0D40">
        <w:t xml:space="preserve"> (section </w:t>
      </w:r>
      <w:r w:rsidR="00FA7E52">
        <w:fldChar w:fldCharType="begin"/>
      </w:r>
      <w:r w:rsidR="00FA7E52">
        <w:instrText xml:space="preserve"> REF _Ref14608526 \r </w:instrText>
      </w:r>
      <w:r w:rsidR="00FA7E52">
        <w:fldChar w:fldCharType="separate"/>
      </w:r>
      <w:r w:rsidR="0027255C">
        <w:t>2.5</w:t>
      </w:r>
      <w:r w:rsidR="00FA7E52">
        <w:fldChar w:fldCharType="end"/>
      </w:r>
      <w:r w:rsidR="008C0D40">
        <w:t>)</w:t>
      </w:r>
      <w:r>
        <w:t>, or automatically deducted fines.  Second, as we saw in section</w:t>
      </w:r>
      <w:r w:rsidR="000B5725">
        <w:t xml:space="preserve"> </w:t>
      </w:r>
      <w:r w:rsidR="009818D4">
        <w:t>19.2</w:t>
      </w:r>
      <w:r>
        <w:t>, illiberal interventions might not even impose costs.  They might provide subsidies, or structure choices, or make means unavailable, or, finally, simply issue advice.  So, applying the Subtraction Test, we find that if even if we remove the force from illiberal interventions, the complaint against their illiberality remains.</w:t>
      </w:r>
    </w:p>
    <w:p w14:paraId="4E3B6996" w14:textId="77777777" w:rsidR="00763397" w:rsidRPr="00787AAD" w:rsidRDefault="00763397" w:rsidP="00BF3E0A">
      <w:pPr>
        <w:spacing w:line="480" w:lineRule="auto"/>
        <w:ind w:firstLine="720"/>
        <w:sectPr w:rsidR="00763397" w:rsidRPr="00787AAD" w:rsidSect="00BF3E0A">
          <w:pgSz w:w="12240" w:h="15840"/>
          <w:pgMar w:top="1440" w:right="1440" w:bottom="1440" w:left="1440" w:header="720" w:footer="720" w:gutter="0"/>
          <w:cols w:space="720"/>
          <w:docGrid w:linePitch="326"/>
        </w:sectPr>
      </w:pPr>
    </w:p>
    <w:p w14:paraId="55C54139" w14:textId="38B92615" w:rsidR="00763397" w:rsidRPr="000676C3" w:rsidRDefault="00763397" w:rsidP="000676C3">
      <w:pPr>
        <w:pStyle w:val="Heading2"/>
        <w:spacing w:line="480" w:lineRule="auto"/>
        <w:ind w:left="0" w:firstLine="0"/>
        <w:jc w:val="center"/>
      </w:pPr>
      <w:bookmarkStart w:id="345" w:name="_Ref427763965"/>
      <w:bookmarkStart w:id="346" w:name="_Toc92256166"/>
      <w:r>
        <w:lastRenderedPageBreak/>
        <w:t>Public Justification</w:t>
      </w:r>
      <w:bookmarkEnd w:id="345"/>
      <w:bookmarkEnd w:id="346"/>
    </w:p>
    <w:p w14:paraId="16ECA5EA" w14:textId="31F6D63C" w:rsidR="00763397" w:rsidRPr="000676C3" w:rsidRDefault="00763397" w:rsidP="000676C3">
      <w:pPr>
        <w:spacing w:line="480" w:lineRule="auto"/>
        <w:ind w:firstLine="720"/>
      </w:pPr>
      <w:r>
        <w:t xml:space="preserve">We have not yet considered a prevalent approach to explaining the prohibition on illiberal interventions, which is often associated with the phrases “public reason,” “public justification,” and “reasonable acceptability.”  It runs roughly as follows: </w:t>
      </w:r>
    </w:p>
    <w:p w14:paraId="0FA5B4BD" w14:textId="77777777" w:rsidR="00763397" w:rsidRDefault="00763397" w:rsidP="000676C3">
      <w:pPr>
        <w:pStyle w:val="ListParagraph"/>
        <w:numPr>
          <w:ilvl w:val="0"/>
          <w:numId w:val="2"/>
        </w:numPr>
        <w:spacing w:line="480" w:lineRule="auto"/>
        <w:ind w:firstLine="0"/>
      </w:pPr>
      <w:r>
        <w:t xml:space="preserve">Prudie has a “right against what she cannot accept.”  That is, she has a right against being treated in certain problematic ways, which is lifted only if she </w:t>
      </w:r>
      <w:r w:rsidRPr="00401376">
        <w:t>could “reasonably accept” grounds</w:t>
      </w:r>
      <w:r>
        <w:t xml:space="preserve"> that, if true, would justify that treatment.</w:t>
      </w:r>
    </w:p>
    <w:p w14:paraId="63136903" w14:textId="77777777" w:rsidR="00763397" w:rsidRDefault="00763397" w:rsidP="000676C3">
      <w:pPr>
        <w:pStyle w:val="ListParagraph"/>
        <w:numPr>
          <w:ilvl w:val="0"/>
          <w:numId w:val="2"/>
        </w:numPr>
        <w:spacing w:line="480" w:lineRule="auto"/>
        <w:ind w:firstLine="0"/>
      </w:pPr>
      <w:r w:rsidRPr="00401376">
        <w:t xml:space="preserve">Illiberal interventions </w:t>
      </w:r>
      <w:r>
        <w:t>treat Prudie in these problematic ways.</w:t>
      </w:r>
    </w:p>
    <w:p w14:paraId="7AB07453" w14:textId="77777777" w:rsidR="00763397" w:rsidRDefault="00763397" w:rsidP="000676C3">
      <w:pPr>
        <w:pStyle w:val="ListParagraph"/>
        <w:numPr>
          <w:ilvl w:val="0"/>
          <w:numId w:val="2"/>
        </w:numPr>
        <w:spacing w:line="480" w:lineRule="auto"/>
        <w:ind w:firstLine="0"/>
      </w:pPr>
      <w:r w:rsidRPr="00401376">
        <w:t xml:space="preserve">There is no justification </w:t>
      </w:r>
      <w:r>
        <w:t xml:space="preserve">of illiberal interventions that Prudie can </w:t>
      </w:r>
      <w:r w:rsidRPr="00401376">
        <w:t xml:space="preserve">reasonably accept.  </w:t>
      </w:r>
    </w:p>
    <w:p w14:paraId="5DD9F364" w14:textId="33B26B09" w:rsidR="00763397" w:rsidRPr="000676C3" w:rsidRDefault="00763397" w:rsidP="000676C3">
      <w:pPr>
        <w:pStyle w:val="ListParagraph"/>
        <w:numPr>
          <w:ilvl w:val="0"/>
          <w:numId w:val="2"/>
        </w:numPr>
        <w:spacing w:line="480" w:lineRule="auto"/>
        <w:ind w:firstLine="0"/>
      </w:pPr>
      <w:r>
        <w:t>So, illiberal interventions violate Prudie’s right against what she cannot accept.</w:t>
      </w:r>
      <w:r>
        <w:rPr>
          <w:rStyle w:val="FootnoteReference"/>
          <w:rFonts w:ascii="Times New Roman" w:hAnsi="Times New Roman" w:cs="Times New Roman"/>
        </w:rPr>
        <w:footnoteReference w:id="102"/>
      </w:r>
    </w:p>
    <w:p w14:paraId="0D5B2B7B" w14:textId="34B89DF5" w:rsidR="00763397" w:rsidRPr="007505B4" w:rsidRDefault="00763397" w:rsidP="000676C3">
      <w:pPr>
        <w:spacing w:line="480" w:lineRule="auto"/>
      </w:pPr>
      <w:r w:rsidRPr="007505B4">
        <w:t>A now vast literature proposes rights agai</w:t>
      </w:r>
      <w:r>
        <w:t xml:space="preserve">nst (or at least prohibitions of) </w:t>
      </w:r>
      <w:r w:rsidRPr="007505B4">
        <w:t xml:space="preserve">what </w:t>
      </w:r>
      <w:r>
        <w:t xml:space="preserve">a person </w:t>
      </w:r>
      <w:r w:rsidRPr="007505B4">
        <w:t>cannot reasonably accept, with Rawls’s (1993) “Liberal Principle of Legitimacy” being perhaps the best-known instance (see also Nagel 1991</w:t>
      </w:r>
      <w:r w:rsidR="00F54C5C">
        <w:t>;</w:t>
      </w:r>
      <w:r w:rsidRPr="007505B4">
        <w:t xml:space="preserve"> </w:t>
      </w:r>
      <w:r>
        <w:t>Thomson 1995</w:t>
      </w:r>
      <w:r w:rsidR="00F54C5C">
        <w:t>;</w:t>
      </w:r>
      <w:r>
        <w:t xml:space="preserve"> </w:t>
      </w:r>
      <w:r w:rsidRPr="007505B4">
        <w:t>Larmore 2008).</w:t>
      </w:r>
    </w:p>
    <w:p w14:paraId="4C1F3C2B" w14:textId="7621AF88" w:rsidR="00763397" w:rsidRPr="000676C3" w:rsidRDefault="00763397" w:rsidP="000676C3">
      <w:pPr>
        <w:spacing w:line="480" w:lineRule="auto"/>
        <w:ind w:firstLine="720"/>
      </w:pPr>
      <w:r>
        <w:lastRenderedPageBreak/>
        <w:t>Two comments before we assess whether the argument is sound.  First, “reasonably accept” can be understood in two ways.  O</w:t>
      </w:r>
      <w:r w:rsidRPr="007505B4">
        <w:t xml:space="preserve">n a stronger reading of “reasonably accept,” the grounds in question must be compatible with </w:t>
      </w:r>
      <w:r>
        <w:t xml:space="preserve">Prudie’s </w:t>
      </w:r>
      <w:r w:rsidRPr="007505B4">
        <w:t xml:space="preserve">actual, particular religious, moral, philosophical, </w:t>
      </w:r>
      <w:r w:rsidR="00490A22">
        <w:t xml:space="preserve">or </w:t>
      </w:r>
      <w:r w:rsidRPr="007505B4">
        <w:t>comprehensive</w:t>
      </w:r>
      <w:r w:rsidR="00490A22">
        <w:t xml:space="preserve"> </w:t>
      </w:r>
      <w:r w:rsidRPr="007505B4">
        <w:t>commitments (Cohen 2009</w:t>
      </w:r>
      <w:r w:rsidR="00F54C5C">
        <w:t>;</w:t>
      </w:r>
      <w:r w:rsidRPr="007505B4">
        <w:t xml:space="preserve"> Estlund 2008</w:t>
      </w:r>
      <w:r w:rsidR="00F54C5C">
        <w:t>;</w:t>
      </w:r>
      <w:r w:rsidRPr="007505B4">
        <w:t xml:space="preserve"> Gaus 2011</w:t>
      </w:r>
      <w:r w:rsidR="00F54C5C">
        <w:t>;</w:t>
      </w:r>
      <w:r w:rsidRPr="007505B4">
        <w:t xml:space="preserve"> Quong 2011</w:t>
      </w:r>
      <w:r w:rsidR="00F54C5C">
        <w:t>,</w:t>
      </w:r>
      <w:r w:rsidRPr="007505B4">
        <w:t xml:space="preserve"> 168</w:t>
      </w:r>
      <w:r w:rsidR="00F54C5C">
        <w:t>;</w:t>
      </w:r>
      <w:r w:rsidRPr="007505B4">
        <w:t xml:space="preserve"> Tadros 2016, Ch. 8), unless these commitments are “unreasonable.”  On a weaker reading, </w:t>
      </w:r>
      <w:r>
        <w:t xml:space="preserve">the grounds in question </w:t>
      </w:r>
      <w:r w:rsidRPr="007505B4">
        <w:t xml:space="preserve">may instead be relevantly “generic”—based on ideas from the “public political culture” or “common human reason”—even if they aren’t compatible with </w:t>
      </w:r>
      <w:r>
        <w:t xml:space="preserve">Prudie’s </w:t>
      </w:r>
      <w:r w:rsidRPr="007505B4">
        <w:t>actual, particular commitments (Rawls 1993</w:t>
      </w:r>
      <w:r w:rsidR="00F54C5C">
        <w:t>;</w:t>
      </w:r>
      <w:r w:rsidRPr="007505B4">
        <w:t xml:space="preserve"> Freeman 2007</w:t>
      </w:r>
      <w:r w:rsidR="00F54C5C">
        <w:t xml:space="preserve">, </w:t>
      </w:r>
      <w:r w:rsidRPr="007505B4">
        <w:t xml:space="preserve">236–7).  </w:t>
      </w:r>
    </w:p>
    <w:p w14:paraId="66AA54D0" w14:textId="30CC433E" w:rsidR="00763397" w:rsidRPr="000676C3" w:rsidRDefault="00763397" w:rsidP="000676C3">
      <w:pPr>
        <w:spacing w:line="480" w:lineRule="auto"/>
        <w:ind w:firstLine="720"/>
      </w:pPr>
      <w:r>
        <w:t>Second, one might wonder why (1) takes the form that it does.  Why does respecting the r</w:t>
      </w:r>
      <w:r w:rsidRPr="009A572C">
        <w:t xml:space="preserve">ight require only that </w:t>
      </w:r>
      <w:r>
        <w:t xml:space="preserve">Prudie </w:t>
      </w:r>
      <w:r w:rsidRPr="009A572C">
        <w:t xml:space="preserve">could </w:t>
      </w:r>
      <w:r w:rsidRPr="009A572C">
        <w:rPr>
          <w:i/>
        </w:rPr>
        <w:t xml:space="preserve">reasonably </w:t>
      </w:r>
      <w:r w:rsidRPr="009A572C">
        <w:t xml:space="preserve">accept the </w:t>
      </w:r>
      <w:r w:rsidRPr="009A572C">
        <w:rPr>
          <w:i/>
        </w:rPr>
        <w:t>grounds</w:t>
      </w:r>
      <w:r w:rsidRPr="009A572C">
        <w:t xml:space="preserve">, even if </w:t>
      </w:r>
      <w:r>
        <w:t xml:space="preserve">Prudie </w:t>
      </w:r>
      <w:r w:rsidRPr="009A572C">
        <w:t xml:space="preserve">does not </w:t>
      </w:r>
      <w:r w:rsidRPr="009A572C">
        <w:rPr>
          <w:i/>
        </w:rPr>
        <w:t xml:space="preserve">actually </w:t>
      </w:r>
      <w:r w:rsidRPr="009A572C">
        <w:t xml:space="preserve">accept the </w:t>
      </w:r>
      <w:r w:rsidRPr="009A572C">
        <w:rPr>
          <w:i/>
        </w:rPr>
        <w:t>justification</w:t>
      </w:r>
      <w:r>
        <w:t>?  Perhaps the idea is</w:t>
      </w:r>
      <w:r w:rsidR="00954BB1">
        <w:t xml:space="preserve">, on the one hand, </w:t>
      </w:r>
      <w:r>
        <w:t xml:space="preserve">that Prudie has a stronger complaint against the problematic treatment </w:t>
      </w:r>
      <w:r w:rsidRPr="009A572C">
        <w:t xml:space="preserve">to the extent that </w:t>
      </w:r>
      <w:r>
        <w:t xml:space="preserve">Prudie </w:t>
      </w:r>
      <w:r w:rsidRPr="009A572C">
        <w:t xml:space="preserve">is further from actual acceptance of </w:t>
      </w:r>
      <w:r>
        <w:t xml:space="preserve">its </w:t>
      </w:r>
      <w:r w:rsidRPr="009A572C">
        <w:t>justificati</w:t>
      </w:r>
      <w:r>
        <w:t>on, but</w:t>
      </w:r>
      <w:r w:rsidR="00954BB1">
        <w:t xml:space="preserve">, on the other hand, </w:t>
      </w:r>
      <w:r>
        <w:t xml:space="preserve">that this complaint has to be balanced against the burdens that others would have to bear if </w:t>
      </w:r>
      <w:r w:rsidRPr="009A572C">
        <w:t xml:space="preserve">the </w:t>
      </w:r>
      <w:r>
        <w:t xml:space="preserve">problematic </w:t>
      </w:r>
      <w:r w:rsidRPr="009A572C">
        <w:t xml:space="preserve">treatment is forgone.  Hence the fact that </w:t>
      </w:r>
      <w:r>
        <w:t xml:space="preserve">Prudie </w:t>
      </w:r>
      <w:r w:rsidRPr="009A572C">
        <w:t xml:space="preserve">could reasonably accept the grounds may be close enough, in light of the burdens that others would have to bear either to bring </w:t>
      </w:r>
      <w:r>
        <w:t xml:space="preserve">Prudie </w:t>
      </w:r>
      <w:r w:rsidRPr="009A572C">
        <w:t xml:space="preserve">closer or to forgo </w:t>
      </w:r>
      <w:r>
        <w:t xml:space="preserve">what would be gained only by </w:t>
      </w:r>
      <w:r w:rsidRPr="009A572C">
        <w:t xml:space="preserve">the </w:t>
      </w:r>
      <w:r>
        <w:t xml:space="preserve">problematic </w:t>
      </w:r>
      <w:r w:rsidRPr="009A572C">
        <w:t>treatment</w:t>
      </w:r>
      <w:r>
        <w:t xml:space="preserve"> of her</w:t>
      </w:r>
      <w:r w:rsidRPr="009A572C">
        <w:t xml:space="preserve">.  Second, it may be fair to ask others to do their part in bringing it about that </w:t>
      </w:r>
      <w:r>
        <w:t xml:space="preserve">Prudie </w:t>
      </w:r>
      <w:r w:rsidRPr="009A572C">
        <w:t xml:space="preserve">is not subject to </w:t>
      </w:r>
      <w:r>
        <w:t xml:space="preserve">problematic </w:t>
      </w:r>
      <w:r w:rsidRPr="009A572C">
        <w:t xml:space="preserve">treatment whose justification </w:t>
      </w:r>
      <w:r>
        <w:t xml:space="preserve">Prudie </w:t>
      </w:r>
      <w:r w:rsidRPr="009A572C">
        <w:t xml:space="preserve">does not accept.  But they can do their part either by refraining from the treatment or by helping </w:t>
      </w:r>
      <w:r>
        <w:t xml:space="preserve">Prudie </w:t>
      </w:r>
      <w:r w:rsidRPr="009A572C">
        <w:t xml:space="preserve">accept it.  If others have ensured that </w:t>
      </w:r>
      <w:r>
        <w:t xml:space="preserve">Prudie </w:t>
      </w:r>
      <w:r w:rsidRPr="009A572C">
        <w:t xml:space="preserve">could reasonably accept the grounds, they have given adequate help.  It’s not </w:t>
      </w:r>
      <w:r w:rsidRPr="00490A22">
        <w:rPr>
          <w:iCs/>
        </w:rPr>
        <w:t xml:space="preserve">their responsibility if Prudie refuses to actually accept the </w:t>
      </w:r>
      <w:r w:rsidRPr="009A572C">
        <w:t xml:space="preserve">justification.  This is especially so, </w:t>
      </w:r>
      <w:r w:rsidRPr="009A572C">
        <w:lastRenderedPageBreak/>
        <w:t xml:space="preserve">if </w:t>
      </w:r>
      <w:r>
        <w:t xml:space="preserve">Prudie’s </w:t>
      </w:r>
      <w:r w:rsidRPr="009A572C">
        <w:t>refusal is epistemically unreasonable (e.g., intellectually lazy) or morally unreasonable (e.g., unwilling to take others’ interests into account).</w:t>
      </w:r>
      <w:r>
        <w:rPr>
          <w:rStyle w:val="FootnoteReference"/>
          <w:rFonts w:ascii="Times New Roman" w:hAnsi="Times New Roman" w:cs="Times New Roman"/>
        </w:rPr>
        <w:footnoteReference w:id="103"/>
      </w:r>
      <w:r w:rsidRPr="009A572C">
        <w:t xml:space="preserve"> </w:t>
      </w:r>
      <w:r>
        <w:t xml:space="preserve"> </w:t>
      </w:r>
      <w:r w:rsidRPr="009A572C">
        <w:t xml:space="preserve">If this </w:t>
      </w:r>
      <w:r>
        <w:t xml:space="preserve">reconstruction </w:t>
      </w:r>
      <w:r w:rsidRPr="009A572C">
        <w:t xml:space="preserve">is </w:t>
      </w:r>
      <w:r>
        <w:t>correct</w:t>
      </w:r>
      <w:r w:rsidRPr="009A572C">
        <w:t xml:space="preserve">, however, then the </w:t>
      </w:r>
      <w:r>
        <w:t xml:space="preserve">right </w:t>
      </w:r>
      <w:r w:rsidRPr="009A572C">
        <w:t xml:space="preserve">against what </w:t>
      </w:r>
      <w:r>
        <w:t>Prudie</w:t>
      </w:r>
      <w:r w:rsidRPr="009A572C">
        <w:t xml:space="preserve"> cannot reasonably accept would seem to require not only that there </w:t>
      </w:r>
      <w:r w:rsidRPr="00490A22">
        <w:rPr>
          <w:iCs/>
        </w:rPr>
        <w:t xml:space="preserve">be grounds that Prudie could reasonably accept, but also that others give Prudie sufficient help to actually accept the </w:t>
      </w:r>
      <w:r w:rsidRPr="009A572C">
        <w:t>justification</w:t>
      </w:r>
      <w:r w:rsidR="00490A22">
        <w:t xml:space="preserve">, such as </w:t>
      </w:r>
      <w:r w:rsidRPr="009A572C">
        <w:t xml:space="preserve">by trying to convince </w:t>
      </w:r>
      <w:r>
        <w:t xml:space="preserve">Prudie </w:t>
      </w:r>
      <w:r w:rsidRPr="009A572C">
        <w:t>of it.</w:t>
      </w:r>
      <w:r>
        <w:t xml:space="preserve">  It is worth noting that this further requirement, to make efforts to actually convince others, seems largely overlooked in the literature.</w:t>
      </w:r>
      <w:r w:rsidRPr="0056367A">
        <w:rPr>
          <w:rStyle w:val="FootnoteReference"/>
          <w:rFonts w:ascii="Times New Roman" w:hAnsi="Times New Roman" w:cs="Times New Roman"/>
        </w:rPr>
        <w:t xml:space="preserve"> </w:t>
      </w:r>
    </w:p>
    <w:p w14:paraId="7F90A7BB" w14:textId="46BBFD53" w:rsidR="000D0803" w:rsidRDefault="00763397" w:rsidP="000676C3">
      <w:pPr>
        <w:spacing w:line="480" w:lineRule="auto"/>
        <w:ind w:firstLine="720"/>
      </w:pPr>
      <w:r>
        <w:t xml:space="preserve">With these two comments out of the way, on to the central issue: Is the argument is sound?  </w:t>
      </w:r>
      <w:r w:rsidR="000D0803">
        <w:t xml:space="preserve">Of course, the argument also needs to show (3): that there is no justification of </w:t>
      </w:r>
      <w:r w:rsidR="000D0803" w:rsidRPr="00787AAD">
        <w:t xml:space="preserve">illiberal interventions </w:t>
      </w:r>
      <w:r w:rsidR="000D0803">
        <w:t xml:space="preserve">that Prudie </w:t>
      </w:r>
      <w:r w:rsidR="000D0803" w:rsidRPr="00787AAD">
        <w:t>can reasonably accept.  But</w:t>
      </w:r>
      <w:r w:rsidR="000D0803">
        <w:t xml:space="preserve"> </w:t>
      </w:r>
      <w:r w:rsidR="000D0803" w:rsidRPr="00787AAD">
        <w:t xml:space="preserve">some illiberal interventions might be justified on grounds, such as domestic peace, that are either generic or compatible with a wide range of particular views (Arneson 2014; however see Cohen </w:t>
      </w:r>
      <w:r w:rsidR="00F54C5C">
        <w:t>(</w:t>
      </w:r>
      <w:r w:rsidR="000D0803" w:rsidRPr="00787AAD">
        <w:t>2009</w:t>
      </w:r>
      <w:r w:rsidR="00F54C5C">
        <w:t>,</w:t>
      </w:r>
      <w:r w:rsidR="000D0803" w:rsidRPr="00787AAD">
        <w:t xml:space="preserve"> 238</w:t>
      </w:r>
      <w:r w:rsidR="00F54C5C">
        <w:t>)</w:t>
      </w:r>
      <w:r w:rsidR="000D0803" w:rsidRPr="00787AAD">
        <w:t>).  And even illiberal interventions that can be justified on grounds that are compatible only with a narrow range of particular views might nevertheless take place in a society whose members agree on those particular views.</w:t>
      </w:r>
      <w:r w:rsidR="006976AD">
        <w:rPr>
          <w:rStyle w:val="FootnoteReference"/>
        </w:rPr>
        <w:footnoteReference w:id="104"/>
      </w:r>
    </w:p>
    <w:p w14:paraId="0CE82B74" w14:textId="519E26C6" w:rsidR="00763397" w:rsidRPr="000676C3" w:rsidRDefault="000D0803" w:rsidP="000676C3">
      <w:pPr>
        <w:spacing w:line="480" w:lineRule="auto"/>
        <w:ind w:firstLine="720"/>
      </w:pPr>
      <w:r>
        <w:t>But let us set th</w:t>
      </w:r>
      <w:r w:rsidR="00B07177">
        <w:t>at</w:t>
      </w:r>
      <w:r>
        <w:t xml:space="preserve"> challenge aside.  The deeper questions are</w:t>
      </w:r>
      <w:r w:rsidR="00763397">
        <w:t>: What is the problematic treatment?  And why, as (1) claims, is reasonable acceptability required to solve the problem</w:t>
      </w:r>
      <w:r w:rsidR="00763397" w:rsidRPr="00787AAD">
        <w:t>?</w:t>
      </w:r>
      <w:r w:rsidR="00763397">
        <w:t xml:space="preserve"> </w:t>
      </w:r>
      <w:r w:rsidR="00763397" w:rsidRPr="00787AAD">
        <w:t xml:space="preserve"> </w:t>
      </w:r>
      <w:r w:rsidR="00763397">
        <w:t>After all, i</w:t>
      </w:r>
      <w:r w:rsidR="00763397" w:rsidRPr="00787AAD">
        <w:t xml:space="preserve">f the problematic treatment is force, then </w:t>
      </w:r>
      <w:r w:rsidR="00763397">
        <w:t xml:space="preserve">why isn’t a </w:t>
      </w:r>
      <w:r w:rsidR="00763397">
        <w:lastRenderedPageBreak/>
        <w:t xml:space="preserve">sufficient solution, as </w:t>
      </w:r>
      <w:r w:rsidR="00785158">
        <w:t>the Avoidance Principle</w:t>
      </w:r>
      <w:r w:rsidR="00763397">
        <w:t xml:space="preserve"> holds, that Prudie has </w:t>
      </w:r>
      <w:r w:rsidR="00763397" w:rsidRPr="00787AAD">
        <w:t>adequ</w:t>
      </w:r>
      <w:r w:rsidR="00763397">
        <w:t>ate opportunity to avoid the force?  Or i</w:t>
      </w:r>
      <w:r w:rsidR="00763397" w:rsidRPr="00787AAD">
        <w:t xml:space="preserve">f the problematic treatment is </w:t>
      </w:r>
      <w:r w:rsidR="00763397">
        <w:t xml:space="preserve">instead a kind of </w:t>
      </w:r>
      <w:r w:rsidR="00763397" w:rsidRPr="00787AAD">
        <w:t>threat</w:t>
      </w:r>
      <w:r w:rsidR="00763397">
        <w:t xml:space="preserve">, then why isn’t a sufficient solution, </w:t>
      </w:r>
      <w:r w:rsidR="00763397" w:rsidRPr="00787AAD">
        <w:t xml:space="preserve">as </w:t>
      </w:r>
      <w:r w:rsidR="008C4A56">
        <w:t>the Choice Principle</w:t>
      </w:r>
      <w:r w:rsidR="00763397">
        <w:t xml:space="preserve"> holds, that Prudie’s </w:t>
      </w:r>
      <w:r w:rsidR="00763397" w:rsidRPr="00787AAD">
        <w:t xml:space="preserve">choice situation </w:t>
      </w:r>
      <w:r w:rsidR="00763397">
        <w:t xml:space="preserve">is left no </w:t>
      </w:r>
      <w:r w:rsidR="00763397" w:rsidRPr="00787AAD">
        <w:t xml:space="preserve">worse than </w:t>
      </w:r>
      <w:r w:rsidR="00763397">
        <w:t>she is entitled to?</w:t>
      </w:r>
      <w:r w:rsidR="00763397" w:rsidRPr="00787AAD">
        <w:t xml:space="preserve">  </w:t>
      </w:r>
      <w:r w:rsidR="00763397">
        <w:t>Why insist on reasonable acceptability as a further requirement?</w:t>
      </w:r>
    </w:p>
    <w:p w14:paraId="0A69EC63" w14:textId="3B4257D1" w:rsidR="00763397" w:rsidRDefault="00763397" w:rsidP="000676C3">
      <w:pPr>
        <w:spacing w:line="480" w:lineRule="auto"/>
        <w:ind w:firstLine="720"/>
      </w:pPr>
      <w:r>
        <w:t xml:space="preserve">It’s hard to find explicit answers in the literature.  One exception is Gaus 2011, who views the problematic treatment not as force or threat, but instead as </w:t>
      </w:r>
      <w:r w:rsidRPr="009A572C">
        <w:t xml:space="preserve">holding attitudes, such as resentment, toward </w:t>
      </w:r>
      <w:r>
        <w:t xml:space="preserve">Prudie </w:t>
      </w:r>
      <w:r w:rsidRPr="009A572C">
        <w:t xml:space="preserve">that presuppose that </w:t>
      </w:r>
      <w:r>
        <w:t>she has</w:t>
      </w:r>
      <w:r w:rsidRPr="009A572C">
        <w:t xml:space="preserve">, or had, a duty to act otherwise.  </w:t>
      </w:r>
      <w:r>
        <w:t xml:space="preserve">Holding such attitudes toward Prudie </w:t>
      </w:r>
      <w:r w:rsidRPr="009A572C">
        <w:t xml:space="preserve">is appropriate, he </w:t>
      </w:r>
      <w:r>
        <w:t>then suggests</w:t>
      </w:r>
      <w:r w:rsidRPr="009A572C">
        <w:t xml:space="preserve">, only insofar as </w:t>
      </w:r>
      <w:r>
        <w:t xml:space="preserve">Prudie </w:t>
      </w:r>
      <w:r w:rsidRPr="009A572C">
        <w:t xml:space="preserve">could </w:t>
      </w:r>
      <w:r>
        <w:t xml:space="preserve">reasonably </w:t>
      </w:r>
      <w:r w:rsidRPr="009A572C">
        <w:t xml:space="preserve">accept that </w:t>
      </w:r>
      <w:r>
        <w:t xml:space="preserve">she has that duty.  Why think this?  Gaus suggests that it offers the best explanation of </w:t>
      </w:r>
      <w:r w:rsidRPr="009A572C">
        <w:t>why it is inappropriate to resent children or the mentally im</w:t>
      </w:r>
      <w:r>
        <w:t>paired for what would otherwise count as a violation of duty.  It is inappropriate because they could not reasonably accept that they had that duty.</w:t>
      </w:r>
      <w:r w:rsidRPr="009A572C">
        <w:t xml:space="preserve"> </w:t>
      </w:r>
      <w:r>
        <w:t xml:space="preserve"> In any event, this doesn’t quite give us something of the form of (1), which we might restate as:</w:t>
      </w:r>
    </w:p>
    <w:p w14:paraId="7D42A415" w14:textId="709619A5" w:rsidR="00763397" w:rsidRDefault="00BF0F38" w:rsidP="000676C3">
      <w:pPr>
        <w:spacing w:line="480" w:lineRule="auto"/>
        <w:ind w:left="720"/>
      </w:pPr>
      <w:r>
        <w:t xml:space="preserve">One </w:t>
      </w:r>
      <w:r w:rsidR="00763397" w:rsidRPr="00BF0F38">
        <w:t>wrong</w:t>
      </w:r>
      <w:r w:rsidR="000676C3">
        <w:t>s</w:t>
      </w:r>
      <w:r>
        <w:t xml:space="preserve"> </w:t>
      </w:r>
      <w:r w:rsidR="00763397" w:rsidRPr="00BF0F38">
        <w:t xml:space="preserve">Prudie </w:t>
      </w:r>
      <w:r>
        <w:t xml:space="preserve">by </w:t>
      </w:r>
      <w:r w:rsidR="00763397" w:rsidRPr="00BF0F38">
        <w:t>treat</w:t>
      </w:r>
      <w:r>
        <w:t xml:space="preserve">ing </w:t>
      </w:r>
      <w:r w:rsidR="00763397" w:rsidRPr="00BF0F38">
        <w:t xml:space="preserve">her in </w:t>
      </w:r>
      <w:r>
        <w:t>a certain way</w:t>
      </w:r>
      <w:r w:rsidR="00763397" w:rsidRPr="00BF0F38">
        <w:t>, unless she c</w:t>
      </w:r>
      <w:r w:rsidR="00763397">
        <w:t>ould reasonably accept</w:t>
      </w:r>
      <w:r w:rsidR="00763397" w:rsidRPr="00401376">
        <w:t xml:space="preserve"> grounds</w:t>
      </w:r>
      <w:r w:rsidR="00763397">
        <w:t xml:space="preserve"> that, if true, would justify </w:t>
      </w:r>
      <w:r>
        <w:t xml:space="preserve">one’s </w:t>
      </w:r>
      <w:r w:rsidR="00763397">
        <w:t>treat</w:t>
      </w:r>
      <w:r>
        <w:t>ing her in that way</w:t>
      </w:r>
      <w:r w:rsidR="00763397">
        <w:t>.</w:t>
      </w:r>
    </w:p>
    <w:p w14:paraId="3F536217" w14:textId="4962B179" w:rsidR="00763397" w:rsidRDefault="00763397" w:rsidP="000676C3">
      <w:pPr>
        <w:spacing w:line="480" w:lineRule="auto"/>
      </w:pPr>
      <w:r>
        <w:t>Instead, it gives us:</w:t>
      </w:r>
    </w:p>
    <w:p w14:paraId="403C9342" w14:textId="6A3F4366" w:rsidR="00763397" w:rsidRPr="000676C3" w:rsidRDefault="00763397" w:rsidP="000676C3">
      <w:pPr>
        <w:spacing w:line="480" w:lineRule="auto"/>
        <w:ind w:left="720"/>
      </w:pPr>
      <w:r>
        <w:t xml:space="preserve">It is </w:t>
      </w:r>
      <w:r w:rsidRPr="00BF0F38">
        <w:rPr>
          <w:iCs/>
        </w:rPr>
        <w:t>inappropriate</w:t>
      </w:r>
      <w:r w:rsidRPr="001C55B3">
        <w:rPr>
          <w:i/>
        </w:rPr>
        <w:t xml:space="preserve"> </w:t>
      </w:r>
      <w:r>
        <w:t>to hold attitudes toward Prudie that presuppose that she has a duty, unless she could reasonably accept</w:t>
      </w:r>
      <w:r w:rsidRPr="00401376">
        <w:t xml:space="preserve"> </w:t>
      </w:r>
      <w:r>
        <w:t xml:space="preserve">that she has </w:t>
      </w:r>
      <w:r w:rsidR="00BF0F38">
        <w:t xml:space="preserve">that </w:t>
      </w:r>
      <w:r>
        <w:t>duty.</w:t>
      </w:r>
      <w:r w:rsidRPr="00A85914">
        <w:rPr>
          <w:rStyle w:val="FootnoteReference"/>
        </w:rPr>
        <w:t xml:space="preserve"> </w:t>
      </w:r>
      <w:r>
        <w:rPr>
          <w:rStyle w:val="FootnoteReference"/>
        </w:rPr>
        <w:footnoteReference w:id="105"/>
      </w:r>
    </w:p>
    <w:p w14:paraId="0DAEDF54" w14:textId="63862843" w:rsidR="00354436" w:rsidRPr="00354436" w:rsidRDefault="00763397" w:rsidP="006F464C">
      <w:pPr>
        <w:spacing w:line="480" w:lineRule="auto"/>
      </w:pPr>
      <w:r>
        <w:lastRenderedPageBreak/>
        <w:t xml:space="preserve">Even if, for whatever reason, we grant (1)—that Prudie has such a right against problematic treatment that she cannot reasonably accept—why should (4) follow: </w:t>
      </w:r>
      <w:r w:rsidRPr="00787AAD">
        <w:t>that illiberal interventions</w:t>
      </w:r>
      <w:r>
        <w:t xml:space="preserve"> on Prudie are prohibited</w:t>
      </w:r>
      <w:r w:rsidRPr="00787AAD">
        <w:t>?</w:t>
      </w:r>
      <w:r>
        <w:t xml:space="preserve"> </w:t>
      </w:r>
      <w:r w:rsidRPr="00787AAD">
        <w:t xml:space="preserve"> </w:t>
      </w:r>
      <w:r>
        <w:t xml:space="preserve">We still need to show (2): that </w:t>
      </w:r>
      <w:r w:rsidRPr="00787AAD">
        <w:t xml:space="preserve">illiberal interventions </w:t>
      </w:r>
      <w:r>
        <w:t>treat Prudie in the problematic ways</w:t>
      </w:r>
      <w:r w:rsidRPr="00787AAD">
        <w:t xml:space="preserve">.  </w:t>
      </w:r>
      <w:r>
        <w:t xml:space="preserve">But, as we have seen, </w:t>
      </w:r>
      <w:r w:rsidRPr="00787AAD">
        <w:t xml:space="preserve">illiberal intervention </w:t>
      </w:r>
      <w:r>
        <w:t xml:space="preserve">need not involve </w:t>
      </w:r>
      <w:r w:rsidRPr="00787AAD">
        <w:t xml:space="preserve">force </w:t>
      </w:r>
      <w:r>
        <w:t xml:space="preserve">or threat.  So, this argument would present no </w:t>
      </w:r>
      <w:r w:rsidRPr="00787AAD">
        <w:t xml:space="preserve">barrier to </w:t>
      </w:r>
      <w:r>
        <w:t xml:space="preserve">illiberal interventions in the Omittite Empire </w:t>
      </w:r>
      <w:r w:rsidR="003E372D">
        <w:t xml:space="preserve">(section 2.5) </w:t>
      </w:r>
      <w:r w:rsidRPr="00787AAD">
        <w:t>or o</w:t>
      </w:r>
      <w:r>
        <w:t>ur Trusting Future</w:t>
      </w:r>
      <w:r w:rsidR="003E372D">
        <w:t xml:space="preserve"> (section 3.1)</w:t>
      </w:r>
      <w:r>
        <w:t xml:space="preserve">—no more of a barrier </w:t>
      </w:r>
      <w:r w:rsidRPr="00787AAD">
        <w:t xml:space="preserve">than </w:t>
      </w:r>
      <w:r>
        <w:t xml:space="preserve">this argument </w:t>
      </w:r>
      <w:r w:rsidRPr="00787AAD">
        <w:t>presents to the sermons of private citizens.</w:t>
      </w:r>
      <w:r>
        <w:t xml:space="preserve">  And, turning to Gaus’s view—that the problematic treatment is presupposing that Prudie has a duty to do otherwise—illiberal interventions need not </w:t>
      </w:r>
      <w:r w:rsidRPr="009A572C">
        <w:t xml:space="preserve">presuppose </w:t>
      </w:r>
      <w:r>
        <w:t xml:space="preserve">that Prudie has a </w:t>
      </w:r>
      <w:r w:rsidRPr="009A572C">
        <w:t>duty</w:t>
      </w:r>
      <w:r>
        <w:t xml:space="preserve">.  This is so even if the illiberal interventions use force, </w:t>
      </w:r>
      <w:r w:rsidR="00DE4E9A">
        <w:t xml:space="preserve">at least if we reject </w:t>
      </w:r>
      <w:r w:rsidR="009B0807">
        <w:t>Force Requires Duty</w:t>
      </w:r>
      <w:r>
        <w:t>.</w:t>
      </w:r>
      <w:r w:rsidR="006F464C">
        <w:rPr>
          <w:rStyle w:val="FootnoteReference"/>
        </w:rPr>
        <w:footnoteReference w:id="106"/>
      </w:r>
    </w:p>
    <w:p w14:paraId="74793046" w14:textId="77777777" w:rsidR="00996B60" w:rsidRDefault="00996B60" w:rsidP="00BF3E0A">
      <w:pPr>
        <w:spacing w:line="480" w:lineRule="auto"/>
        <w:ind w:firstLine="720"/>
        <w:rPr>
          <w:rFonts w:ascii="Times New Roman" w:hAnsi="Times New Roman" w:cs="Times New Roman"/>
        </w:rPr>
      </w:pPr>
    </w:p>
    <w:p w14:paraId="725E7641" w14:textId="5CBDED33" w:rsidR="00763397" w:rsidRDefault="00763397" w:rsidP="00BF3E0A">
      <w:pPr>
        <w:spacing w:line="480" w:lineRule="auto"/>
        <w:ind w:firstLine="720"/>
        <w:rPr>
          <w:rFonts w:ascii="Times New Roman" w:hAnsi="Times New Roman" w:cs="Times New Roman"/>
        </w:rPr>
      </w:pPr>
    </w:p>
    <w:p w14:paraId="66BF877E" w14:textId="77777777" w:rsidR="00BA35F8" w:rsidRDefault="00BA35F8" w:rsidP="00BF3E0A">
      <w:pPr>
        <w:spacing w:line="480" w:lineRule="auto"/>
        <w:ind w:firstLine="720"/>
        <w:rPr>
          <w:rFonts w:ascii="Times New Roman" w:hAnsi="Times New Roman" w:cs="Times New Roman"/>
        </w:rPr>
      </w:pPr>
    </w:p>
    <w:p w14:paraId="6E24C119" w14:textId="2CEBA256" w:rsidR="00BA35F8" w:rsidRPr="00787AAD" w:rsidRDefault="00BA35F8" w:rsidP="00BF3E0A">
      <w:pPr>
        <w:spacing w:line="480" w:lineRule="auto"/>
        <w:ind w:firstLine="720"/>
        <w:rPr>
          <w:rFonts w:ascii="Times New Roman" w:hAnsi="Times New Roman" w:cs="Times New Roman"/>
        </w:rPr>
        <w:sectPr w:rsidR="00BA35F8" w:rsidRPr="00787AAD" w:rsidSect="00BF3E0A">
          <w:pgSz w:w="12240" w:h="15840"/>
          <w:pgMar w:top="1440" w:right="1440" w:bottom="1440" w:left="1440" w:header="720" w:footer="720" w:gutter="0"/>
          <w:cols w:space="720"/>
          <w:docGrid w:linePitch="326"/>
        </w:sectPr>
      </w:pPr>
    </w:p>
    <w:p w14:paraId="07FF785C" w14:textId="7C75E190" w:rsidR="00763397" w:rsidRPr="000676C3" w:rsidRDefault="00763397" w:rsidP="000676C3">
      <w:pPr>
        <w:pStyle w:val="Heading2"/>
        <w:spacing w:line="480" w:lineRule="auto"/>
        <w:ind w:left="0" w:firstLine="0"/>
        <w:jc w:val="center"/>
      </w:pPr>
      <w:bookmarkStart w:id="347" w:name="_Ref14609222"/>
      <w:bookmarkStart w:id="348" w:name="_Toc92256167"/>
      <w:r>
        <w:lastRenderedPageBreak/>
        <w:t>Paternalism, Strictly Speaking</w:t>
      </w:r>
      <w:bookmarkEnd w:id="347"/>
      <w:bookmarkEnd w:id="348"/>
    </w:p>
    <w:p w14:paraId="4ACB8B1A" w14:textId="515B5B7B" w:rsidR="00763397" w:rsidRDefault="00763397" w:rsidP="000676C3">
      <w:pPr>
        <w:spacing w:line="480" w:lineRule="auto"/>
        <w:ind w:firstLine="720"/>
      </w:pPr>
      <w:r>
        <w:t xml:space="preserve">One last try.  Perhaps the complaint about illiberal interventions is a complaint against </w:t>
      </w:r>
      <w:r w:rsidRPr="002F62A0">
        <w:rPr>
          <w:i/>
        </w:rPr>
        <w:t>paternalism</w:t>
      </w:r>
      <w:r>
        <w:t xml:space="preserve">, </w:t>
      </w:r>
      <w:r w:rsidRPr="00667DBF">
        <w:rPr>
          <w:i/>
        </w:rPr>
        <w:t>strictly speaking</w:t>
      </w:r>
      <w:r w:rsidR="00691FC8">
        <w:t xml:space="preserve">: against others </w:t>
      </w:r>
      <w:r w:rsidR="00691FC8" w:rsidRPr="00787AAD">
        <w:t xml:space="preserve">aiming to benefit </w:t>
      </w:r>
      <w:r w:rsidR="00691FC8">
        <w:t xml:space="preserve">Prudie </w:t>
      </w:r>
      <w:r w:rsidR="00691FC8" w:rsidRPr="00787AAD">
        <w:t xml:space="preserve">by means other than advice, </w:t>
      </w:r>
      <w:r w:rsidR="00691FC8">
        <w:t xml:space="preserve">when </w:t>
      </w:r>
      <w:r w:rsidR="00691FC8" w:rsidRPr="00787AAD">
        <w:t>she in advance refu</w:t>
      </w:r>
      <w:r w:rsidR="00691FC8">
        <w:t>sed, or now refuses, to consent to being so benefitted.</w:t>
      </w:r>
      <w:r>
        <w:t xml:space="preserve">  The argument would run as follows:</w:t>
      </w:r>
    </w:p>
    <w:p w14:paraId="7DA436CA" w14:textId="6C899C4C" w:rsidR="00763397" w:rsidRDefault="00763397" w:rsidP="000676C3">
      <w:pPr>
        <w:pStyle w:val="ListParagraph"/>
        <w:numPr>
          <w:ilvl w:val="0"/>
          <w:numId w:val="7"/>
        </w:numPr>
        <w:spacing w:line="480" w:lineRule="auto"/>
        <w:ind w:left="720" w:firstLine="0"/>
      </w:pPr>
      <w:r>
        <w:t>Prudie has a right against paternalism, strictly speaking</w:t>
      </w:r>
      <w:r w:rsidR="00691FC8">
        <w:t>.</w:t>
      </w:r>
      <w:r>
        <w:t xml:space="preserve">  </w:t>
      </w:r>
    </w:p>
    <w:p w14:paraId="0FBAFC47" w14:textId="4B5512AE" w:rsidR="00763397" w:rsidRPr="000676C3" w:rsidRDefault="00763397" w:rsidP="000676C3">
      <w:pPr>
        <w:pStyle w:val="ListParagraph"/>
        <w:numPr>
          <w:ilvl w:val="0"/>
          <w:numId w:val="7"/>
        </w:numPr>
        <w:spacing w:line="480" w:lineRule="auto"/>
        <w:ind w:left="720" w:firstLine="0"/>
      </w:pPr>
      <w:r>
        <w:t>The illiberal interventions against which Prudie has a complaint treat her paternalistically, strictly speaking.</w:t>
      </w:r>
    </w:p>
    <w:p w14:paraId="772444DC" w14:textId="69132148" w:rsidR="00763397" w:rsidRPr="000676C3" w:rsidRDefault="00763397" w:rsidP="000676C3">
      <w:pPr>
        <w:spacing w:line="480" w:lineRule="auto"/>
      </w:pPr>
      <w:r w:rsidRPr="00787AAD">
        <w:t xml:space="preserve">However, </w:t>
      </w:r>
      <w:r>
        <w:t xml:space="preserve">against (2), not all illiberal interventions, even interventions </w:t>
      </w:r>
      <w:r w:rsidRPr="00787AAD">
        <w:t xml:space="preserve">that make </w:t>
      </w:r>
      <w:r>
        <w:t xml:space="preserve">Prudie less likely to choose badly, treat Prudie </w:t>
      </w:r>
      <w:r w:rsidRPr="00787AAD">
        <w:t>paternalistic</w:t>
      </w:r>
      <w:r>
        <w:t>ally, strictly speaking</w:t>
      </w:r>
      <w:r w:rsidRPr="00787AAD">
        <w:t xml:space="preserve">.  First, if </w:t>
      </w:r>
      <w:r w:rsidRPr="00691FC8">
        <w:rPr>
          <w:iCs/>
        </w:rPr>
        <w:t xml:space="preserve">aiming to benefit Prudie is required to make the intervention paternalistic, then the same intervention might avoid the </w:t>
      </w:r>
      <w:r w:rsidRPr="00787AAD">
        <w:t xml:space="preserve">charge of paternalism simply by aiming not to benefit Prudie, but instead to please God.  </w:t>
      </w:r>
      <w:r>
        <w:t>But that would not make it any less objectionably illiberal.</w:t>
      </w:r>
      <w:r w:rsidR="00691FC8">
        <w:t xml:space="preserve">  </w:t>
      </w:r>
      <w:r w:rsidRPr="00787AAD">
        <w:t>Second, not only Prudie, but also her neighbor, Prudhomme, benefits from the state’s intervention.  And the state cannot benefit Prudho</w:t>
      </w:r>
      <w:r>
        <w:t>mme without benefitting Prudie.  E</w:t>
      </w:r>
      <w:r w:rsidRPr="00787AAD">
        <w:t xml:space="preserve">ither the state illiberally intervenes with everyone or with no one.  So in illiberally intervening with everyone in order to benefit </w:t>
      </w:r>
      <w:r w:rsidRPr="00691FC8">
        <w:t xml:space="preserve">Prudhomme, the state needn’t treat Prudie paternalistically.  And it needn’t treat Prudhomme paternalistically if he </w:t>
      </w:r>
      <w:r w:rsidRPr="00787AAD">
        <w:t>consents to it (de Marneffe 2010</w:t>
      </w:r>
      <w:r w:rsidR="00A60628">
        <w:t>,</w:t>
      </w:r>
      <w:r w:rsidRPr="00787AAD">
        <w:t xml:space="preserve"> 81).  Yet Prudhomme’s consent should not make it permissible to </w:t>
      </w:r>
      <w:r>
        <w:t>subject Prudie to an illiberal intervention.</w:t>
      </w:r>
      <w:r w:rsidR="00691FC8">
        <w:t xml:space="preserve">  </w:t>
      </w:r>
      <w:r w:rsidRPr="00787AAD">
        <w:t>Finally, assuming that mere advice is not paternalistic, a right against paternalism would not rule out the state</w:t>
      </w:r>
      <w:r>
        <w:t xml:space="preserve">’s advice against </w:t>
      </w:r>
      <w:r w:rsidR="00EC0F6D">
        <w:t>Order</w:t>
      </w:r>
      <w:r>
        <w:t>, which, again, seems objectionably illiberal.</w:t>
      </w:r>
    </w:p>
    <w:p w14:paraId="455898C9" w14:textId="2067CB8E" w:rsidR="00C67F9A" w:rsidRDefault="00763397" w:rsidP="000676C3">
      <w:pPr>
        <w:spacing w:line="480" w:lineRule="auto"/>
        <w:ind w:firstLine="720"/>
        <w:rPr>
          <w:rFonts w:ascii="Times New Roman" w:hAnsi="Times New Roman" w:cs="Times New Roman"/>
        </w:rPr>
      </w:pPr>
      <w:r w:rsidRPr="00787AAD">
        <w:t xml:space="preserve">Moreover, </w:t>
      </w:r>
      <w:r>
        <w:t xml:space="preserve">against (1), the right against </w:t>
      </w:r>
      <w:r w:rsidRPr="00787AAD">
        <w:t xml:space="preserve">paternalism is itself mysterious.  Many suggest that </w:t>
      </w:r>
      <w:r>
        <w:t xml:space="preserve">the problem with paternalism has to do with </w:t>
      </w:r>
      <w:r w:rsidRPr="00787AAD">
        <w:t xml:space="preserve">what it expresses: e.g., that </w:t>
      </w:r>
      <w:r w:rsidRPr="00787AAD">
        <w:lastRenderedPageBreak/>
        <w:t>the target’s judgment (or agency) with regard to his own good (or what lies within his “legitimate agency”) is inferior (Shiffrin 2000; Quong 2011; Cornell 2015; Cholbi 2017).  But it’s not wrong to report</w:t>
      </w:r>
      <w:r w:rsidRPr="00787AAD">
        <w:rPr>
          <w:i/>
        </w:rPr>
        <w:t xml:space="preserve"> </w:t>
      </w:r>
      <w:r w:rsidRPr="00787AAD">
        <w:t>that someone has inferior judgment about his own good (setting aside independent moral prohibitions on misleading, causing gratuitous pain, etc.).  And a person may take as much pride in his judgment about his duties to others or impersonal values as in his judgment about his own good.  Why then isn’t it as objectionable for others to express that his judgment is inferior in those other domains?</w:t>
      </w:r>
      <w:r w:rsidRPr="00787AAD">
        <w:rPr>
          <w:rFonts w:ascii="Times New Roman" w:hAnsi="Times New Roman" w:cs="Times New Roman"/>
        </w:rPr>
        <w:t xml:space="preserve"> </w:t>
      </w:r>
    </w:p>
    <w:p w14:paraId="5B130249" w14:textId="77777777" w:rsidR="00677087" w:rsidRDefault="00677087" w:rsidP="00BF3E0A">
      <w:pPr>
        <w:pStyle w:val="Heading2"/>
        <w:spacing w:line="480" w:lineRule="auto"/>
        <w:ind w:firstLine="720"/>
        <w:jc w:val="center"/>
        <w:sectPr w:rsidR="00677087" w:rsidSect="00BF3E0A">
          <w:pgSz w:w="12240" w:h="15840"/>
          <w:pgMar w:top="1440" w:right="1440" w:bottom="1440" w:left="1440" w:header="720" w:footer="720" w:gutter="0"/>
          <w:cols w:space="720"/>
          <w:docGrid w:linePitch="326"/>
        </w:sectPr>
      </w:pPr>
      <w:bookmarkStart w:id="349" w:name="_Ref426362088"/>
      <w:bookmarkStart w:id="350" w:name="_Ref431533759"/>
    </w:p>
    <w:p w14:paraId="6FCF61FE" w14:textId="0CB775B4" w:rsidR="00985D22" w:rsidRPr="000676C3" w:rsidRDefault="00812B48" w:rsidP="000676C3">
      <w:pPr>
        <w:pStyle w:val="Heading1"/>
        <w:spacing w:line="480" w:lineRule="auto"/>
        <w:ind w:left="0" w:firstLine="0"/>
        <w:jc w:val="center"/>
      </w:pPr>
      <w:bookmarkStart w:id="351" w:name="_Ref50816973"/>
      <w:bookmarkStart w:id="352" w:name="_Ref50882138"/>
      <w:bookmarkStart w:id="353" w:name="_Ref50882141"/>
      <w:bookmarkStart w:id="354" w:name="_Toc92256168"/>
      <w:r>
        <w:lastRenderedPageBreak/>
        <w:t>CLAIMS AGAINST ILLIBERAL INTERVENTIONS</w:t>
      </w:r>
      <w:r w:rsidR="00985D22">
        <w:t>: THE POSITIVE CONJECTURE</w:t>
      </w:r>
      <w:bookmarkEnd w:id="351"/>
      <w:bookmarkEnd w:id="352"/>
      <w:bookmarkEnd w:id="353"/>
      <w:bookmarkEnd w:id="354"/>
    </w:p>
    <w:p w14:paraId="48A85943" w14:textId="2AD6A15E" w:rsidR="00C67F9A" w:rsidRPr="000676C3" w:rsidRDefault="00985D22" w:rsidP="000676C3">
      <w:pPr>
        <w:pStyle w:val="Heading2"/>
        <w:spacing w:line="480" w:lineRule="auto"/>
        <w:ind w:left="0" w:firstLine="0"/>
        <w:jc w:val="center"/>
        <w:rPr>
          <w:rFonts w:asciiTheme="minorHAnsi" w:hAnsiTheme="minorHAnsi" w:cstheme="minorBidi"/>
        </w:rPr>
      </w:pPr>
      <w:bookmarkStart w:id="355" w:name="_Ref50828259"/>
      <w:bookmarkStart w:id="356" w:name="_Ref50828262"/>
      <w:bookmarkStart w:id="357" w:name="_Toc92256169"/>
      <w:bookmarkEnd w:id="349"/>
      <w:bookmarkEnd w:id="350"/>
      <w:r>
        <w:t xml:space="preserve">Condemnation </w:t>
      </w:r>
      <w:r w:rsidR="00590D8B">
        <w:t xml:space="preserve">of Choice </w:t>
      </w:r>
      <w:r w:rsidR="00812B48">
        <w:t>as a Disparity of C</w:t>
      </w:r>
      <w:r>
        <w:t>onsideration</w:t>
      </w:r>
      <w:bookmarkEnd w:id="355"/>
      <w:bookmarkEnd w:id="356"/>
      <w:bookmarkEnd w:id="357"/>
    </w:p>
    <w:p w14:paraId="0F316741" w14:textId="6B1018A2" w:rsidR="00C67F9A" w:rsidRPr="000676C3" w:rsidRDefault="00082E10" w:rsidP="000676C3">
      <w:pPr>
        <w:spacing w:line="480" w:lineRule="auto"/>
        <w:ind w:firstLine="720"/>
      </w:pPr>
      <w:r>
        <w:t xml:space="preserve">In the last chapter, we sought to </w:t>
      </w:r>
      <w:r w:rsidR="00C67F9A">
        <w:t xml:space="preserve">identify a complaint or complaints against illiberal interventions.  We indeed found some such complaints, grounded in interests in improvement and in rights against invasion.  But we did not find complaints that, even jointly, would cover all of the relevant instances, in which there is, at least by the lights of liberals, an illiberal intervention that provokes a complaint. </w:t>
      </w:r>
      <w:r w:rsidR="00F45C3C">
        <w:t xml:space="preserve"> </w:t>
      </w:r>
      <w:r w:rsidR="00BB2676">
        <w:t>Count t</w:t>
      </w:r>
      <w:r w:rsidR="00E90F39">
        <w:t xml:space="preserve">his as another </w:t>
      </w:r>
      <w:r w:rsidR="00F45C3C">
        <w:t>instance of our negative observation.</w:t>
      </w:r>
      <w:r w:rsidR="00837B27">
        <w:t xml:space="preserve">  </w:t>
      </w:r>
      <w:r w:rsidR="00F45C3C">
        <w:t xml:space="preserve">Now turning to the positive conjecture, </w:t>
      </w:r>
      <w:r w:rsidR="00C67F9A">
        <w:t>I suggest that at least some of these remaining instances might be accounted for by a claim against inferiority.  Certain illiberal interventions constitute a disparity of consideration by the state.  They violate Equal Consideration and so, among other things, undermine Equal Citizenship.  Moreover, the disparity has the characteristics of d</w:t>
      </w:r>
      <w:r w:rsidR="00390FAF">
        <w:t xml:space="preserve">iscrimination, insofar as it </w:t>
      </w:r>
      <w:r w:rsidR="00C67F9A">
        <w:t xml:space="preserve">tracks the basing trait of a social identity associated with the </w:t>
      </w:r>
      <w:r w:rsidR="00C67F9A" w:rsidRPr="001C5BD1">
        <w:t>ch</w:t>
      </w:r>
      <w:r w:rsidR="00C67F9A">
        <w:t xml:space="preserve">oices </w:t>
      </w:r>
      <w:r w:rsidR="00C67F9A" w:rsidRPr="001C5BD1">
        <w:t xml:space="preserve">that </w:t>
      </w:r>
      <w:r w:rsidR="00C67F9A">
        <w:t xml:space="preserve">those interventions </w:t>
      </w:r>
      <w:r w:rsidR="00C67F9A" w:rsidRPr="001C5BD1">
        <w:t>target</w:t>
      </w:r>
      <w:r w:rsidR="00C67F9A">
        <w:t>.  It threatens to be a disparity of consideration not only by the state, but also by society at large.</w:t>
      </w:r>
      <w:r w:rsidR="00C67F9A">
        <w:rPr>
          <w:rStyle w:val="FootnoteReference"/>
          <w:rFonts w:ascii="Times New Roman" w:hAnsi="Times New Roman" w:cs="Times New Roman"/>
        </w:rPr>
        <w:footnoteReference w:id="107"/>
      </w:r>
    </w:p>
    <w:p w14:paraId="05DAFB27" w14:textId="7DF6D2EF" w:rsidR="00C67F9A" w:rsidRPr="000676C3" w:rsidRDefault="00C67F9A" w:rsidP="000676C3">
      <w:pPr>
        <w:spacing w:line="480" w:lineRule="auto"/>
        <w:ind w:firstLine="720"/>
        <w:rPr>
          <w:b/>
        </w:rPr>
      </w:pPr>
      <w:r>
        <w:t xml:space="preserve">Picture the </w:t>
      </w:r>
      <w:r w:rsidRPr="001C5BD1">
        <w:t>inter</w:t>
      </w:r>
      <w:r>
        <w:t xml:space="preserve">vention against </w:t>
      </w:r>
      <w:r w:rsidR="00EC0F6D">
        <w:t>the Order</w:t>
      </w:r>
      <w:r w:rsidRPr="001C5BD1">
        <w:t xml:space="preserve">—and you needn’t go to extremes.  There aren’t any house-to-house searches or forced confessions.  Rather, when the </w:t>
      </w:r>
      <w:r w:rsidRPr="001C5BD1">
        <w:lastRenderedPageBreak/>
        <w:t xml:space="preserve">practice of </w:t>
      </w:r>
      <w:r w:rsidR="00EC0F6D">
        <w:t>the Order</w:t>
      </w:r>
      <w:r w:rsidRPr="001C5BD1">
        <w:t xml:space="preserve"> is so blatant that peace officers can’t pretend that it escaped their notice, they will issue a citation, which will escalate, after repeated violation, from a warning to confiscation of ritual equipment, a small fine, or a night in jail.  Nothing terribly ham-handed or Orwellian.  Yet how could this fail, in a social world anything like those we are acquainted with, to mark </w:t>
      </w:r>
      <w:r w:rsidR="00EC0F6D">
        <w:t>members of the Order</w:t>
      </w:r>
      <w:r w:rsidRPr="001C5BD1">
        <w:t xml:space="preserve"> as “beneath” others?</w:t>
      </w:r>
    </w:p>
    <w:p w14:paraId="0EE33CFC" w14:textId="3499AFB7" w:rsidR="00C67F9A" w:rsidRPr="000676C3" w:rsidRDefault="00C67F9A" w:rsidP="000676C3">
      <w:pPr>
        <w:spacing w:line="480" w:lineRule="auto"/>
        <w:ind w:firstLine="720"/>
        <w:rPr>
          <w:iCs/>
        </w:rPr>
      </w:pPr>
      <w:r w:rsidRPr="001C5BD1">
        <w:t xml:space="preserve">Why is this?  </w:t>
      </w:r>
      <w:r>
        <w:t xml:space="preserve">It can’t be said that the </w:t>
      </w:r>
      <w:r w:rsidRPr="001C5BD1">
        <w:t xml:space="preserve">illiberal interventions </w:t>
      </w:r>
      <w:r>
        <w:t xml:space="preserve">amount to a disparity of </w:t>
      </w:r>
      <w:r w:rsidRPr="00E81602">
        <w:rPr>
          <w:iCs/>
        </w:rPr>
        <w:t>treatment</w:t>
      </w:r>
      <w:r>
        <w:t xml:space="preserve"> by the state: that they are less concerned to advance the interests of </w:t>
      </w:r>
      <w:r w:rsidR="00EC0F6D">
        <w:t xml:space="preserve">members of the Order </w:t>
      </w:r>
      <w:r>
        <w:t xml:space="preserve">than those of others.  They are intended to improve their choice situation, precisely by dissuading them from </w:t>
      </w:r>
      <w:r w:rsidR="00EC0F6D">
        <w:t>the Order</w:t>
      </w:r>
      <w:r w:rsidRPr="001C5BD1">
        <w:t xml:space="preserve">.  Moreover, they might be, in principle, known to have precisely </w:t>
      </w:r>
      <w:r>
        <w:t>that aim—</w:t>
      </w:r>
      <w:r w:rsidRPr="001C5BD1">
        <w:t xml:space="preserve">although, in that case, at least the </w:t>
      </w:r>
      <w:r w:rsidR="00EC0F6D">
        <w:t xml:space="preserve">members of the Order </w:t>
      </w:r>
      <w:r w:rsidRPr="001C5BD1">
        <w:t>will think that the</w:t>
      </w:r>
      <w:r>
        <w:t>y are well-intentioned mistakes</w:t>
      </w:r>
      <w:r w:rsidRPr="001C5BD1">
        <w:t xml:space="preserve">.  </w:t>
      </w:r>
      <w:r>
        <w:t xml:space="preserve">Instead, the illiberal interventions contribute to a disparity of consideration in virtue of what they </w:t>
      </w:r>
      <w:r w:rsidRPr="00837B27">
        <w:rPr>
          <w:iCs/>
        </w:rPr>
        <w:t xml:space="preserve">express.  They express condemnation of </w:t>
      </w:r>
      <w:r w:rsidR="00EC0F6D">
        <w:rPr>
          <w:iCs/>
        </w:rPr>
        <w:t>the Order</w:t>
      </w:r>
      <w:r w:rsidRPr="00837B27">
        <w:rPr>
          <w:iCs/>
        </w:rPr>
        <w:t>, if not as a practice that wrongs others, then as no way to live.  And in a social world anything like ours, to condemn that choice is to rank those who are defined by the choice, whether or not they themselves make it, as inferior.  In this context, there is no way to distinguish condemnation of the choice from subordination of the identity that choice is assigned.  Compare the tension in declaring: “People are just objectively uglier when they have the physical characteristics associated with your race.  But I don’t mean that in a racist way.”  It’s not just a matter of disentangling the trait from the identity in one’s own thoughts, or of conveying to others that one has so disentangled them.  It’s also a matter of what the context even makes it possible to say (Eisgruber and Sager 2007</w:t>
      </w:r>
      <w:r w:rsidR="00A60628">
        <w:rPr>
          <w:iCs/>
        </w:rPr>
        <w:t>;</w:t>
      </w:r>
      <w:r w:rsidRPr="00837B27">
        <w:rPr>
          <w:iCs/>
        </w:rPr>
        <w:t xml:space="preserve"> Hellman 2008).</w:t>
      </w:r>
      <w:r w:rsidR="00837B27">
        <w:rPr>
          <w:iCs/>
        </w:rPr>
        <w:t xml:space="preserve">  </w:t>
      </w:r>
      <w:r>
        <w:t xml:space="preserve">This is due, at least in part, to the second sort of recursion mentioned </w:t>
      </w:r>
      <w:r w:rsidRPr="005F38E1">
        <w:t>in section</w:t>
      </w:r>
      <w:r w:rsidR="009818D4">
        <w:t xml:space="preserve"> 6.4</w:t>
      </w:r>
      <w:r>
        <w:t xml:space="preserve">: namely, that where there is an existing disparity of consideration, a response that </w:t>
      </w:r>
      <w:r>
        <w:lastRenderedPageBreak/>
        <w:t xml:space="preserve">otherwise would be neutral or even beneficial (such as a seat at the back of the bus) may take on a negative valence.  The targeted choices may be </w:t>
      </w:r>
      <w:r w:rsidRPr="00787AAD">
        <w:t>associated with groups of a kind, such as religious groups, among which there is a not</w:t>
      </w:r>
      <w:r w:rsidR="00E81602">
        <w:t>-</w:t>
      </w:r>
      <w:r w:rsidRPr="00787AAD">
        <w:t>too</w:t>
      </w:r>
      <w:r w:rsidR="00E81602">
        <w:t>-</w:t>
      </w:r>
      <w:r w:rsidRPr="00787AAD">
        <w:t>distant history of disparities of consider</w:t>
      </w:r>
      <w:r>
        <w:t xml:space="preserve">ation.  </w:t>
      </w:r>
    </w:p>
    <w:p w14:paraId="31EE2CEA" w14:textId="0216F871" w:rsidR="00C67F9A" w:rsidRPr="000676C3" w:rsidRDefault="00C67F9A" w:rsidP="000676C3">
      <w:pPr>
        <w:spacing w:line="480" w:lineRule="auto"/>
        <w:ind w:firstLine="720"/>
        <w:rPr>
          <w:b/>
        </w:rPr>
      </w:pPr>
      <w:r w:rsidRPr="001C5BD1">
        <w:t xml:space="preserve">Illiberal interventions will be objectionable, on this account, insofar as they </w:t>
      </w:r>
      <w:r>
        <w:t xml:space="preserve">condemn, or will be seen as condemning, </w:t>
      </w:r>
      <w:r w:rsidRPr="001C5BD1">
        <w:t xml:space="preserve">the relevant choice.  Criminal punishments otherwise reserved for serious wrongs to others will surely be seen to condemn the choice.  The same is true of public prohibitions, even if not backed by any penalty.  And the same is true of mere advice, when it comes from the state.  Imagine state-funded television spots featuring the admonitions of celebrities.  (The crusty-but-benign judge intones: “I’d advise you to steer clear of </w:t>
      </w:r>
      <w:r w:rsidR="00EC0F6D">
        <w:t>the Order</w:t>
      </w:r>
      <w:r w:rsidRPr="001C5BD1">
        <w:t>.  It’s no way to live.”)  Nothing totalitarian, but the stigma seems clear.</w:t>
      </w:r>
    </w:p>
    <w:p w14:paraId="057F554F" w14:textId="53F5703E" w:rsidR="00C67F9A" w:rsidRPr="000676C3" w:rsidRDefault="00C67F9A" w:rsidP="000676C3">
      <w:pPr>
        <w:spacing w:line="480" w:lineRule="auto"/>
        <w:ind w:firstLine="720"/>
        <w:rPr>
          <w:b/>
        </w:rPr>
      </w:pPr>
      <w:r>
        <w:t xml:space="preserve">However, whether further measures condemn, or will be seen as condemning, a certain choice, </w:t>
      </w:r>
      <w:r w:rsidRPr="001C5BD1">
        <w:t xml:space="preserve">is a contingent matter.  As is the nature of </w:t>
      </w:r>
      <w:r>
        <w:t>expression</w:t>
      </w:r>
      <w:r w:rsidRPr="001C5BD1">
        <w:t>, a great deal will depend on history and context.  In particular, the fact that a line was drawn in the past may give crossing it a significance that it would not otherwise have.  The establishment of a Federal Church of America is not only constitutionally, but also morally, unthinkable.  But comparable alarm about the Church of England, given what it has become, may seem provincial (like certain arguments for the necessity, in all times and places, of judicial review of primary legislation).</w:t>
      </w:r>
    </w:p>
    <w:p w14:paraId="50D6E28E" w14:textId="464118DE" w:rsidR="00C67F9A" w:rsidRPr="000676C3" w:rsidRDefault="00C67F9A" w:rsidP="000676C3">
      <w:pPr>
        <w:spacing w:line="480" w:lineRule="auto"/>
        <w:ind w:firstLine="720"/>
      </w:pPr>
      <w:r w:rsidRPr="0056367A">
        <w:t>Does a concern for disparities of consideration then give us a reason to refrain from otherwise justified criminal penalties on the grounds that they condemn the choice to commit crime and so condemn the criminal (Wall and Klosko 2003</w:t>
      </w:r>
      <w:r w:rsidR="00A60628">
        <w:t xml:space="preserve">, </w:t>
      </w:r>
      <w:r w:rsidRPr="0056367A">
        <w:t>20; Wall 2005</w:t>
      </w:r>
      <w:r w:rsidR="00A60628">
        <w:t xml:space="preserve">, </w:t>
      </w:r>
      <w:r w:rsidRPr="0056367A">
        <w:t>299</w:t>
      </w:r>
      <w:r w:rsidRPr="0056367A">
        <w:softHyphen/>
        <w:t xml:space="preserve">–300)? </w:t>
      </w:r>
      <w:r>
        <w:t xml:space="preserve"> </w:t>
      </w:r>
      <w:r w:rsidR="008E3BBB">
        <w:t>Or, s</w:t>
      </w:r>
      <w:r w:rsidR="00722733">
        <w:t xml:space="preserve">etting aside criminal penalties, </w:t>
      </w:r>
      <w:r w:rsidR="008E3BBB">
        <w:t xml:space="preserve">may </w:t>
      </w:r>
      <w:r w:rsidR="00722733">
        <w:t xml:space="preserve">the state </w:t>
      </w:r>
      <w:r w:rsidR="008E3BBB">
        <w:t xml:space="preserve">simply </w:t>
      </w:r>
      <w:r w:rsidR="00722733">
        <w:t xml:space="preserve">criticize hate speech </w:t>
      </w:r>
      <w:r w:rsidR="00722733">
        <w:lastRenderedPageBreak/>
        <w:t xml:space="preserve">while permitting it?  </w:t>
      </w:r>
      <w:r>
        <w:t>First</w:t>
      </w:r>
      <w:r w:rsidRPr="0056367A">
        <w:t>, not all criminal penalties need to target an existing identity, as a career criminal</w:t>
      </w:r>
      <w:r w:rsidR="00437E3A">
        <w:t>,</w:t>
      </w:r>
      <w:r w:rsidRPr="0056367A">
        <w:t xml:space="preserve"> or assign a new identity, as convict.  In many cases, it would be better if they focused on particular violations of the law, imposing the regrettably necessary deterrent cost in a way that is more or less cabined from the rest of the target’s social identity.</w:t>
      </w:r>
      <w:r w:rsidR="00437E3A">
        <w:t xml:space="preserve">  </w:t>
      </w:r>
      <w:r>
        <w:t>Second, as we observed in</w:t>
      </w:r>
      <w:r w:rsidR="00D90B7E">
        <w:t xml:space="preserve"> </w:t>
      </w:r>
      <w:r w:rsidR="009818D4">
        <w:t>Chapter 6</w:t>
      </w:r>
      <w:r>
        <w:t xml:space="preserve">, disparities in consideration are less objectionable when they are merited: when the difference in consideration is internal to the recognition of other values. Lesser consideration of a criminal—say, a withdrawal of </w:t>
      </w:r>
      <w:r w:rsidR="00722733">
        <w:t xml:space="preserve">default trust and </w:t>
      </w:r>
      <w:r>
        <w:t xml:space="preserve">good will—may be merited when they have wronged others.  Lesser consideration of them may be the flip side of recognizing of the claims of the others that they have wronged.  But </w:t>
      </w:r>
      <w:r w:rsidR="00EC0F6D">
        <w:t>the Order</w:t>
      </w:r>
      <w:r w:rsidRPr="0056367A">
        <w:t xml:space="preserve"> does not wrong anyone or deny anyone’s equal standing.</w:t>
      </w:r>
      <w:r>
        <w:t xml:space="preserve">  It is less clear that recognizing the flaws of their choice requires lesser consideration of them.</w:t>
      </w:r>
      <w:r w:rsidR="00722733">
        <w:t xml:space="preserve">  </w:t>
      </w:r>
      <w:r w:rsidR="0076468A">
        <w:t>Of course, o</w:t>
      </w:r>
      <w:r w:rsidR="00722733">
        <w:t xml:space="preserve">ther responses to bad religious choices may be merited, such as a disclination to take life advice from someone who has </w:t>
      </w:r>
      <w:r w:rsidR="0076468A">
        <w:t xml:space="preserve">made </w:t>
      </w:r>
      <w:r w:rsidR="00722733">
        <w:t>them</w:t>
      </w:r>
      <w:r w:rsidR="0076468A">
        <w:t xml:space="preserve">. </w:t>
      </w:r>
      <w:r w:rsidR="00DA5286">
        <w:t xml:space="preserve"> </w:t>
      </w:r>
      <w:r w:rsidR="0076468A">
        <w:t>Finally</w:t>
      </w:r>
      <w:r w:rsidR="00DA5286">
        <w:t xml:space="preserve">, the state’s </w:t>
      </w:r>
      <w:r w:rsidR="0076468A">
        <w:t xml:space="preserve">penalizing </w:t>
      </w:r>
      <w:r w:rsidR="00DA5286">
        <w:t xml:space="preserve">crime </w:t>
      </w:r>
      <w:r w:rsidR="0076468A">
        <w:t xml:space="preserve">or criticizing </w:t>
      </w:r>
      <w:r w:rsidR="00DA5286">
        <w:t xml:space="preserve">hate speech is </w:t>
      </w:r>
      <w:r w:rsidR="0076468A">
        <w:t xml:space="preserve">done </w:t>
      </w:r>
      <w:r w:rsidR="00DA5286">
        <w:t xml:space="preserve">precisely to uphold Equal Citizenship, </w:t>
      </w:r>
      <w:r w:rsidR="0076468A">
        <w:t xml:space="preserve">whereas </w:t>
      </w:r>
      <w:r w:rsidR="00DA5286">
        <w:t>steering people away from a bad religious choice</w:t>
      </w:r>
      <w:r w:rsidR="0076468A">
        <w:t xml:space="preserve"> is not</w:t>
      </w:r>
      <w:r w:rsidR="00DA5286">
        <w:t>.</w:t>
      </w:r>
    </w:p>
    <w:p w14:paraId="1A14006F" w14:textId="45A32A25" w:rsidR="00C67F9A" w:rsidRPr="000676C3" w:rsidRDefault="00C67F9A" w:rsidP="000676C3">
      <w:pPr>
        <w:spacing w:line="480" w:lineRule="auto"/>
        <w:ind w:firstLine="720"/>
      </w:pPr>
      <w:r>
        <w:t xml:space="preserve">If it is wrong for the </w:t>
      </w:r>
      <w:r w:rsidRPr="00437E3A">
        <w:rPr>
          <w:iCs/>
        </w:rPr>
        <w:t xml:space="preserve">state to advise people away from </w:t>
      </w:r>
      <w:r w:rsidR="00EC0F6D">
        <w:rPr>
          <w:iCs/>
        </w:rPr>
        <w:t>the Order</w:t>
      </w:r>
      <w:r w:rsidRPr="00437E3A">
        <w:rPr>
          <w:iCs/>
        </w:rPr>
        <w:t>, then why isn’t it wrong for a non-state actor to advise people simila</w:t>
      </w:r>
      <w:r>
        <w:t xml:space="preserve">rly?  First, </w:t>
      </w:r>
      <w:r w:rsidRPr="001C5BD1">
        <w:t>individuals</w:t>
      </w:r>
      <w:r>
        <w:t xml:space="preserve">, as well as certain associations, </w:t>
      </w:r>
      <w:r w:rsidRPr="001C5BD1">
        <w:t xml:space="preserve">cannot but form and express judgments about the worth of certain choices.  This is </w:t>
      </w:r>
      <w:r>
        <w:t xml:space="preserve">simply </w:t>
      </w:r>
      <w:r w:rsidRPr="001C5BD1">
        <w:t>part of their deciding how they themselves are to live</w:t>
      </w:r>
      <w:r>
        <w:t xml:space="preserve"> or part of their associative purpose</w:t>
      </w:r>
      <w:r w:rsidRPr="001C5BD1">
        <w:t>.  The state, by contrast, does</w:t>
      </w:r>
      <w:r>
        <w:t xml:space="preserve"> not need to make up, let alone express, its mind (Nagel 1991).</w:t>
      </w:r>
      <w:r w:rsidR="00437E3A">
        <w:t xml:space="preserve">  </w:t>
      </w:r>
      <w:r>
        <w:t>Second, the advice of non-state actors, since it does not affect Equal Consideration by the State, doesn’t undermine Equal Citizenship.</w:t>
      </w:r>
      <w:r w:rsidR="00437E3A">
        <w:t xml:space="preserve">  </w:t>
      </w:r>
      <w:r>
        <w:t xml:space="preserve">Finally, if </w:t>
      </w:r>
      <w:r w:rsidRPr="00787AAD">
        <w:t>the state does pr</w:t>
      </w:r>
      <w:r>
        <w:t>ovide for Equal C</w:t>
      </w:r>
      <w:r w:rsidRPr="00787AAD">
        <w:t xml:space="preserve">itizenship, then this in turn provides a context in </w:t>
      </w:r>
      <w:r w:rsidRPr="00787AAD">
        <w:lastRenderedPageBreak/>
        <w:t xml:space="preserve">which </w:t>
      </w:r>
      <w:r>
        <w:t xml:space="preserve">non-state actors </w:t>
      </w:r>
      <w:r w:rsidRPr="00787AAD">
        <w:t>can offer the same advice to individuals, while recognizing thei</w:t>
      </w:r>
      <w:r>
        <w:t xml:space="preserve">r equal standing as individuals.  </w:t>
      </w:r>
      <w:r w:rsidRPr="001C5BD1">
        <w:t>One citizen can preface her advice to another with something like the line Hall puts on the lips of Voltaire (“</w:t>
      </w:r>
      <w:r w:rsidRPr="001C5BD1">
        <w:rPr>
          <w:rFonts w:eastAsia="Times New Roman"/>
        </w:rPr>
        <w:t>I disapprove of what you say, but I will defend to the death your right to say it</w:t>
      </w:r>
      <w:r w:rsidRPr="001C5BD1">
        <w:t xml:space="preserve">”): “While (i) you are, or would be, making a mistake in remaining within, or joining, the </w:t>
      </w:r>
      <w:r w:rsidR="00715DE5">
        <w:t>Order</w:t>
      </w:r>
      <w:r w:rsidRPr="001C5BD1">
        <w:t xml:space="preserve">, (ii) I oppose any intervention in your doing so that threatens your standing as an equal </w:t>
      </w:r>
      <w:r>
        <w:t>citizen</w:t>
      </w:r>
      <w:r w:rsidRPr="001C5BD1">
        <w:t>.”  The advice is thus focused explicitly on the value of the choice and not the social standing of the person.  The state, by contrast, can’t say this without a kind of pragmatic contradiction.  For, in saying (i), the state does the very thing it commits itself to oppose in (ii)</w:t>
      </w:r>
      <w:r>
        <w:t>.</w:t>
      </w:r>
      <w:r w:rsidR="00DA5286">
        <w:t xml:space="preserve"> </w:t>
      </w:r>
    </w:p>
    <w:p w14:paraId="4EA065B6" w14:textId="7550BB6F" w:rsidR="00C67F9A" w:rsidRPr="000676C3" w:rsidRDefault="00C67F9A" w:rsidP="000676C3">
      <w:pPr>
        <w:spacing w:line="480" w:lineRule="auto"/>
        <w:ind w:firstLine="720"/>
      </w:pPr>
      <w:r w:rsidRPr="001C5BD1">
        <w:t xml:space="preserve">Now, this account—which might be caricatured, with some justice, as “liberalism as identity politics”—has an obvious limitation.  It protects only those choices that are associated with an identity that might attract a disparity of consideration. Religious affiliation—along with its negative image, the rejection of any religious affiliation in an overtly religious society—may be such a choice.  But other choices are not associated with such an identity.  Choices of means, such as health or finances, and of some ends, such as engagement with the arts, need not be associated with social identities.  So, on this account, if end intervention is </w:t>
      </w:r>
      <w:r w:rsidRPr="00E31D49">
        <w:rPr>
          <w:iCs/>
        </w:rPr>
        <w:t xml:space="preserve">usually more objectionable than means intervention, it is because social identities usually coalesce around ends rather </w:t>
      </w:r>
      <w:r w:rsidRPr="001C5BD1">
        <w:t>than means.</w:t>
      </w:r>
      <w:r>
        <w:rPr>
          <w:b/>
        </w:rPr>
        <w:t xml:space="preserve">  </w:t>
      </w:r>
      <w:r w:rsidRPr="001C5BD1">
        <w:t xml:space="preserve">These implications are not unwelcome, </w:t>
      </w:r>
      <w:r>
        <w:t>however</w:t>
      </w:r>
      <w:r w:rsidR="00715DE5">
        <w:t>.  T</w:t>
      </w:r>
      <w:r>
        <w:t xml:space="preserve">hese interventions—concerning </w:t>
      </w:r>
      <w:r w:rsidRPr="001C5BD1">
        <w:t xml:space="preserve">means, such as health or finances, and </w:t>
      </w:r>
      <w:r>
        <w:t xml:space="preserve">certain </w:t>
      </w:r>
      <w:r w:rsidRPr="001C5BD1">
        <w:t>ends, su</w:t>
      </w:r>
      <w:r>
        <w:t>ch as engagement with the arts—</w:t>
      </w:r>
      <w:r w:rsidRPr="001C5BD1">
        <w:t xml:space="preserve">don’t seem objectionably illiberal, at least not in the way in which a ban on </w:t>
      </w:r>
      <w:r w:rsidR="00EC0F6D">
        <w:t>the Order</w:t>
      </w:r>
      <w:r w:rsidRPr="001C5BD1">
        <w:t xml:space="preserve"> would be.  </w:t>
      </w:r>
    </w:p>
    <w:p w14:paraId="04BAF893" w14:textId="30896C20" w:rsidR="00336CD1" w:rsidRDefault="00C67F9A" w:rsidP="00BF3E0A">
      <w:pPr>
        <w:spacing w:line="480" w:lineRule="auto"/>
        <w:ind w:firstLine="720"/>
        <w:rPr>
          <w:rFonts w:eastAsiaTheme="majorEastAsia" w:cstheme="majorBidi"/>
          <w:b/>
          <w:i/>
          <w:szCs w:val="26"/>
        </w:rPr>
      </w:pPr>
      <w:r>
        <w:lastRenderedPageBreak/>
        <w:t>This account of the prohibition on illiberal interventions contrasts with the account suggested by the right against what one cannot accept, which we discussed in section</w:t>
      </w:r>
      <w:r w:rsidR="00B74684">
        <w:t xml:space="preserve"> 19.5</w:t>
      </w:r>
      <w:r w:rsidRPr="007E0AB9">
        <w:t xml:space="preserve">. </w:t>
      </w:r>
      <w:r>
        <w:t xml:space="preserve"> The mere fact that </w:t>
      </w:r>
      <w:r w:rsidRPr="0056367A">
        <w:t xml:space="preserve">some cannot reasonably accept </w:t>
      </w:r>
      <w:r w:rsidR="00EE7000">
        <w:t xml:space="preserve">certain </w:t>
      </w:r>
      <w:r w:rsidRPr="0056367A">
        <w:t>state policies whereas others can</w:t>
      </w:r>
      <w:r>
        <w:t xml:space="preserve"> </w:t>
      </w:r>
      <w:r w:rsidR="00E31D49">
        <w:t xml:space="preserve">reasonably accept </w:t>
      </w:r>
      <w:r w:rsidR="00EE7000">
        <w:t xml:space="preserve">those state policies </w:t>
      </w:r>
      <w:r w:rsidRPr="0056367A">
        <w:t>is not enough for a disparity of consideration</w:t>
      </w:r>
      <w:r>
        <w:t xml:space="preserve"> among them</w:t>
      </w:r>
      <w:r w:rsidRPr="0056367A">
        <w:t xml:space="preserve">. </w:t>
      </w:r>
      <w:r>
        <w:t xml:space="preserve"> This is because the </w:t>
      </w:r>
      <w:r w:rsidRPr="0056367A">
        <w:t xml:space="preserve">presence or absence of such an abstract justificatory relationship </w:t>
      </w:r>
      <w:r>
        <w:t xml:space="preserve">might well lack </w:t>
      </w:r>
      <w:r w:rsidRPr="0056367A">
        <w:t>the requisite social salience.  For instance, the mere existence of state funding of the arts, based on premises that some cannot reasonably accept, would not tend to make them an underclass.  Nor would state policies implementing liberal justice, based on premises that some established academic philosophers, because they are committed on abstract philosophical grounds to utilitarianism, cannot reasonably accept.</w:t>
      </w:r>
    </w:p>
    <w:p w14:paraId="0E3B7E11" w14:textId="77777777" w:rsidR="00F06108" w:rsidRDefault="00F06108" w:rsidP="00BF3E0A">
      <w:pPr>
        <w:pStyle w:val="Heading2"/>
        <w:spacing w:line="480" w:lineRule="auto"/>
        <w:ind w:firstLine="720"/>
        <w:jc w:val="center"/>
        <w:sectPr w:rsidR="00F06108" w:rsidSect="00BF3E0A">
          <w:pgSz w:w="12240" w:h="15840"/>
          <w:pgMar w:top="1440" w:right="1440" w:bottom="1440" w:left="1440" w:header="720" w:footer="720" w:gutter="0"/>
          <w:cols w:space="720"/>
          <w:docGrid w:linePitch="326"/>
        </w:sectPr>
      </w:pPr>
      <w:bookmarkStart w:id="358" w:name="_Ref50828208"/>
      <w:bookmarkStart w:id="359" w:name="_Ref50828211"/>
    </w:p>
    <w:p w14:paraId="707C1E0E" w14:textId="796199C7" w:rsidR="002B6666" w:rsidRPr="00F06108" w:rsidRDefault="002B6666" w:rsidP="00F06108">
      <w:pPr>
        <w:pStyle w:val="Heading2"/>
        <w:spacing w:line="480" w:lineRule="auto"/>
        <w:ind w:left="0" w:firstLine="0"/>
        <w:jc w:val="center"/>
      </w:pPr>
      <w:bookmarkStart w:id="360" w:name="_Toc92256170"/>
      <w:r>
        <w:lastRenderedPageBreak/>
        <w:t>Rawls</w:t>
      </w:r>
      <w:r w:rsidR="00985D22">
        <w:t xml:space="preserve"> on Unequal Liberty</w:t>
      </w:r>
      <w:bookmarkEnd w:id="358"/>
      <w:bookmarkEnd w:id="359"/>
      <w:bookmarkEnd w:id="360"/>
    </w:p>
    <w:p w14:paraId="12EF09E1" w14:textId="6B8541EB" w:rsidR="002B6666" w:rsidRPr="00F06108" w:rsidRDefault="00064762" w:rsidP="00F06108">
      <w:pPr>
        <w:spacing w:line="480" w:lineRule="auto"/>
        <w:ind w:firstLine="720"/>
      </w:pPr>
      <w:r>
        <w:t>This discussion</w:t>
      </w:r>
      <w:r w:rsidR="00715DE5">
        <w:t xml:space="preserve"> may </w:t>
      </w:r>
      <w:r w:rsidR="00E67B71">
        <w:t>shed</w:t>
      </w:r>
      <w:r w:rsidR="00C447D2">
        <w:t xml:space="preserve"> light on </w:t>
      </w:r>
      <w:r w:rsidR="00715DE5">
        <w:t xml:space="preserve">a </w:t>
      </w:r>
      <w:r w:rsidR="002B6666">
        <w:t>puzzle about Rawls’s doctrine of the equal basic liberties</w:t>
      </w:r>
      <w:r>
        <w:t>.</w:t>
      </w:r>
      <w:r w:rsidR="002B6666">
        <w:t xml:space="preserve">  </w:t>
      </w:r>
      <w:r w:rsidR="00715DE5">
        <w:t>The puzzle</w:t>
      </w:r>
      <w:r w:rsidR="0058594F">
        <w:t xml:space="preserve">, which, for all the attention given to Rawls’s texts, seems to have gone unmentioned, concerns the fact </w:t>
      </w:r>
      <w:r w:rsidR="00324C83">
        <w:t xml:space="preserve">that </w:t>
      </w:r>
      <w:r w:rsidR="002B6666">
        <w:t xml:space="preserve">Rawls’s paradigm of unequal liberty is a ban on a minority religion </w:t>
      </w:r>
      <w:r w:rsidR="002B6666" w:rsidRPr="00567F6F">
        <w:t>(1971</w:t>
      </w:r>
      <w:r w:rsidR="00831C54">
        <w:t>,</w:t>
      </w:r>
      <w:r w:rsidR="002B6666" w:rsidRPr="00567F6F">
        <w:t xml:space="preserve"> </w:t>
      </w:r>
      <w:r w:rsidR="00831C54">
        <w:t xml:space="preserve">sect. </w:t>
      </w:r>
      <w:r w:rsidR="002B6666" w:rsidRPr="00567F6F">
        <w:t xml:space="preserve">33). </w:t>
      </w:r>
      <w:r w:rsidR="002B6666">
        <w:t xml:space="preserve"> </w:t>
      </w:r>
      <w:r w:rsidR="00324C83">
        <w:t xml:space="preserve">To be sure, </w:t>
      </w:r>
      <w:r w:rsidR="002B6666">
        <w:t xml:space="preserve">one might object to this ban simply on the grounds that it unjustifiably reduces </w:t>
      </w:r>
      <w:r w:rsidR="002B6666" w:rsidRPr="00324C83">
        <w:rPr>
          <w:iCs/>
        </w:rPr>
        <w:t>everyone’s liberty.  No one is permitted to practice the banned r</w:t>
      </w:r>
      <w:r w:rsidR="002B6666">
        <w:t xml:space="preserve">eligion.  </w:t>
      </w:r>
      <w:r w:rsidR="0058594F">
        <w:t>As an unjustified reduction in everyone’s liberty</w:t>
      </w:r>
      <w:r w:rsidR="002B6666">
        <w:t xml:space="preserve">, it would be ruled out by the “greatest extent” part of Rawls’s first principle.  The puzzle is why Rawls should describe a ban on a minority religion as an </w:t>
      </w:r>
      <w:r w:rsidR="002B6666" w:rsidRPr="004A1162">
        <w:rPr>
          <w:iCs/>
        </w:rPr>
        <w:t>inequality</w:t>
      </w:r>
      <w:r w:rsidR="002B6666">
        <w:t xml:space="preserve"> in liberty, which is ruled out by the “equal” part of the first principle.  </w:t>
      </w:r>
      <w:r w:rsidR="0058594F">
        <w:t xml:space="preserve">What does it have to do with inequality?  </w:t>
      </w:r>
      <w:r w:rsidR="002B6666">
        <w:t>After all, t</w:t>
      </w:r>
      <w:r w:rsidR="002B6666" w:rsidRPr="00567F6F">
        <w:t xml:space="preserve">he ban </w:t>
      </w:r>
      <w:r w:rsidR="002B6666">
        <w:t xml:space="preserve">on the minority religion </w:t>
      </w:r>
      <w:r w:rsidR="002B6666" w:rsidRPr="00567F6F">
        <w:t xml:space="preserve">removes the </w:t>
      </w:r>
      <w:r w:rsidR="002B6666" w:rsidRPr="00324C83">
        <w:rPr>
          <w:iCs/>
        </w:rPr>
        <w:t>same option from everyone’s menu, like the prohibition of alcohol or perjury.  Granted, it unjustifiably reduces everyone’s liberty</w:t>
      </w:r>
      <w:r w:rsidR="00427C43">
        <w:rPr>
          <w:iCs/>
        </w:rPr>
        <w:t xml:space="preserve">.  But, again, </w:t>
      </w:r>
      <w:r w:rsidR="002B6666" w:rsidRPr="00324C83">
        <w:rPr>
          <w:iCs/>
        </w:rPr>
        <w:t>it appears to reduce everyone’s liberty equally.  So why treat it as the paradigm of</w:t>
      </w:r>
      <w:r w:rsidR="00324C83">
        <w:rPr>
          <w:iCs/>
        </w:rPr>
        <w:t xml:space="preserve">, specifically, </w:t>
      </w:r>
      <w:r w:rsidR="002B6666" w:rsidRPr="00324C83">
        <w:rPr>
          <w:iCs/>
        </w:rPr>
        <w:t>unequal liberty</w:t>
      </w:r>
      <w:r w:rsidR="002B6666">
        <w:t>?</w:t>
      </w:r>
    </w:p>
    <w:p w14:paraId="78C9F586" w14:textId="77777777" w:rsidR="00427C43" w:rsidRDefault="002B6666" w:rsidP="00427C43">
      <w:pPr>
        <w:spacing w:line="480" w:lineRule="auto"/>
        <w:ind w:firstLine="720"/>
      </w:pPr>
      <w:r>
        <w:t xml:space="preserve">One might reply that, </w:t>
      </w:r>
      <w:r w:rsidRPr="008119AF">
        <w:t xml:space="preserve">if </w:t>
      </w:r>
      <w:r>
        <w:t xml:space="preserve">we take it as given that some people are adherents of the banned religion, the ban does </w:t>
      </w:r>
      <w:r w:rsidRPr="009B7C08">
        <w:rPr>
          <w:iCs/>
        </w:rPr>
        <w:t>not</w:t>
      </w:r>
      <w:r w:rsidRPr="00C00C95">
        <w:rPr>
          <w:i/>
        </w:rPr>
        <w:t xml:space="preserve"> </w:t>
      </w:r>
      <w:r>
        <w:t>remove the same option from everyone’s menu.  It removes from some, but not from others, the option of</w:t>
      </w:r>
      <w:r w:rsidR="009B7C08">
        <w:t xml:space="preserve"> </w:t>
      </w:r>
      <w:r w:rsidR="00E82782">
        <w:t>“</w:t>
      </w:r>
      <w:r>
        <w:t xml:space="preserve">the religion to which </w:t>
      </w:r>
      <w:r w:rsidRPr="009B7C08">
        <w:rPr>
          <w:iCs/>
        </w:rPr>
        <w:t>I</w:t>
      </w:r>
      <w:r w:rsidRPr="00797AD1">
        <w:rPr>
          <w:i/>
        </w:rPr>
        <w:t xml:space="preserve"> </w:t>
      </w:r>
      <w:r>
        <w:t>adhere.</w:t>
      </w:r>
      <w:r w:rsidR="00E82782">
        <w:t>”</w:t>
      </w:r>
      <w:r>
        <w:t xml:space="preserve"> One difficulty with this reply, however, is that the same could be said of the prohibition of alcohol or perjury.  Another difficulty with this reply is that Rawls explicitly rules it out.  For Rawls insists that when evaluating whether people have been given their just shares, we should </w:t>
      </w:r>
      <w:r w:rsidRPr="00787AAD">
        <w:t xml:space="preserve">view </w:t>
      </w:r>
      <w:r>
        <w:t xml:space="preserve">people </w:t>
      </w:r>
      <w:r w:rsidRPr="00787AAD">
        <w:t xml:space="preserve">as free: as not bound by, or identified with, any </w:t>
      </w:r>
      <w:r>
        <w:t>religion or other conception of the good</w:t>
      </w:r>
      <w:r w:rsidRPr="00787AAD">
        <w:t xml:space="preserve">. </w:t>
      </w:r>
      <w:r>
        <w:t xml:space="preserve"> Insofar as a person is viewed as free, there is no particular religion to which that person adheres.  Rawls (1975) clarifies this in his reply to </w:t>
      </w:r>
      <w:r w:rsidRPr="00787AAD">
        <w:t>Nagel</w:t>
      </w:r>
      <w:r>
        <w:t xml:space="preserve"> (1973).  Nagel observes </w:t>
      </w:r>
      <w:r w:rsidRPr="00787AAD">
        <w:t xml:space="preserve">that a </w:t>
      </w:r>
      <w:r>
        <w:t xml:space="preserve">society that realized justice as fairness would not </w:t>
      </w:r>
      <w:r>
        <w:lastRenderedPageBreak/>
        <w:t xml:space="preserve">be </w:t>
      </w:r>
      <w:r w:rsidRPr="004A106C">
        <w:rPr>
          <w:iCs/>
        </w:rPr>
        <w:t>neutral among conceptions of the good, since it would likely be a society in which some conceptions flourished and others did not.  Rawls replied that while the theory was not neutral among conceptions, it was nonetheless fair to persons, viewed as free.  For any given conception, it ensured that no person had (unfairly) greater opportunity to pursue successfully that conception than any other person—even if it did not ensure that each person would have the same opportunity to pursue successfully some conception as that same person would have to pursue another conception.  I am inclined to agree with Rawls on this point.  In evaluating whether someone’s situation is better or worse, we should view them as free: as not associated with any particular choice, judgment, etc.  But then a ban on a minority religion, while perhaps unjustifiably restrictive for everyone, does not treat anyone, viewed as free, unequally.</w:t>
      </w:r>
      <w:r w:rsidR="00427C43">
        <w:t xml:space="preserve">  </w:t>
      </w:r>
      <w:r>
        <w:t xml:space="preserve">Structurally, a ban on a minority religion is no different from a ban on alcohol or perjury.  It restricts everyone’s liberty in the same way, removing the same choice equally from everyone’s menu.  </w:t>
      </w:r>
    </w:p>
    <w:p w14:paraId="1125BA75" w14:textId="6A679F82" w:rsidR="002B6666" w:rsidRDefault="004A106C" w:rsidP="00427C43">
      <w:pPr>
        <w:spacing w:line="480" w:lineRule="auto"/>
        <w:ind w:firstLine="720"/>
      </w:pPr>
      <w:r>
        <w:t xml:space="preserve">So the puzzle remains.  </w:t>
      </w:r>
      <w:r w:rsidR="002B6666">
        <w:t xml:space="preserve">Whether or not the ban is justified, why does it seem so natural to understand the objection as one that has to do with </w:t>
      </w:r>
      <w:r w:rsidR="002B6666" w:rsidRPr="004A106C">
        <w:rPr>
          <w:iCs/>
        </w:rPr>
        <w:t>inequality</w:t>
      </w:r>
      <w:r w:rsidR="002B6666">
        <w:t xml:space="preserve">?  The </w:t>
      </w:r>
      <w:r w:rsidR="00427C43">
        <w:t xml:space="preserve">discussion of the previous section suggests an </w:t>
      </w:r>
      <w:r w:rsidR="002B6666">
        <w:t>answer</w:t>
      </w:r>
      <w:r w:rsidR="00427C43">
        <w:t xml:space="preserve">.  The </w:t>
      </w:r>
      <w:r w:rsidR="002B6666">
        <w:t xml:space="preserve">ban </w:t>
      </w:r>
      <w:r w:rsidR="00427C43">
        <w:t xml:space="preserve">on a single religion </w:t>
      </w:r>
      <w:r w:rsidR="001A0FD2">
        <w:t xml:space="preserve">would imply </w:t>
      </w:r>
      <w:r w:rsidR="002B6666" w:rsidRPr="004A106C">
        <w:t>a disparity</w:t>
      </w:r>
      <w:r w:rsidR="002B6666" w:rsidRPr="0068521A">
        <w:rPr>
          <w:i/>
        </w:rPr>
        <w:t xml:space="preserve"> </w:t>
      </w:r>
      <w:r w:rsidR="002B6666">
        <w:t>of consideration.</w:t>
      </w:r>
      <w:r w:rsidR="003E17FB">
        <w:t xml:space="preserve">  </w:t>
      </w:r>
      <w:r w:rsidR="00684701">
        <w:t>The ban would effect a kind of hierarchy between those who are and those who are not socially identified with the banned choice.</w:t>
      </w:r>
      <w:r w:rsidR="003E17FB">
        <w:t xml:space="preserve"> </w:t>
      </w:r>
      <w:r>
        <w:t xml:space="preserve">  That</w:t>
      </w:r>
      <w:r w:rsidR="00A168A4">
        <w:t xml:space="preserve"> i</w:t>
      </w:r>
      <w:r>
        <w:t>s what it has to do with equality.</w:t>
      </w:r>
      <w:r w:rsidR="00A168A4">
        <w:t xml:space="preserve">  </w:t>
      </w:r>
      <w:r w:rsidR="002E6FC3">
        <w:t xml:space="preserve">Perhaps this is </w:t>
      </w:r>
      <w:r w:rsidR="00A168A4">
        <w:t xml:space="preserve">why a ban on a minority religion suggests itself </w:t>
      </w:r>
      <w:r w:rsidR="002E6FC3">
        <w:t xml:space="preserve">so naturally </w:t>
      </w:r>
      <w:r w:rsidR="00A168A4">
        <w:t>to Rawls, and to us, as a paradigm of unequal liberty.</w:t>
      </w:r>
    </w:p>
    <w:p w14:paraId="07EF72B9" w14:textId="77777777" w:rsidR="004A106C" w:rsidRDefault="004A106C" w:rsidP="00BF3E0A">
      <w:pPr>
        <w:spacing w:line="480" w:lineRule="auto"/>
        <w:ind w:firstLine="720"/>
      </w:pPr>
    </w:p>
    <w:p w14:paraId="6DEAC3AA" w14:textId="6F6EC7AF" w:rsidR="004A106C" w:rsidRPr="003E17FB" w:rsidRDefault="004A106C" w:rsidP="00BF3E0A">
      <w:pPr>
        <w:spacing w:line="480" w:lineRule="auto"/>
        <w:ind w:firstLine="720"/>
        <w:sectPr w:rsidR="004A106C" w:rsidRPr="003E17FB" w:rsidSect="00BF3E0A">
          <w:pgSz w:w="12240" w:h="15840"/>
          <w:pgMar w:top="1440" w:right="1440" w:bottom="1440" w:left="1440" w:header="720" w:footer="720" w:gutter="0"/>
          <w:cols w:space="720"/>
          <w:docGrid w:linePitch="326"/>
        </w:sectPr>
      </w:pPr>
    </w:p>
    <w:p w14:paraId="579D411D" w14:textId="14BAAD15" w:rsidR="00C67F9A" w:rsidRDefault="00C67F9A" w:rsidP="00F06108">
      <w:pPr>
        <w:pStyle w:val="Heading2"/>
        <w:spacing w:line="480" w:lineRule="auto"/>
        <w:ind w:left="0" w:firstLine="0"/>
        <w:jc w:val="center"/>
      </w:pPr>
      <w:bookmarkStart w:id="361" w:name="_Ref428622511"/>
      <w:bookmarkStart w:id="362" w:name="_Toc92256171"/>
      <w:r>
        <w:lastRenderedPageBreak/>
        <w:t>Self-sovereignty</w:t>
      </w:r>
      <w:bookmarkEnd w:id="361"/>
      <w:r w:rsidR="005B445D">
        <w:t xml:space="preserve"> as a source of liberal protections</w:t>
      </w:r>
      <w:bookmarkEnd w:id="362"/>
    </w:p>
    <w:p w14:paraId="08569CC1" w14:textId="1705C18B" w:rsidR="00C67F9A" w:rsidRPr="00F06108" w:rsidRDefault="003E17FB" w:rsidP="00F06108">
      <w:pPr>
        <w:spacing w:line="480" w:lineRule="auto"/>
        <w:ind w:firstLine="720"/>
      </w:pPr>
      <w:r>
        <w:t xml:space="preserve">Our positive conjecture, however, is limited.  There </w:t>
      </w:r>
      <w:r w:rsidR="00C67F9A">
        <w:t xml:space="preserve">are </w:t>
      </w:r>
      <w:r w:rsidR="00C67F9A" w:rsidRPr="001C5BD1">
        <w:t xml:space="preserve">other such interventions, which do not mark an underclass, </w:t>
      </w:r>
      <w:r w:rsidR="00C67F9A">
        <w:t xml:space="preserve">that </w:t>
      </w:r>
      <w:r w:rsidR="00610AF4">
        <w:t xml:space="preserve">liberals would likely still find </w:t>
      </w:r>
      <w:r w:rsidR="00610AF4" w:rsidRPr="001C5BD1">
        <w:t>objectionabl</w:t>
      </w:r>
      <w:r w:rsidR="00610AF4">
        <w:t>e—at least liberals of the pure, not-merely-pragmatic sort with whom we have been traveling in the previous chapter and this one</w:t>
      </w:r>
      <w:r w:rsidR="00C67F9A" w:rsidRPr="001C5BD1">
        <w:t>.  Consider a system that steers people toward good career or relationship “matches.”  In principle, everyone’s options might be pared back equally</w:t>
      </w:r>
      <w:r w:rsidR="00EB0607">
        <w:t xml:space="preserve">.  For example, </w:t>
      </w:r>
      <w:r w:rsidR="00C67F9A" w:rsidRPr="001C5BD1">
        <w:t xml:space="preserve">each astrological sign might be banned from dating exactly one other sign.  Or, to take an example put to me by Jon Quong, consider a homogenous, </w:t>
      </w:r>
      <w:r w:rsidR="00FD0FF9">
        <w:t>P</w:t>
      </w:r>
      <w:r w:rsidR="00C67F9A" w:rsidRPr="001C5BD1">
        <w:t xml:space="preserve">uritanical society in which all agree that sex outside of marriage is bad.  Even in such a society, criminal penalties for fornication </w:t>
      </w:r>
      <w:r w:rsidR="00C67F9A">
        <w:t xml:space="preserve">might </w:t>
      </w:r>
      <w:r w:rsidR="00C67F9A" w:rsidRPr="001C5BD1">
        <w:t>seem intuitively illiberal, despite there being no n</w:t>
      </w:r>
      <w:r w:rsidR="00C67F9A">
        <w:t xml:space="preserve">on-puritans to suffer any disparity of consideration.  </w:t>
      </w:r>
      <w:r w:rsidR="00C67F9A" w:rsidRPr="00FA6942">
        <w:t xml:space="preserve">If this is so, then </w:t>
      </w:r>
      <w:r w:rsidR="00C67F9A">
        <w:t xml:space="preserve">complaints against these </w:t>
      </w:r>
      <w:r w:rsidR="00C67F9A" w:rsidRPr="00FA6942">
        <w:t xml:space="preserve">illiberal </w:t>
      </w:r>
      <w:r w:rsidR="00C67F9A">
        <w:t xml:space="preserve">but egalitarian </w:t>
      </w:r>
      <w:r w:rsidR="00C67F9A" w:rsidRPr="00FA6942">
        <w:t xml:space="preserve">interventions </w:t>
      </w:r>
      <w:r w:rsidR="00C67F9A">
        <w:t>must be explained by something other than the claims of inferiority that are the focus of this book.</w:t>
      </w:r>
      <w:r w:rsidR="00C67F9A" w:rsidRPr="00CA6836">
        <w:rPr>
          <w:rFonts w:ascii="Times New Roman" w:hAnsi="Times New Roman" w:cs="Times New Roman"/>
        </w:rPr>
        <w:t xml:space="preserve"> </w:t>
      </w:r>
    </w:p>
    <w:p w14:paraId="6F5C2AA6" w14:textId="6053F8CA" w:rsidR="00386800" w:rsidRDefault="00C92DA0" w:rsidP="00386800">
      <w:pPr>
        <w:spacing w:line="480" w:lineRule="auto"/>
        <w:ind w:firstLine="720"/>
      </w:pPr>
      <w:r>
        <w:t xml:space="preserve">In this section, I explore what would seem to be needed to explain these complaints.  It requires giving still freer rein to moral-philosophical speculation than the book already does, and even so it comes up short.  </w:t>
      </w:r>
      <w:r w:rsidR="00386800">
        <w:t xml:space="preserve">We return to the </w:t>
      </w:r>
      <w:r w:rsidR="005E47C4">
        <w:t xml:space="preserve">speculation </w:t>
      </w:r>
      <w:r w:rsidR="00B74684">
        <w:t>from section 8.3</w:t>
      </w:r>
      <w:r w:rsidR="00AB2783">
        <w:t xml:space="preserve"> </w:t>
      </w:r>
      <w:r w:rsidR="005E47C4">
        <w:t>that one enjoys a certain kind of social standing, self-sovereignty, insofar as de facto authorities, whether individual or collective, do not command one.  T</w:t>
      </w:r>
      <w:r w:rsidR="00386800">
        <w:t>his social standing</w:t>
      </w:r>
      <w:r w:rsidR="005E47C4">
        <w:t xml:space="preserve"> differs from the social standing of non-</w:t>
      </w:r>
      <w:r w:rsidR="00386800">
        <w:t xml:space="preserve">inferiority, with which this book is principally concerned.  </w:t>
      </w:r>
      <w:r w:rsidR="005E47C4">
        <w:t xml:space="preserve">This is why </w:t>
      </w:r>
      <w:r w:rsidR="00386800">
        <w:t xml:space="preserve">self-sovereignty might promise to mop up the counterexamples of illiberal but egalitarian intervention with which this section began: such as steering toward good matches and the homogenous Puritans.  Although no </w:t>
      </w:r>
      <w:r w:rsidR="00386800" w:rsidRPr="004D2D1C">
        <w:rPr>
          <w:iCs/>
        </w:rPr>
        <w:t xml:space="preserve">individual is related to any other individual as an inferior, each individual is still </w:t>
      </w:r>
      <w:r w:rsidR="00386800" w:rsidRPr="004D2D1C">
        <w:rPr>
          <w:iCs/>
        </w:rPr>
        <w:lastRenderedPageBreak/>
        <w:t>subject to the commands of a collective de facto authority, and each individual has a compl</w:t>
      </w:r>
      <w:r w:rsidR="00386800">
        <w:t>aint about that.</w:t>
      </w:r>
    </w:p>
    <w:p w14:paraId="24C81C56" w14:textId="649D75F4" w:rsidR="00C67F9A" w:rsidRDefault="00354436" w:rsidP="00197A69">
      <w:pPr>
        <w:spacing w:line="480" w:lineRule="auto"/>
        <w:ind w:firstLine="720"/>
      </w:pPr>
      <w:r>
        <w:t xml:space="preserve">Self-sovereignty would thus support a right against commands.  But it seems that we would </w:t>
      </w:r>
      <w:r w:rsidR="00C92DA0">
        <w:t xml:space="preserve">then have to suppose, </w:t>
      </w:r>
      <w:r w:rsidR="00C67F9A">
        <w:t xml:space="preserve">further, that </w:t>
      </w:r>
      <w:r>
        <w:t xml:space="preserve">this </w:t>
      </w:r>
      <w:r w:rsidR="00C67F9A">
        <w:t xml:space="preserve">right against commands, like the right against force, is to enjoy adequate control over subjection to such commands—“adequate” as balanced against the burdens that others would have to bear to provide one with greater control.  </w:t>
      </w:r>
      <w:r w:rsidR="00F80A6B">
        <w:t xml:space="preserve">Then analogues to the Avoidance (section </w:t>
      </w:r>
      <w:r w:rsidR="00FA7E52">
        <w:fldChar w:fldCharType="begin"/>
      </w:r>
      <w:r w:rsidR="00FA7E52">
        <w:instrText xml:space="preserve"> REF _Ref454727483 \r </w:instrText>
      </w:r>
      <w:r w:rsidR="00FA7E52">
        <w:fldChar w:fldCharType="separate"/>
      </w:r>
      <w:r w:rsidR="00F80A6B">
        <w:t>2.7</w:t>
      </w:r>
      <w:r w:rsidR="00FA7E52">
        <w:fldChar w:fldCharType="end"/>
      </w:r>
      <w:r w:rsidR="00F80A6B">
        <w:t>) and Responsibility (sectio</w:t>
      </w:r>
      <w:r w:rsidR="00B74684">
        <w:t>n 19.4</w:t>
      </w:r>
      <w:r w:rsidR="00F80A6B">
        <w:t>) Principles would follow.  Now, while we may avoid, at least by exercising a right of exit, subjection to the commands of some de facto authorities, such as churches in a liberal order, we cannot avoid subjection to the commands of the state; it is inescapable.  This is so even if the state, as with the Omittites, wields no force, or, as in our Trusting Future, makes no threats.  So, the idea of a right against commands threatens to prohibit all of the state’s commands, even its liberal commands.  What we would have to say, it seems, is that, while enjoying no control over subjection to the state’s liberal commands, we still enjoy adequate control, given the burdens that others would have to bear to provide us with further control.</w:t>
      </w:r>
      <w:r w:rsidR="00EE1945">
        <w:t xml:space="preserve">  </w:t>
      </w:r>
      <w:r w:rsidR="00F80A6B">
        <w:t xml:space="preserve">However, </w:t>
      </w:r>
      <w:r w:rsidR="00197A69">
        <w:t xml:space="preserve">we would have to say, </w:t>
      </w:r>
      <w:r w:rsidR="00F80A6B">
        <w:t>we do not enjoy adequate control over the state’s illiberal commands, or rather its commands to desist from capital-C CHOICES</w:t>
      </w:r>
      <w:r w:rsidR="00EE1945">
        <w:t xml:space="preserve">, for the reasons that support the Responsibility Principle.  For it would not burden others unfairly to be free from those commands, since others could already enjoy the benefits that those commands would bring simply by </w:t>
      </w:r>
      <w:r w:rsidR="00F80A6B">
        <w:t>choosing appropriately.</w:t>
      </w:r>
      <w:r w:rsidR="00197A69">
        <w:t xml:space="preserve">  Whether these are plausible things to say is a further question.</w:t>
      </w:r>
    </w:p>
    <w:p w14:paraId="7143B296" w14:textId="0C6BD28A" w:rsidR="00A85379" w:rsidRDefault="00C67F9A" w:rsidP="00BF3E0A">
      <w:pPr>
        <w:spacing w:line="480" w:lineRule="auto"/>
        <w:ind w:firstLine="720"/>
      </w:pPr>
      <w:r>
        <w:t>This claim to self-sovereignty</w:t>
      </w:r>
      <w:r w:rsidR="004D2D1C">
        <w:t xml:space="preserve">, </w:t>
      </w:r>
      <w:r>
        <w:t xml:space="preserve">or </w:t>
      </w:r>
      <w:r w:rsidR="000B42C7">
        <w:t xml:space="preserve">this </w:t>
      </w:r>
      <w:r>
        <w:t>right against commands</w:t>
      </w:r>
      <w:r w:rsidR="004D2D1C">
        <w:t xml:space="preserve">, </w:t>
      </w:r>
      <w:r>
        <w:t xml:space="preserve">might seem, on its own, to prohibit too little.  Just as it would permit, plausibly, state funding for the arts, </w:t>
      </w:r>
      <w:r>
        <w:lastRenderedPageBreak/>
        <w:t xml:space="preserve">insofar as such funding does not command anything, but merely makes options available, it would also permit, implausibly, parallel funding for a specific church.  And it would permit state advice to stay away from </w:t>
      </w:r>
      <w:r w:rsidR="00EC0F6D">
        <w:t>the Order</w:t>
      </w:r>
      <w:r>
        <w:t>, since that is simply advice, not command. In the present dialectical context, however, neither is a problem.  The right against commands can be supplemented by the previous section’s account, based in claims against inferiority, which would prohibit such funding and advice.</w:t>
      </w:r>
      <w:r w:rsidR="004D2D1C">
        <w:t xml:space="preserve"> </w:t>
      </w:r>
      <w:r>
        <w:t xml:space="preserve">The more serious problem, to my mind, is that this right against commands may prohibit too much.  It would prohibit, rigoristically, means interventions in </w:t>
      </w:r>
      <w:r w:rsidR="004D2D1C">
        <w:t xml:space="preserve">CHOICES </w:t>
      </w:r>
      <w:r>
        <w:t>that took the form of commands, such as, perhaps, sin taxes on cigarettes.  And, left to itself, this right against commands would imply, implausibly, that such means interventions are objectionable to the same extent and for the same reasons as parallel end interventions, such as sin taxes on religious articles.</w:t>
      </w:r>
    </w:p>
    <w:p w14:paraId="05AD2384" w14:textId="77777777" w:rsidR="00A85379" w:rsidRDefault="00A85379" w:rsidP="00354436">
      <w:pPr>
        <w:pStyle w:val="Heading1"/>
        <w:numPr>
          <w:ilvl w:val="0"/>
          <w:numId w:val="0"/>
        </w:numPr>
        <w:spacing w:line="480" w:lineRule="auto"/>
        <w:ind w:left="432" w:hanging="432"/>
        <w:sectPr w:rsidR="00A85379" w:rsidSect="00BF3E0A">
          <w:pgSz w:w="12240" w:h="15840"/>
          <w:pgMar w:top="1440" w:right="1440" w:bottom="1440" w:left="1440" w:header="720" w:footer="720" w:gutter="0"/>
          <w:cols w:space="720"/>
          <w:docGrid w:linePitch="326"/>
        </w:sectPr>
      </w:pPr>
    </w:p>
    <w:p w14:paraId="5C009DD7" w14:textId="77777777" w:rsidR="00355A3E" w:rsidRPr="00D837F8" w:rsidRDefault="00355A3E" w:rsidP="00355A3E">
      <w:pPr>
        <w:pStyle w:val="Heading3"/>
        <w:numPr>
          <w:ilvl w:val="0"/>
          <w:numId w:val="9"/>
        </w:numPr>
        <w:spacing w:line="480" w:lineRule="auto"/>
        <w:ind w:left="0" w:firstLine="0"/>
      </w:pPr>
      <w:bookmarkStart w:id="363" w:name="_Ref50816704"/>
      <w:bookmarkStart w:id="364" w:name="_Ref50816707"/>
      <w:r>
        <w:lastRenderedPageBreak/>
        <w:t xml:space="preserve"> </w:t>
      </w:r>
      <w:bookmarkStart w:id="365" w:name="_Toc92256172"/>
      <w:r>
        <w:t>CONTRASTS</w:t>
      </w:r>
      <w:bookmarkEnd w:id="365"/>
    </w:p>
    <w:p w14:paraId="1EB41B9F" w14:textId="1EF73944" w:rsidR="00355A3E" w:rsidRDefault="00355A3E" w:rsidP="00355A3E">
      <w:pPr>
        <w:spacing w:line="480" w:lineRule="auto"/>
        <w:ind w:firstLine="720"/>
        <w:sectPr w:rsidR="00355A3E" w:rsidSect="00BF3E0A">
          <w:pgSz w:w="12240" w:h="15840"/>
          <w:pgMar w:top="1440" w:right="1440" w:bottom="1440" w:left="1440" w:header="720" w:footer="720" w:gutter="0"/>
          <w:cols w:space="720"/>
          <w:docGrid w:linePitch="326"/>
        </w:sectPr>
      </w:pPr>
      <w:bookmarkStart w:id="366" w:name="_Ref454701578"/>
      <w:r>
        <w:t xml:space="preserve">In this part, we return to a question that we asked in Chapter </w:t>
      </w:r>
      <w:r w:rsidR="0069692F">
        <w:t>7</w:t>
      </w:r>
      <w:r>
        <w:t xml:space="preserve">: Are there really claims against inferiority?  </w:t>
      </w:r>
      <w:r w:rsidRPr="00787AAD">
        <w:t xml:space="preserve">Few would deny that </w:t>
      </w:r>
      <w:r>
        <w:t>there are “complaints,” to put it mildly, against the extreme cases of bondage or caste.  However</w:t>
      </w:r>
      <w:r w:rsidR="00F61F44">
        <w:t>,</w:t>
      </w:r>
      <w:r>
        <w:t xml:space="preserve"> some may deny that those complaints are against r</w:t>
      </w:r>
      <w:r w:rsidRPr="00787AAD">
        <w:t xml:space="preserve">elations </w:t>
      </w:r>
      <w:r>
        <w:t xml:space="preserve">of inferiority </w:t>
      </w:r>
      <w:r w:rsidRPr="00787AAD">
        <w:t>as such</w:t>
      </w:r>
      <w:r>
        <w:t>.  They are instead complaints against, for instance,</w:t>
      </w:r>
      <w:r w:rsidRPr="00787AAD">
        <w:t xml:space="preserve"> </w:t>
      </w:r>
      <w:r>
        <w:t>what neo-Roman republicans call “domination</w:t>
      </w:r>
      <w:r w:rsidRPr="00787AAD">
        <w:t>.</w:t>
      </w:r>
      <w:r>
        <w:t>”</w:t>
      </w:r>
      <w:r w:rsidRPr="00787AAD">
        <w:t xml:space="preserve">  </w:t>
      </w:r>
      <w:r>
        <w:t xml:space="preserve">Others, such as “luck egalitarians,” may agree that “equality,” somehow understood, is an important consideration, and they may agree that it is distinct from interests in improvement and rights against invasion.  But, they may contend, equality, on the relevant understanding, is different from the absence of relations of inferiority.  This Part reviews further arguments of this form: that there is something in conceptual space roughly where we purport to have found claims against inferiority, but that </w:t>
      </w:r>
      <w:bookmarkEnd w:id="366"/>
      <w:r>
        <w:t>we misunderstand what it is.</w:t>
      </w:r>
    </w:p>
    <w:p w14:paraId="7E94666B" w14:textId="77777777" w:rsidR="00355A3E" w:rsidRPr="00B205CD" w:rsidRDefault="00355A3E" w:rsidP="00355A3E">
      <w:pPr>
        <w:pStyle w:val="Heading1"/>
        <w:spacing w:line="480" w:lineRule="auto"/>
        <w:ind w:left="0" w:firstLine="0"/>
        <w:jc w:val="center"/>
      </w:pPr>
      <w:bookmarkStart w:id="367" w:name="_Toc50383806"/>
      <w:bookmarkStart w:id="368" w:name="_Toc92256173"/>
      <w:r>
        <w:lastRenderedPageBreak/>
        <w:t>BEING NO WORSE OFF</w:t>
      </w:r>
      <w:bookmarkEnd w:id="367"/>
      <w:bookmarkEnd w:id="368"/>
    </w:p>
    <w:p w14:paraId="1E2A17E6" w14:textId="77777777" w:rsidR="00355A3E" w:rsidRDefault="00355A3E" w:rsidP="00355A3E">
      <w:pPr>
        <w:pStyle w:val="Heading2"/>
        <w:spacing w:line="480" w:lineRule="auto"/>
        <w:ind w:left="0" w:firstLine="0"/>
        <w:jc w:val="center"/>
      </w:pPr>
      <w:bookmarkStart w:id="369" w:name="_Ref454703679"/>
      <w:bookmarkStart w:id="370" w:name="_Ref454703684"/>
      <w:bookmarkStart w:id="371" w:name="_Ref454707252"/>
      <w:bookmarkStart w:id="372" w:name="_Ref454707257"/>
      <w:bookmarkStart w:id="373" w:name="_Ref454807125"/>
      <w:bookmarkStart w:id="374" w:name="_Ref454807128"/>
      <w:bookmarkStart w:id="375" w:name="_Toc50383807"/>
      <w:bookmarkStart w:id="376" w:name="_Toc92256174"/>
      <w:r>
        <w:t>Cosmic Fairness</w:t>
      </w:r>
      <w:bookmarkEnd w:id="369"/>
      <w:bookmarkEnd w:id="370"/>
      <w:bookmarkEnd w:id="371"/>
      <w:bookmarkEnd w:id="372"/>
      <w:bookmarkEnd w:id="373"/>
      <w:bookmarkEnd w:id="374"/>
      <w:bookmarkEnd w:id="375"/>
      <w:bookmarkEnd w:id="376"/>
    </w:p>
    <w:p w14:paraId="4FE3A44D" w14:textId="77777777" w:rsidR="00355A3E" w:rsidRPr="00D837F8" w:rsidRDefault="00355A3E" w:rsidP="00355A3E">
      <w:pPr>
        <w:spacing w:line="480" w:lineRule="auto"/>
        <w:ind w:firstLine="720"/>
      </w:pPr>
      <w:r>
        <w:t xml:space="preserve">At least in the Anglophone political philosophy of the past few decades, the word, “equality,” suggests a principle of </w:t>
      </w:r>
      <w:r w:rsidRPr="00CB1D99">
        <w:t xml:space="preserve">distributive </w:t>
      </w:r>
      <w:r>
        <w:t xml:space="preserve">justice, to the effect that everyone should have the same amount of something.  In spite of the otherwise egalitarian tenor of this book, this idea of equality, as a principle of distributive justice, plays no role in it.  To the extent that something like distributive justice enters into the framework of this book, it is a matter of how some agent, Benny, is to </w:t>
      </w:r>
      <w:r w:rsidRPr="00CB1D99">
        <w:t xml:space="preserve">trade off the </w:t>
      </w:r>
      <w:r>
        <w:t xml:space="preserve">interest </w:t>
      </w:r>
      <w:r w:rsidRPr="00CB1D99">
        <w:t xml:space="preserve">of </w:t>
      </w:r>
      <w:r>
        <w:t>some patient, Indy, in some improvement against the interest of another patient, Altra, in some other improvement, when Benny must triage between those improvements.  Again, Indy’s improvement interest itself is non-comparative.  How well off Altra is, or what Benny does for Altra, does not, in itself, affect whether Indy’s improvement interest is satisfied.  What counts as a fair trade-off among improvement interests, I suggested, is prioritarian, rather than egalitarian.  Other things equal, Benny has stronger reason to give Indy an improvement than to give Altra the same improvement, when Indy is worse off than Altra.  But it is not an unfair trade off to improve things for Altra when one can’t improve things for Indy, even if that increases inequality.</w:t>
      </w:r>
    </w:p>
    <w:p w14:paraId="6B22FE54" w14:textId="77777777" w:rsidR="00355A3E" w:rsidRDefault="00355A3E" w:rsidP="00355A3E">
      <w:pPr>
        <w:spacing w:line="480" w:lineRule="auto"/>
        <w:ind w:firstLine="720"/>
      </w:pPr>
      <w:r>
        <w:t xml:space="preserve">However, some believe that distributive justice or injustice plays a different role.  I have in mind here the “egalitarian” part of the “luck egalitarianism” of philosophers such as Cohen and Temkin.  According to this view, justice and injustice are properties of states of affairs, and the relevant principle of distributive justice is egalitarian.  Just states of affairs are those where people have equal amounts of something.  States of affairs where people have different amounts of something are unjust. </w:t>
      </w:r>
    </w:p>
    <w:p w14:paraId="3883CCFC" w14:textId="77777777" w:rsidR="00355A3E" w:rsidRDefault="00355A3E" w:rsidP="00355A3E">
      <w:pPr>
        <w:spacing w:line="480" w:lineRule="auto"/>
        <w:ind w:firstLine="720"/>
      </w:pPr>
      <w:r>
        <w:lastRenderedPageBreak/>
        <w:t xml:space="preserve">More specifically, one might analyze this view, which I will call the Theory of Cosmic Fairness, as consisting in the following tenets.  </w:t>
      </w:r>
      <w:r w:rsidRPr="0038473F">
        <w:rPr>
          <w:i/>
        </w:rPr>
        <w:t>Agent-independence</w:t>
      </w:r>
      <w:r>
        <w:t>: A distributive state of affairs—that some people have this, that others have that—</w:t>
      </w:r>
      <w:r w:rsidRPr="00CB1D99">
        <w:t xml:space="preserve">can be </w:t>
      </w:r>
      <w:r>
        <w:t xml:space="preserve">cosmically </w:t>
      </w:r>
      <w:r w:rsidRPr="00CB1D99">
        <w:t>unfair</w:t>
      </w:r>
      <w:r>
        <w:t xml:space="preserve"> </w:t>
      </w:r>
      <w:r w:rsidRPr="00CB1D99">
        <w:t xml:space="preserve">to Altra, </w:t>
      </w:r>
      <w:r w:rsidRPr="001E1EE3">
        <w:rPr>
          <w:iCs/>
        </w:rPr>
        <w:t>whether or not it results from what any agent does (</w:t>
      </w:r>
      <w:r>
        <w:t xml:space="preserve">Temkin 1993 12–13; </w:t>
      </w:r>
      <w:r w:rsidRPr="001E1EE3">
        <w:rPr>
          <w:iCs/>
        </w:rPr>
        <w:t>Cohen 200</w:t>
      </w:r>
      <w:r>
        <w:t xml:space="preserve">8, 153–5, 314).  </w:t>
      </w:r>
      <w:r w:rsidRPr="0038473F">
        <w:rPr>
          <w:i/>
        </w:rPr>
        <w:t>Directedness</w:t>
      </w:r>
      <w:r>
        <w:t xml:space="preserve">: Restating </w:t>
      </w:r>
      <w:r w:rsidRPr="00FF12F8">
        <w:t xml:space="preserve">Agent-Independence </w:t>
      </w:r>
      <w:r>
        <w:t>with a different emphasis,</w:t>
      </w:r>
      <w:r w:rsidRPr="00CB1D99">
        <w:t xml:space="preserve"> </w:t>
      </w:r>
      <w:r>
        <w:t xml:space="preserve">a distributive </w:t>
      </w:r>
      <w:r w:rsidRPr="00CB1D99">
        <w:t xml:space="preserve">state of affairs can be </w:t>
      </w:r>
      <w:r>
        <w:t xml:space="preserve">cosmically </w:t>
      </w:r>
      <w:r w:rsidRPr="00CB1D99">
        <w:t xml:space="preserve">unfair </w:t>
      </w:r>
      <w:r w:rsidRPr="00BD54ED">
        <w:rPr>
          <w:i/>
        </w:rPr>
        <w:t>to Altra</w:t>
      </w:r>
      <w:r w:rsidRPr="00BD54ED">
        <w:t>, whether or not it results from what any agent does.</w:t>
      </w:r>
      <w:r>
        <w:t xml:space="preserve">  </w:t>
      </w:r>
      <w:r>
        <w:rPr>
          <w:i/>
        </w:rPr>
        <w:t>Bare c</w:t>
      </w:r>
      <w:r w:rsidRPr="0038473F">
        <w:rPr>
          <w:i/>
        </w:rPr>
        <w:t>omparison</w:t>
      </w:r>
      <w:r>
        <w:t xml:space="preserve">: More specifically, it is cosmically unfair to Altra for Altra to </w:t>
      </w:r>
      <w:r w:rsidRPr="001E1EE3">
        <w:t>be worse off than Indy, for reasons that are not due to their choices.  (This last clause leaves open whether the Theory of Cosmic Fairness is “luckist.”  It is luckist if it is not cosmically unfair for Altra to be worse off than Indy for reasons that are due</w:t>
      </w:r>
      <w:r>
        <w:t xml:space="preserve"> to their choices.)  </w:t>
      </w:r>
      <w:r w:rsidRPr="0038473F">
        <w:rPr>
          <w:i/>
        </w:rPr>
        <w:t>Normativity</w:t>
      </w:r>
      <w:r>
        <w:t>: The fact that it is cosmically unfair to Altra for Altra to be worse off than Indy is a</w:t>
      </w:r>
      <w:r w:rsidRPr="001E1EE3">
        <w:t xml:space="preserve"> reason for Benny to mitigate it.  Of course, once Benny can do something to mitigate cosmic unfairness, it then becomes the case that if Benny refrains from doing it, the cosmic unfairness does result from something that someon</w:t>
      </w:r>
      <w:r>
        <w:t xml:space="preserve">e has done.  The cosmic unfairness, going forward, results from Benny’s refraining from mitigating it.  </w:t>
      </w:r>
      <w:r w:rsidRPr="0038473F">
        <w:rPr>
          <w:i/>
        </w:rPr>
        <w:t>Patient-universality</w:t>
      </w:r>
      <w:r>
        <w:t xml:space="preserve">: The fact that it is cosmically unfair to Altra for Altra to be worse off than Indy in no way depends on Altra’s and Indy’s relations to one another, such as their belonging to the same society or epoch.  </w:t>
      </w:r>
      <w:r>
        <w:rPr>
          <w:i/>
        </w:rPr>
        <w:t>Agent-universality</w:t>
      </w:r>
      <w:r>
        <w:t xml:space="preserve">: The fact that it is cosmically unfair to Altra for Altra to be worse off than Indy, which gives Benny a reason to mitigate it, in no way depends on any special feature of Benny’s situation, such as his relationships to Altra or Indy, other than simply that Benny is able to mitigate the unfairness. </w:t>
      </w:r>
      <w:r w:rsidRPr="003D699D">
        <w:t xml:space="preserve">Agent- and Patient-universality follow simply from the generality of Bare Comparison.  </w:t>
      </w:r>
      <w:r>
        <w:t>According to Bare Comparison, w</w:t>
      </w:r>
      <w:r w:rsidRPr="003D699D">
        <w:t xml:space="preserve">hat matters is merely that Altra </w:t>
      </w:r>
      <w:r>
        <w:t xml:space="preserve">has less than Indy (in ways not due to </w:t>
      </w:r>
      <w:r>
        <w:lastRenderedPageBreak/>
        <w:t>their choices).  No further relation between Altra and Indy needs to be involved.  And no restriction is implied on who has a reason to do something about it.</w:t>
      </w:r>
    </w:p>
    <w:p w14:paraId="335BABC0" w14:textId="0CEDD059" w:rsidR="00355A3E" w:rsidRDefault="00355A3E" w:rsidP="00355A3E">
      <w:pPr>
        <w:spacing w:line="480" w:lineRule="auto"/>
        <w:ind w:firstLine="720"/>
      </w:pPr>
      <w:r>
        <w:t>Benny’s reason t</w:t>
      </w:r>
      <w:r w:rsidRPr="001E1EE3">
        <w:t xml:space="preserve">o mitigate cosmic unfairness to Altra is distinct from Benny’s reason to improve Altra’s situation.  In particular, Benny’s reason to mitigate cosmic unfairness to Altra, unlike Benny’s reason to improve Altra’s situation, can be a reason for Benny to refrain from improving Indy’s situation, because this would make Indy’s situation better than Altra’s.  This is so even if improving Indy’s situation came at no cost to Altra, because, let us suppose, Benny cannot do anything to affect Altra.  By contrast, Benny’s reason to improve Altra’s situation is not a reason to refrain from improving Indy’s situation.  And Benny’s reason to improve Indy’s situation is a reason against refraining from improving Indy’s situation.  In sum, mitigating cosmic unfairness sometimes argues against </w:t>
      </w:r>
      <w:r w:rsidR="0059664D">
        <w:t xml:space="preserve">inequality-increasing </w:t>
      </w:r>
      <w:r w:rsidRPr="001E1EE3">
        <w:t>weak Pareto improvements.</w:t>
      </w:r>
    </w:p>
    <w:p w14:paraId="5ED8B42C" w14:textId="516AF96F" w:rsidR="00355A3E" w:rsidRDefault="00355A3E" w:rsidP="00355A3E">
      <w:pPr>
        <w:spacing w:line="480" w:lineRule="auto"/>
        <w:ind w:firstLine="720"/>
      </w:pPr>
      <w:r>
        <w:t xml:space="preserve">This is not to deny that Benny might have reasons, rooted in Altra’s claims against inferiority, that weigh against such </w:t>
      </w:r>
      <w:r w:rsidR="0059664D">
        <w:t xml:space="preserve">inequality-increasing </w:t>
      </w:r>
      <w:r>
        <w:t xml:space="preserve">weak Pareto improvements to Indy.  I have discussed several such claims that Altra might have.  For one thing, Benny’s improving things for Indy, but not for Altra, </w:t>
      </w:r>
      <w:r w:rsidRPr="00CB1D99">
        <w:t xml:space="preserve">might </w:t>
      </w:r>
      <w:r>
        <w:t>violate Equal T</w:t>
      </w:r>
      <w:r w:rsidRPr="00CB1D99">
        <w:t>reatment</w:t>
      </w:r>
      <w:r>
        <w:t xml:space="preserve"> by Officials.  Benny, while wielding superior power and authority over Indy and Altra, gives something to Indy but not to </w:t>
      </w:r>
      <w:r w:rsidRPr="00CB1D99">
        <w:t>Altra, with no just</w:t>
      </w:r>
      <w:r>
        <w:t xml:space="preserve">ifying difference between them. </w:t>
      </w:r>
    </w:p>
    <w:p w14:paraId="3A84EA81" w14:textId="51CEEA1B" w:rsidR="00355A3E" w:rsidRDefault="00355A3E" w:rsidP="00355A3E">
      <w:pPr>
        <w:spacing w:line="480" w:lineRule="auto"/>
        <w:ind w:firstLine="720"/>
      </w:pPr>
      <w:r>
        <w:t xml:space="preserve">However, </w:t>
      </w:r>
      <w:r w:rsidRPr="00897D8B">
        <w:t xml:space="preserve">this </w:t>
      </w:r>
      <w:r>
        <w:t xml:space="preserve">reason against certain </w:t>
      </w:r>
      <w:r w:rsidR="0059664D">
        <w:t xml:space="preserve">inequality-increasing </w:t>
      </w:r>
      <w:r>
        <w:t xml:space="preserve">weak Pareto improvements differs from the reason to mitigate cosmic unfairness.  In contrast to </w:t>
      </w:r>
      <w:r w:rsidRPr="008A4491">
        <w:t xml:space="preserve">Agent-Independence, </w:t>
      </w:r>
      <w:r>
        <w:t>Altra’s complaint is only aga</w:t>
      </w:r>
      <w:r w:rsidRPr="001E1EE3">
        <w:t>inst what someone (i.e., Benny) does, not against a state of affairs that comes to pass through no agent’s doings.  In contrast to Agent-Universality, Altra’s complaint depends o</w:t>
      </w:r>
      <w:r>
        <w:t xml:space="preserve">n Altra’s being subject to Benny’s </w:t>
      </w:r>
      <w:r>
        <w:lastRenderedPageBreak/>
        <w:t xml:space="preserve">superior power and authority.  If Altra is not subject to Benny’s superior power and authority, then Altra has no such complaint.  In contrast to </w:t>
      </w:r>
      <w:r w:rsidRPr="00245A6A">
        <w:t xml:space="preserve">Patient-Universality, </w:t>
      </w:r>
      <w:r>
        <w:t xml:space="preserve">Altra’s complaint depends on Indy’s also being subject to Benny.  And, finally, Altra’s complaint against Benny’s </w:t>
      </w:r>
      <w:r w:rsidR="00157025">
        <w:t xml:space="preserve">inequality-increasing </w:t>
      </w:r>
      <w:r>
        <w:t xml:space="preserve">weak Pareto improvement to Indy’s situation has a different basis.  It is rooted in Altra’s claims against inferiority, rather than in anyone’s claims against cosmic unfairness. </w:t>
      </w:r>
    </w:p>
    <w:p w14:paraId="18252DA2" w14:textId="77777777" w:rsidR="00355A3E" w:rsidRDefault="00355A3E" w:rsidP="00355A3E">
      <w:pPr>
        <w:spacing w:line="480" w:lineRule="auto"/>
        <w:ind w:firstLine="720"/>
      </w:pPr>
      <w:r>
        <w:t xml:space="preserve">Now, one might suggest that </w:t>
      </w:r>
      <w:r w:rsidRPr="00245A6A">
        <w:t xml:space="preserve">Agent-Independence </w:t>
      </w:r>
      <w:r>
        <w:t xml:space="preserve">is a dispensable part of the Theory of Cosmic Fairness.  As an alternative to </w:t>
      </w:r>
      <w:r w:rsidRPr="00245A6A">
        <w:t xml:space="preserve">Agent-Independence, </w:t>
      </w:r>
      <w:r>
        <w:t>one could say that what is unfair to Altra i</w:t>
      </w:r>
      <w:r w:rsidRPr="001E1EE3">
        <w:t>s not that she has less than Indy, but instead that some agent, such as Benny, fails properly to respond to her objection to having less than Indy.</w:t>
      </w:r>
      <w:r>
        <w:t xml:space="preserve">  But what, on this suggestion, accounts for Altra’s objection to having less than Indy, which Benny disregards?  It’s neither an interest of Altra’s in improvement, nor a claim of Altra’s against inferiority.  It would seem, instead, to be an objection to suffering the unfairness of having less than Indy.  But that seems to presuppose that it is unfair to Altra to have less than Indy, whether or not there is a Benny that can do, or could have done, anything about it (Temkin 1993, 21 n. 3).</w:t>
      </w:r>
    </w:p>
    <w:p w14:paraId="6554605D" w14:textId="77777777" w:rsidR="00355A3E" w:rsidRDefault="00355A3E" w:rsidP="00355A3E">
      <w:pPr>
        <w:spacing w:line="480" w:lineRule="auto"/>
        <w:ind w:firstLine="720"/>
      </w:pPr>
      <w:r>
        <w:t xml:space="preserve">One might also suggest that </w:t>
      </w:r>
      <w:r w:rsidRPr="006A3F62">
        <w:t xml:space="preserve">Directedness </w:t>
      </w:r>
      <w:r>
        <w:t>is dispensable.  It is not cosmically u</w:t>
      </w:r>
      <w:r w:rsidRPr="001E1EE3">
        <w:t>nfair to Altra that she has less than Indy.  It is instead cosmically unfair period.  It is simply a respect in which that state of affairs is impersonally bad.  Altra has no more complaint about it than anyone else has or, more to the point, no one has a</w:t>
      </w:r>
      <w:r>
        <w:t xml:space="preserve"> complaint about it.  It is simply a way in which the world is worse than it could be, just as the world is worse than it could be if there were less biodiversity (Munoz-Dardé 2005, 260, 266, 273; Anderson 2010a). However, Temkin (1993, 19) and Cohen (2008, 157–8) do describe it, at least at times, as unfair </w:t>
      </w:r>
      <w:r w:rsidRPr="00395527">
        <w:rPr>
          <w:i/>
        </w:rPr>
        <w:t xml:space="preserve">to Altra </w:t>
      </w:r>
      <w:r>
        <w:t xml:space="preserve">that she has less than Indy.  And it is not </w:t>
      </w:r>
      <w:r>
        <w:lastRenderedPageBreak/>
        <w:t xml:space="preserve">without good reason that they describe it this way.  The idea that cosmic unfairness is impersonally bad, even if it isn’t unfairness </w:t>
      </w:r>
      <w:r w:rsidRPr="00241287">
        <w:rPr>
          <w:i/>
        </w:rPr>
        <w:t xml:space="preserve">to </w:t>
      </w:r>
      <w:r>
        <w:t>anyone, is far less compelling.  Indeed, it seems more like a fetish for a certain pattern than a concern of any moral seriousness.</w:t>
      </w:r>
    </w:p>
    <w:p w14:paraId="7101B8AF" w14:textId="77777777" w:rsidR="00355A3E" w:rsidRPr="00D837F8" w:rsidRDefault="00355A3E" w:rsidP="00355A3E">
      <w:pPr>
        <w:spacing w:line="480" w:lineRule="auto"/>
        <w:ind w:firstLine="720"/>
      </w:pPr>
      <w:r>
        <w:t xml:space="preserve">So </w:t>
      </w:r>
      <w:r w:rsidRPr="006A3F62">
        <w:t xml:space="preserve">Agent-Independence and </w:t>
      </w:r>
      <w:r>
        <w:t xml:space="preserve">Directedness seem indispensable to the Theory of Cosmic Fairness.  However, one might worry that </w:t>
      </w:r>
      <w:r w:rsidRPr="006A3F62">
        <w:t xml:space="preserve">Agent-Independence and </w:t>
      </w:r>
      <w:r>
        <w:t xml:space="preserve">Directedness are incompatible, which would mean that that the Theory of Cosmic Fairness must be incoherent.  What can it mean to say that having less is </w:t>
      </w:r>
      <w:r w:rsidRPr="001E1EE3">
        <w:t>unfair to Altra, unless it means that Altra, in particular, has a complaint about it?</w:t>
      </w:r>
      <w:r w:rsidRPr="001E1EE3">
        <w:rPr>
          <w:rStyle w:val="FootnoteReference"/>
        </w:rPr>
        <w:t xml:space="preserve"> </w:t>
      </w:r>
      <w:r w:rsidRPr="001E1EE3">
        <w:rPr>
          <w:rStyle w:val="FootnoteReference"/>
        </w:rPr>
        <w:footnoteReference w:id="108"/>
      </w:r>
      <w:r w:rsidRPr="001E1EE3">
        <w:t xml:space="preserve">  But how can Altra have a complaint that isn’t addressed to anyone (Anderson 2010a</w:t>
      </w:r>
      <w:r>
        <w:t>,</w:t>
      </w:r>
      <w:r w:rsidRPr="001E1EE3">
        <w:t xml:space="preserve"> 9)?  T</w:t>
      </w:r>
      <w:r>
        <w:t>his seems to me a good question, and it isn’t clear to me what answer it can be given.</w:t>
      </w:r>
      <w:r>
        <w:rPr>
          <w:rStyle w:val="FootnoteReference"/>
        </w:rPr>
        <w:footnoteReference w:id="109"/>
      </w:r>
      <w:r>
        <w:t xml:space="preserve">  But let us let this pass.  Grant, for the sake of argument, that Agent-Independence and Directedness are compatible.</w:t>
      </w:r>
    </w:p>
    <w:p w14:paraId="6A16F6CD" w14:textId="77777777" w:rsidR="00355A3E" w:rsidRPr="00D837F8" w:rsidRDefault="00355A3E" w:rsidP="00355A3E">
      <w:pPr>
        <w:spacing w:line="480" w:lineRule="auto"/>
        <w:ind w:firstLine="720"/>
      </w:pPr>
      <w:r>
        <w:t xml:space="preserve">Even so, the Theory of Cosmic Fairness seems implausible, so long as that idea, and only that idea, is kept in focus.  One sees this most clearly when one considers the full generality of Bare Comparison and </w:t>
      </w:r>
      <w:r w:rsidRPr="00BE435B">
        <w:t xml:space="preserve">its </w:t>
      </w:r>
      <w:r>
        <w:t xml:space="preserve">implication, </w:t>
      </w:r>
      <w:r w:rsidRPr="00BE435B">
        <w:t xml:space="preserve">Patient-Independence.  </w:t>
      </w:r>
      <w:r>
        <w:lastRenderedPageBreak/>
        <w:t>According to Patient-Independence, the relevant comparison can be among people living in different times and places.  No matter how distant they may be from one another, it is un</w:t>
      </w:r>
      <w:r w:rsidRPr="001E1EE3">
        <w:t>fair for Altra to have less than Indy.  Mitigating cosmic unfairness would thus be a reason against improving things for future generations, even in ways that cost us nothing.  For refraining from improving things for posterity would avoid the consequence that our descendants, unfairly, had more than our ancestors.  The thought that there is any reason (even if outweighed) against leaving a better world for posterity seems hard to credit.</w:t>
      </w:r>
    </w:p>
    <w:p w14:paraId="0E06FF9A" w14:textId="77777777" w:rsidR="00355A3E" w:rsidRDefault="00355A3E" w:rsidP="00355A3E">
      <w:pPr>
        <w:spacing w:line="480" w:lineRule="auto"/>
        <w:ind w:firstLine="720"/>
      </w:pPr>
      <w:r w:rsidRPr="001E1EE3">
        <w:t>Whatever plausibility the Theory of Cosmic Fairness has, I think, it borrows from other ideas.  One of these is the perfectly credible idea that it is not fair to Altra that she is worse off than Indy.  But it doesn’t follow from that that it is unfair to her.  What I would say is that fairness simply doesn’t apply.  Likewise, it isn’t fair to Altra that the atomic number of carbon is six.  But it’s not unfair either.  Fairness just doesn’t apply.  Similarly, it is not the case that Altra deserves to have less than Indy.  But it doesn’t follow that it is the case that Altra does deserve to have as much as Indy.  Desert just doesn’t apply.  Similarly, it might be said that it is “morally arbitrary,” in the sense that it has no moral justification, that Altra is worse off than Indy (Cohen 2008</w:t>
      </w:r>
      <w:r>
        <w:t>,</w:t>
      </w:r>
      <w:r w:rsidRPr="001E1EE3">
        <w:t xml:space="preserve"> 160, 172).  But it doesn’t follow from that that it is morally unjustified that Altra is worse off than Indy: that no justification is forthcoming when one is called for.  </w:t>
      </w:r>
      <w:r>
        <w:t xml:space="preserve">Since </w:t>
      </w:r>
      <w:r w:rsidRPr="001E1EE3">
        <w:t>it is just a brute state of affairs, rather than something that someone has done, moral justification isn’t called for in the first place.</w:t>
      </w:r>
    </w:p>
    <w:p w14:paraId="3D88645A" w14:textId="77777777" w:rsidR="00355A3E" w:rsidRDefault="00355A3E" w:rsidP="00355A3E">
      <w:pPr>
        <w:spacing w:line="480" w:lineRule="auto"/>
        <w:ind w:firstLine="720"/>
      </w:pPr>
      <w:r>
        <w:t>To this, the Theorist of Cosmic Fairness might reply: “Imagine that Indy enjoys some natural fortune that eludes Altra, or that Altra suffers some natural misfortune that Indy escapes.  Can you d</w:t>
      </w:r>
      <w:r w:rsidRPr="001E1EE3">
        <w:t xml:space="preserve">eny that it is bad for Altra to be so unlucky?” (compare </w:t>
      </w:r>
      <w:r w:rsidRPr="001E1EE3">
        <w:lastRenderedPageBreak/>
        <w:t>Temkin 1993</w:t>
      </w:r>
      <w:r>
        <w:t xml:space="preserve">, </w:t>
      </w:r>
      <w:r w:rsidRPr="001E1EE3">
        <w:t>21–22).</w:t>
      </w:r>
      <w:r>
        <w:t xml:space="preserve">  I don’t deny, as seems tautologous, that it would have been </w:t>
      </w:r>
      <w:r w:rsidRPr="00641840">
        <w:t xml:space="preserve">better </w:t>
      </w:r>
      <w:r>
        <w:t>for Altra to have enjoyed the good fortune, or to have escaped the misfortune.  She w</w:t>
      </w:r>
      <w:r w:rsidRPr="001E1EE3">
        <w:t>ould then have been better off, in absolute terms, than she in fact is.  But is it bad for her to be worse off, in comparative terms, than Indy actually is (living on a different planet, m</w:t>
      </w:r>
      <w:r>
        <w:t xml:space="preserve">illennia apart…)?  That’s far less clear.  Is it somehow </w:t>
      </w:r>
      <w:r w:rsidRPr="00601924">
        <w:rPr>
          <w:iCs/>
        </w:rPr>
        <w:t>less</w:t>
      </w:r>
      <w:r w:rsidRPr="0085318C">
        <w:rPr>
          <w:i/>
        </w:rPr>
        <w:t xml:space="preserve"> </w:t>
      </w:r>
      <w:r>
        <w:t>of a misfortune for her if, as it turns out, there was no Indy, and she was always alone in the universe?</w:t>
      </w:r>
    </w:p>
    <w:p w14:paraId="347EAD62" w14:textId="77777777" w:rsidR="00355A3E" w:rsidRPr="00D837F8" w:rsidRDefault="00355A3E" w:rsidP="00355A3E">
      <w:pPr>
        <w:spacing w:line="480" w:lineRule="auto"/>
        <w:ind w:firstLine="720"/>
      </w:pPr>
      <w:r>
        <w:t>Of course, if one personifies “Fate,” with her restless hand on the wheel, one can make sense of Altra’s having a complaint, involving not just the fact that she is worse off than she could have been, but instead the fact that she is worse off than Indy in fact is.  As Temkin stokes our intuitions, the person in Altra’s position “has been treated unkindly by Fate… she has not been treated (by Fate) as the equal of her peers but has, as it were, been treated as less than the equal of her peers” (Temkin 1993, 21). Granted, if Fate is imagined as an agent who has the power to improve Altra’s situation, in a way that would not be unfair to Indy, but stingily refuses, then Altra has a complaint—to wit, an improvement complaint—against Fate.  Or if Fate is made an agent who, while holding sway over Indy and Altra, plays favorites, thus violating Equal Treatment by Officials, then Altra has a complaint—to wit, a complaint against inferiority—against Fate for a violation of Least Discretion.  But such personifications can’t legitimately support the idea that it is unfair to Altra to be worse off than Indy.  This is for the pedestrian reason that Fortuna, as depicted in frescos and engravings, does not exist.  So what else can support the Theory of Cosmic Fairness?</w:t>
      </w:r>
    </w:p>
    <w:p w14:paraId="7ACE5686" w14:textId="77777777" w:rsidR="00355A3E" w:rsidRDefault="00355A3E" w:rsidP="00355A3E">
      <w:pPr>
        <w:spacing w:line="480" w:lineRule="auto"/>
        <w:ind w:firstLine="720"/>
      </w:pPr>
      <w:r>
        <w:t xml:space="preserve">The Theorist of Cosmic Fairness might point out that we would expect Altra, upon learning of Indy’s escape from the natural misfortune, to think “Why me?” where this means something like, “If someone had to suffer that, why was it I, rather than </w:t>
      </w:r>
      <w:r>
        <w:lastRenderedPageBreak/>
        <w:t>Indy?”  Common though this thought may be, it isn’t clear that it makes sense, much less that a moral theory should be beholden to it.  In what sense</w:t>
      </w:r>
      <w:r w:rsidRPr="001E1EE3">
        <w:t xml:space="preserve"> did anyone “have to” suffer that?  Isn’t the more sensible thought: “Why did that have to happen to me—or to anyone?” At any rate, both “whys” are, of course, rhetorical.  There is no “reason” for either occurrence—either for the natural misfortune befalling one person rather than another, or for its befalling anyone—and neither was fair.  But, again, it does not follow that either occurrence was unfair.  </w:t>
      </w:r>
    </w:p>
    <w:p w14:paraId="58DA4F49" w14:textId="77777777" w:rsidR="00355A3E" w:rsidRDefault="00355A3E" w:rsidP="00355A3E">
      <w:pPr>
        <w:spacing w:line="480" w:lineRule="auto"/>
        <w:ind w:firstLine="720"/>
      </w:pPr>
      <w:r>
        <w:t>Needless to say,</w:t>
      </w:r>
      <w:r w:rsidRPr="001E1EE3">
        <w:t xml:space="preserve"> it is regrettable that the natural misfortune happened to Altra, as it would be regrettable that it happened to anyone.  It is a misfortune, after all.  (Again, though, I doubt that it is more regrettable because there was an Indy to whom it didn’t happen.)  And if anyone can improve Altra’s</w:t>
      </w:r>
      <w:r>
        <w:t xml:space="preserve"> situation, they have, as a result of the misfortune, even stronger reason to do so than they otherwise would have had.  And if they disregard that reason, that’s cause not only for regret, but also for resentment and guilt.  But, beyond that, I don’t think that there is anything more to say.</w:t>
      </w:r>
    </w:p>
    <w:p w14:paraId="4A20800E" w14:textId="77777777" w:rsidR="00355A3E" w:rsidRPr="00CB1D99" w:rsidRDefault="00355A3E" w:rsidP="00355A3E">
      <w:pPr>
        <w:spacing w:line="480" w:lineRule="auto"/>
        <w:ind w:firstLine="720"/>
        <w:rPr>
          <w:rFonts w:ascii="Times New Roman" w:hAnsi="Times New Roman" w:cs="Times New Roman"/>
        </w:rPr>
      </w:pPr>
    </w:p>
    <w:p w14:paraId="5BDD7F70" w14:textId="77777777" w:rsidR="00355A3E" w:rsidRDefault="00355A3E" w:rsidP="00355A3E">
      <w:pPr>
        <w:spacing w:line="480" w:lineRule="auto"/>
        <w:ind w:firstLine="720"/>
      </w:pPr>
    </w:p>
    <w:p w14:paraId="5B6ECA2C" w14:textId="77777777" w:rsidR="00355A3E" w:rsidRDefault="00355A3E" w:rsidP="00355A3E">
      <w:pPr>
        <w:pStyle w:val="Heading2"/>
        <w:spacing w:line="480" w:lineRule="auto"/>
        <w:ind w:firstLine="720"/>
        <w:jc w:val="center"/>
        <w:sectPr w:rsidR="00355A3E" w:rsidSect="00BF3E0A">
          <w:pgSz w:w="12240" w:h="15840"/>
          <w:pgMar w:top="1440" w:right="1440" w:bottom="1440" w:left="1440" w:header="720" w:footer="720" w:gutter="0"/>
          <w:cols w:space="720"/>
          <w:docGrid w:linePitch="326"/>
        </w:sectPr>
      </w:pPr>
    </w:p>
    <w:p w14:paraId="444ED5B2" w14:textId="77777777" w:rsidR="00355A3E" w:rsidRDefault="00355A3E" w:rsidP="00355A3E">
      <w:pPr>
        <w:pStyle w:val="Heading2"/>
        <w:spacing w:line="480" w:lineRule="auto"/>
        <w:ind w:left="0" w:firstLine="0"/>
        <w:jc w:val="center"/>
      </w:pPr>
      <w:bookmarkStart w:id="377" w:name="_Ref427763360"/>
      <w:bookmarkStart w:id="378" w:name="_Ref427764027"/>
      <w:bookmarkStart w:id="379" w:name="_Ref454785293"/>
      <w:bookmarkStart w:id="380" w:name="_Ref454785298"/>
      <w:bookmarkStart w:id="381" w:name="_Ref454787359"/>
      <w:bookmarkStart w:id="382" w:name="_Ref454787362"/>
      <w:bookmarkStart w:id="383" w:name="_Toc50383808"/>
      <w:bookmarkStart w:id="384" w:name="_Ref425507535"/>
      <w:bookmarkStart w:id="385" w:name="_Toc92256175"/>
      <w:r>
        <w:lastRenderedPageBreak/>
        <w:t>Solidarity</w:t>
      </w:r>
      <w:bookmarkEnd w:id="377"/>
      <w:bookmarkEnd w:id="378"/>
      <w:r>
        <w:t>, Fraternity, Community</w:t>
      </w:r>
      <w:bookmarkEnd w:id="379"/>
      <w:bookmarkEnd w:id="380"/>
      <w:bookmarkEnd w:id="381"/>
      <w:bookmarkEnd w:id="382"/>
      <w:bookmarkEnd w:id="383"/>
      <w:bookmarkEnd w:id="384"/>
      <w:bookmarkEnd w:id="385"/>
    </w:p>
    <w:p w14:paraId="1F68F418" w14:textId="319E8C11" w:rsidR="00355A3E" w:rsidRDefault="00355A3E" w:rsidP="00355A3E">
      <w:pPr>
        <w:spacing w:line="480" w:lineRule="auto"/>
        <w:ind w:firstLine="720"/>
      </w:pPr>
      <w:r>
        <w:t xml:space="preserve">The Theory of Cosmic Fairness, if it were sound, would offer one putative comparative complaint against </w:t>
      </w:r>
      <w:r w:rsidR="00157025">
        <w:t xml:space="preserve">inequality-increasing </w:t>
      </w:r>
      <w:r>
        <w:t xml:space="preserve">weak Pareto improvements: that is, against making </w:t>
      </w:r>
      <w:r w:rsidRPr="00CC6D45">
        <w:t>Indy</w:t>
      </w:r>
      <w:r>
        <w:t xml:space="preserve">’s </w:t>
      </w:r>
      <w:r w:rsidR="00157025">
        <w:t xml:space="preserve">situation </w:t>
      </w:r>
      <w:r>
        <w:t>better than Altra’s,</w:t>
      </w:r>
      <w:r w:rsidRPr="00CC6D45">
        <w:t xml:space="preserve"> even when it does not come at Altra’s </w:t>
      </w:r>
      <w:r>
        <w:t xml:space="preserve">absolute </w:t>
      </w:r>
      <w:r w:rsidRPr="00CC6D45">
        <w:t xml:space="preserve">expense.  </w:t>
      </w:r>
      <w:r>
        <w:t xml:space="preserve">This would be the complaint that it is cosmically unfair to Altra for her to have less than Indy.  Claims against inferiority account for, in certain contexts, another comparative complaint against </w:t>
      </w:r>
      <w:r w:rsidR="00157025">
        <w:t xml:space="preserve">inequality-increasing </w:t>
      </w:r>
      <w:r>
        <w:t xml:space="preserve">weak Pareto improvements.  Again, if Benny is an official to whom Indy and Altra are subject, then Altra may have a complaint, stemming from Equal Treatment by Officials, against Benny’s improving Indy’s situation when Benny does not do the same for Altra.  In the present section, I note a third kind of comparative reason that might at least weigh against </w:t>
      </w:r>
      <w:r w:rsidR="00733C77">
        <w:t xml:space="preserve">inequality-increasing </w:t>
      </w:r>
      <w:r>
        <w:t>weak Pareto improvements: what might be called “solidaristic refusals.”  My main aim is, by drawing contrasts with solidaristic refusals, to sharpen our focus on cosmic unfairness and claims against inferiority.  There is much more to be said about solidaristic refusals, and I will only make a start.</w:t>
      </w:r>
    </w:p>
    <w:p w14:paraId="1868FBD0" w14:textId="77777777" w:rsidR="00355A3E" w:rsidRDefault="00355A3E" w:rsidP="00355A3E">
      <w:pPr>
        <w:spacing w:line="480" w:lineRule="auto"/>
        <w:ind w:firstLine="720"/>
      </w:pPr>
      <w:r>
        <w:t xml:space="preserve">If Indy has a relationship of a certain kind with Altra, Indy might, “in solidarity with” Altra, refuse improvements in which Altra cannot share.  Such relationships include those among members of </w:t>
      </w:r>
      <w:r w:rsidRPr="0056367A">
        <w:t>trade unions</w:t>
      </w:r>
      <w:r>
        <w:t xml:space="preserve">, or </w:t>
      </w:r>
      <w:r w:rsidRPr="0056367A">
        <w:t xml:space="preserve">musketeer trios, </w:t>
      </w:r>
      <w:r>
        <w:t xml:space="preserve">or prisoners of war.  Typically, they are </w:t>
      </w:r>
      <w:r w:rsidRPr="0056367A">
        <w:t>organized around a common struggle or danger.</w:t>
      </w:r>
      <w:r>
        <w:t xml:space="preserve">  And typically the improvement that one member refuses consists in some relief from the common struggle or danger.</w:t>
      </w:r>
    </w:p>
    <w:p w14:paraId="0E910BCB" w14:textId="77777777" w:rsidR="00355A3E" w:rsidRDefault="00355A3E" w:rsidP="00355A3E">
      <w:pPr>
        <w:spacing w:line="480" w:lineRule="auto"/>
        <w:ind w:firstLine="720"/>
      </w:pPr>
      <w:r w:rsidRPr="00CC6D45">
        <w:t xml:space="preserve">The point of </w:t>
      </w:r>
      <w:r>
        <w:t>such a solidaristic refusal, I suggest, following Feinberg (1968, 677) an</w:t>
      </w:r>
      <w:r w:rsidRPr="001E1EE3">
        <w:t xml:space="preserve">d Zhao (2019), is to reject the separation that would come from the improvement.  This is how the refusal expresses, or constitutes, solidarity.  By refusing an </w:t>
      </w:r>
      <w:r w:rsidRPr="001E1EE3">
        <w:lastRenderedPageBreak/>
        <w:t>improvement in his own situation that Altra would not share, Indy binds his fate to hers, thereby forging a kind of unity with Altra.  As the musketeer slogan goes, “All for one, and one for all.”  This means that the point of a solidaristic refusal is not to refuse a superiority over Altra that might come from the improvement.  After all, the improvement that Ind</w:t>
      </w:r>
      <w:r>
        <w:t xml:space="preserve">y enjoys might be privately enjoyed, in a way that does not contribute to any superiority over Altra.  My </w:t>
      </w:r>
      <w:r w:rsidRPr="0087131E">
        <w:rPr>
          <w:i/>
        </w:rPr>
        <w:t xml:space="preserve">idée fixe </w:t>
      </w:r>
      <w:r>
        <w:t xml:space="preserve">about claims against inferiority is not so </w:t>
      </w:r>
      <w:r w:rsidRPr="0087131E">
        <w:rPr>
          <w:i/>
        </w:rPr>
        <w:t>fixe</w:t>
      </w:r>
      <w:r>
        <w:t xml:space="preserve"> that I don’t recognize this.  The point of solidaristic refusal is to reject separation, rather than superiority.</w:t>
      </w:r>
    </w:p>
    <w:p w14:paraId="6D7E2B2F" w14:textId="0501D0D4" w:rsidR="00355A3E" w:rsidRDefault="00355A3E" w:rsidP="00355A3E">
      <w:pPr>
        <w:spacing w:line="480" w:lineRule="auto"/>
        <w:ind w:firstLine="720"/>
      </w:pPr>
      <w:r>
        <w:t xml:space="preserve">Nor is the point of such a solidaristic refusal to avoid the </w:t>
      </w:r>
      <w:r w:rsidRPr="001E1EE3">
        <w:rPr>
          <w:iCs/>
        </w:rPr>
        <w:t xml:space="preserve">cosmic unfairness to Altra that would come from the improvement.  However, the intuitive appeal of solidaristic </w:t>
      </w:r>
      <w:r>
        <w:t>refusal is sometimes mistakenly attributed to cosmic fairness.  This is another instance of the Theory of Cosmic Fairness borrowing its plausibility from other ideas.  As supposed evidence in favor of the Theory of Cosmic Fairness, for example, Cohen describes a case in which</w:t>
      </w:r>
      <w:r w:rsidRPr="00CC6D45">
        <w:t xml:space="preserve"> </w:t>
      </w:r>
      <w:r>
        <w:t xml:space="preserve">Jane, member of a heretofore equal society, is </w:t>
      </w:r>
      <w:r w:rsidRPr="00CC6D45">
        <w:t xml:space="preserve">the </w:t>
      </w:r>
      <w:r>
        <w:t xml:space="preserve">beneficiary of some non-divisible, non-shareable manna.  Rather than enjoy her bounty, in which others cannot share, she decides to destroy it (2008, 317–8; 2011, 229).  Intuitively, Jane has some reason to undo this </w:t>
      </w:r>
      <w:r w:rsidR="00733C77">
        <w:t xml:space="preserve">inequality-increasing </w:t>
      </w:r>
      <w:r>
        <w:t xml:space="preserve">weak Pareto improvement, and indeed, we might even admire her doing this.  But what reason could she have, Cohen reasons, if not the reason to mitigate cosmic unfairness? </w:t>
      </w:r>
    </w:p>
    <w:p w14:paraId="1C4B8C02" w14:textId="77777777" w:rsidR="00355A3E" w:rsidRDefault="00355A3E" w:rsidP="00355A3E">
      <w:pPr>
        <w:spacing w:line="480" w:lineRule="auto"/>
        <w:ind w:firstLine="720"/>
      </w:pPr>
      <w:r>
        <w:t xml:space="preserve">Well, the reason might instead be one of solidarity.  And indeed this seems a more plausible interpretation of the case.  First, Jane would not have anything like the same reason if she had no relationship with the others who were not so lucky: if she lived centuries after them.  Second, if a third party were to intervene to destroy the manna, over Jane’s unwilling protests (with Jane crying out “No! Every woman for </w:t>
      </w:r>
      <w:r>
        <w:lastRenderedPageBreak/>
        <w:t>herself!”), the equalization would not have the same value.  In both of these variants of the example, the equalization mitigates cosmic unfairness—the bare comparative fact that Jane has more than others—to precisely the same extent as in Cohen’s original example.  Why then do these equalizations, in contrast to Jane’s destruction of the surplus manna in the original example, seem pointless?  Perhaps because they, unlike Jane’s sacrifice in the original, are not solidaristic refusals.</w:t>
      </w:r>
    </w:p>
    <w:p w14:paraId="1946EBCA" w14:textId="3BC5D717" w:rsidR="00355A3E" w:rsidRDefault="00355A3E" w:rsidP="00355A3E">
      <w:pPr>
        <w:spacing w:line="480" w:lineRule="auto"/>
        <w:ind w:firstLine="720"/>
      </w:pPr>
      <w:r>
        <w:t>We might distinguish between more and less exacting demands o</w:t>
      </w:r>
      <w:r w:rsidRPr="001E1EE3">
        <w:t>f solidarity.  The more exacting demands would be to refuse improvements that others do not share to the same extent.  This would require strict equality among the relevant group.</w:t>
      </w:r>
      <w:r w:rsidRPr="001E1EE3">
        <w:rPr>
          <w:rFonts w:ascii="Times New Roman" w:hAnsi="Times New Roman" w:cs="Times New Roman"/>
        </w:rPr>
        <w:t xml:space="preserve"> </w:t>
      </w:r>
      <w:r w:rsidRPr="001E1EE3">
        <w:t xml:space="preserve"> Less exacting variants, by contrast, would require refusing improvements that others do not share, to some extent</w:t>
      </w:r>
      <w:r>
        <w:t xml:space="preserve">.  In this light, the “comparative interpretation” of Rawls’s </w:t>
      </w:r>
      <w:r w:rsidRPr="005601A3">
        <w:t>difference principle</w:t>
      </w:r>
      <w:r>
        <w:t xml:space="preserve"> might be seen as one of these less exacting variants.</w:t>
      </w:r>
      <w:r>
        <w:rPr>
          <w:rFonts w:ascii="Times New Roman" w:hAnsi="Times New Roman" w:cs="Times New Roman"/>
        </w:rPr>
        <w:t xml:space="preserve">  </w:t>
      </w:r>
      <w:r>
        <w:t>To explain, we need to distinguish three different difference principles (compare Cohen (2008, 17, 29, 157–8)).  The first difference principle simply says that things are to be distributed so that the worst off are as well off as possible.  Once the worst off are as well off as possible, it is silent about making the better off still better off.  This difference pri</w:t>
      </w:r>
      <w:r w:rsidRPr="001E1EE3">
        <w:t xml:space="preserve">nciple </w:t>
      </w:r>
      <w:r w:rsidR="00733C77">
        <w:t xml:space="preserve">neither </w:t>
      </w:r>
      <w:r w:rsidRPr="001E1EE3">
        <w:t>prohibit</w:t>
      </w:r>
      <w:r w:rsidR="00733C77">
        <w:t xml:space="preserve">s nor requires inequality-increasing </w:t>
      </w:r>
      <w:r w:rsidRPr="001E1EE3">
        <w:t xml:space="preserve">weak Pareto improvements for those better off. </w:t>
      </w:r>
      <w:r w:rsidRPr="001E1EE3">
        <w:rPr>
          <w:rFonts w:ascii="Times New Roman" w:hAnsi="Times New Roman" w:cs="Times New Roman"/>
        </w:rPr>
        <w:t xml:space="preserve"> </w:t>
      </w:r>
      <w:r w:rsidRPr="001E1EE3">
        <w:t>The second difference principle, ofte</w:t>
      </w:r>
      <w:r>
        <w:t>n referred to as “leximin” in social choice theory, says, once the worst off are as well off as possible, to make the next worst off as well off as possible, and then the next next worst off, and so on.  This is, in effect, prioritarianis</w:t>
      </w:r>
      <w:r w:rsidRPr="001E1EE3">
        <w:t xml:space="preserve">m with infinite weight given, in any trade off, to those worse off.  This difference principle requires </w:t>
      </w:r>
      <w:r w:rsidR="00733C77">
        <w:t xml:space="preserve">inequality-increasing </w:t>
      </w:r>
      <w:r w:rsidRPr="001E1EE3">
        <w:t xml:space="preserve">weak Pareto improvements for </w:t>
      </w:r>
      <w:r w:rsidR="00733C77">
        <w:t xml:space="preserve">the </w:t>
      </w:r>
      <w:r w:rsidRPr="001E1EE3">
        <w:t>better off.  Note that both of these interpre</w:t>
      </w:r>
      <w:r>
        <w:t xml:space="preserve">tations of the difference principle have the </w:t>
      </w:r>
      <w:r>
        <w:lastRenderedPageBreak/>
        <w:t>virtue, whic</w:t>
      </w:r>
      <w:r w:rsidRPr="001E1EE3">
        <w:t>h Rawls argues utilitarianism lacks, of not sacrificing some people for the benefit of others (1971</w:t>
      </w:r>
      <w:r>
        <w:t>,</w:t>
      </w:r>
      <w:r w:rsidRPr="001E1EE3">
        <w:t xml:space="preserve"> 438; 1999</w:t>
      </w:r>
      <w:r>
        <w:t>,</w:t>
      </w:r>
      <w:r w:rsidRPr="001E1EE3">
        <w:t xml:space="preserve"> 124).</w:t>
      </w:r>
    </w:p>
    <w:p w14:paraId="50D06DA9" w14:textId="5B90B332" w:rsidR="00355A3E" w:rsidRDefault="00355A3E" w:rsidP="00355A3E">
      <w:pPr>
        <w:spacing w:line="480" w:lineRule="auto"/>
        <w:ind w:firstLine="720"/>
      </w:pPr>
      <w:r>
        <w:t>The third, comparative interpretation of the difference principle, which I am suggesting might be understood as a principle of solidaristic refusal, permi</w:t>
      </w:r>
      <w:r w:rsidRPr="001E1EE3">
        <w:t>ts only such inequalities as make the worst</w:t>
      </w:r>
      <w:r w:rsidR="00733C77">
        <w:t xml:space="preserve"> </w:t>
      </w:r>
      <w:r w:rsidRPr="001E1EE3">
        <w:t xml:space="preserve">off better off.  This difference principle prohibits </w:t>
      </w:r>
      <w:r w:rsidR="00733C77">
        <w:t xml:space="preserve">inequality-increasing </w:t>
      </w:r>
      <w:r w:rsidRPr="001E1EE3">
        <w:t>weak Pareto improvements for the better off.  For those improvements amount</w:t>
      </w:r>
      <w:r>
        <w:t xml:space="preserve"> to a further inequality that does not make the worst off better off.  This might seem puzzling.  Why not make the better off still better off, when this does not come at the expense of those worse off?  Doesn’t this comparative difference principle pointlessly sacrifice “efficiency” (or what Cohen calls “intelligent policy”)?  Doesn’t the comparative difference principle thus betray, as Anderson (2010a, 17) argues, a tacit concession to the Theory of Cosmic Fairness?  That is, doesn’t it concede that it would be unfair for the better off to be still better off, and that mitigating this unfairness counts in favor of the otherwise pointless sacrifice of efficiency?  </w:t>
      </w:r>
    </w:p>
    <w:p w14:paraId="670BDEF5" w14:textId="41A85F1B" w:rsidR="00355A3E" w:rsidRDefault="00355A3E" w:rsidP="00355A3E">
      <w:pPr>
        <w:spacing w:line="480" w:lineRule="auto"/>
        <w:ind w:firstLine="720"/>
      </w:pPr>
      <w:r>
        <w:t xml:space="preserve">We can now see that there is an alternative way to make sense of the prohibition on making the </w:t>
      </w:r>
      <w:r w:rsidR="000B42C7">
        <w:t>better</w:t>
      </w:r>
      <w:r>
        <w:t xml:space="preserve">-off </w:t>
      </w:r>
      <w:r w:rsidR="000B42C7">
        <w:t xml:space="preserve">still </w:t>
      </w:r>
      <w:r>
        <w:t>better off.  This is that the comparative difference principle might be a principle of solidaristic refusal.  The better off refuse improvements in which the worst off cannot share.  For this principle of solidaristic refusal, the relevant group, presumably, would be society as a whole, and the common struggle or danger would consist, perhaps, in the vagaries of disease and old age, or the rough seas of the market.</w:t>
      </w:r>
      <w:r w:rsidRPr="0089681F">
        <w:rPr>
          <w:rStyle w:val="FootnoteReference"/>
        </w:rPr>
        <w:t xml:space="preserve"> </w:t>
      </w:r>
      <w:r>
        <w:rPr>
          <w:rStyle w:val="FootnoteReference"/>
        </w:rPr>
        <w:footnoteReference w:id="110"/>
      </w:r>
      <w:r>
        <w:t xml:space="preserve">  If it were merely an accident that social institutions realized the comparative </w:t>
      </w:r>
      <w:r>
        <w:lastRenderedPageBreak/>
        <w:t>difference principle, then this fact might not count as, and so have the value of, a solidaristic refusal.  But if it were part of the public culture that social institutions were designed to realize the comparative difference principle, so as constitute a solidaristic refusal, then their doing what they were designed to do could count as a solidaristic refusal.</w:t>
      </w:r>
    </w:p>
    <w:p w14:paraId="4D7552CA" w14:textId="77777777" w:rsidR="00355A3E" w:rsidRDefault="00355A3E" w:rsidP="00355A3E">
      <w:pPr>
        <w:spacing w:line="480" w:lineRule="auto"/>
        <w:ind w:firstLine="720"/>
      </w:pPr>
      <w:r>
        <w:t>This conception of solidaristic refusal should be distinguished from a number of other ideas that travel under the labels of “solidarity” or “community” or “fraternity,” only two of which I mention discuss here.  First, “solidarity” (or “community” or “fraternity”) can mean any feeling of special tie, loyalty, affection, association, shared values, and so on.  That can include both more and less than solidarity, understood as binding one’s fate</w:t>
      </w:r>
      <w:r w:rsidRPr="0009093B">
        <w:t xml:space="preserve"> </w:t>
      </w:r>
      <w:r>
        <w:t xml:space="preserve">to another, in the face of a common danger or challenge.  It can include more insofar as it can include ties that don’t concern a common danger or challenge, such as ties of religion or ethnicity or nationality (Munoz-Dardé ms.).  It can include less insofar as those ties can be expressed in ways other than by solidaristic refusals.  Shelby’s (2007, 67–70) list of the norms of group solidarity—identification, special concern, shared values, loyalty, and mutual trust—says nothing about solidaristic refusals. </w:t>
      </w:r>
    </w:p>
    <w:p w14:paraId="28F5FDE7" w14:textId="77777777" w:rsidR="00355A3E" w:rsidRDefault="00355A3E" w:rsidP="00355A3E">
      <w:pPr>
        <w:spacing w:line="480" w:lineRule="auto"/>
        <w:ind w:firstLine="720"/>
      </w:pPr>
      <w:r>
        <w:t>To consider another instance, Cohen (2009, 34–6) discusses a kind of “community” that is threatened by economic inequalities (even inequalities that are cosmically fair, because they result from option luck).</w:t>
      </w:r>
      <w:r>
        <w:rPr>
          <w:rStyle w:val="FootnoteReference"/>
        </w:rPr>
        <w:footnoteReference w:id="111"/>
      </w:r>
      <w:r>
        <w:t xml:space="preserve">  While this conception of </w:t>
      </w:r>
      <w:r>
        <w:lastRenderedPageBreak/>
        <w:t>community is never defined, it seems to consist in sharing similar experiences.  Cohen’s main example concerns the experience of the discomforts of public transit.  Economic inequality threatens this community because economic inequality causes experiences to diverge.  If Cohen’s idea is that the relevant experiences are experiences of facing a common struggle or danger, then this notion of community may in fact be the notion of solidarity that</w:t>
      </w:r>
      <w:r w:rsidRPr="00730FE2">
        <w:t xml:space="preserve"> I have been describing.  Indeed, Cohen speaks of the experience of shared “challenges” (35).  If this is Cohen’s understanding, however, then it is somewhat odd for him to write that “community is put under strain when large inequalities obtain” (34).  For community, so understood, consists in the refusal to accept inequalities; it isn’t something causally undermined by inequalities.</w:t>
      </w:r>
    </w:p>
    <w:p w14:paraId="001A5DB0" w14:textId="77777777" w:rsidR="00355A3E" w:rsidRPr="00D837F8" w:rsidRDefault="00355A3E" w:rsidP="00355A3E">
      <w:pPr>
        <w:spacing w:line="480" w:lineRule="auto"/>
        <w:ind w:firstLine="720"/>
      </w:pPr>
      <w:r>
        <w:t xml:space="preserve">What might be causally undermined by inequalities is simply having the same experiences in general.  If Cohen takes community to consist simply in having the same experiences, then community, so understood, differs from solidarity.  It is true that a solidaristic refusal of an improvement that others can’t share can contribute, in one way, to shared experience with others.  The refusal can prevent the difference in experience that might result from the refused improvement.  However, on the one hand, such a difference in experience might be avoided just as well by a third party’s intervention to prevent an improvement to Indy’s situation.  And yet that third-party intervention would have no solidaristic value.  And, on the other hand, significant differences in experience are compatible with solidaristic refusals.  The union rep might refuse a pay raise that her sisters wouldn’t also get, while spending the equal pay that she does share with them to lead an altogether different private life.  And this in turn raises a more general doubt that it is a forceful objection to economic inequality that it threatens community of this kind.  After all, many other things, besides economic </w:t>
      </w:r>
      <w:r>
        <w:lastRenderedPageBreak/>
        <w:t>inequality, cause experiences to diverge.  Consider gender, sexual orientation, labor specialization, religious and cultural diversity, the variety of pastimes, and so on.  How compelling, then, is the reason to reduce this sort of heterogeneity?  If it isn’t very compelling, then how compelling is the reason to reduce economic inequality so as to reduce whatever heterogeneity results from that?  And, assuming that there is already such non-economic heterogeneity, how much additional partitioning of experiences does economic inequality introduce?</w:t>
      </w:r>
      <w:r>
        <w:rPr>
          <w:rStyle w:val="FootnoteReference"/>
        </w:rPr>
        <w:footnoteReference w:id="112"/>
      </w:r>
      <w:r>
        <w:t xml:space="preserve">  While there is more to be said about solidarity, I leave it there.  For our purposes, what matters is to distinguish it from imagined or real comparative complaints of other kinds.</w:t>
      </w:r>
      <w:r>
        <w:br w:type="page"/>
      </w:r>
    </w:p>
    <w:p w14:paraId="0E88E974" w14:textId="77777777" w:rsidR="00355A3E" w:rsidRPr="00787AAD" w:rsidRDefault="00355A3E" w:rsidP="00355A3E">
      <w:pPr>
        <w:spacing w:line="480" w:lineRule="auto"/>
        <w:ind w:firstLine="720"/>
        <w:rPr>
          <w:rFonts w:ascii="Times New Roman" w:hAnsi="Times New Roman" w:cs="Times New Roman"/>
        </w:rPr>
        <w:sectPr w:rsidR="00355A3E" w:rsidRPr="00787AAD" w:rsidSect="00BF3E0A">
          <w:pgSz w:w="12240" w:h="15840"/>
          <w:pgMar w:top="1440" w:right="1440" w:bottom="1440" w:left="1440" w:header="720" w:footer="720" w:gutter="0"/>
          <w:cols w:space="720"/>
          <w:docGrid w:linePitch="326"/>
        </w:sectPr>
      </w:pPr>
    </w:p>
    <w:p w14:paraId="3570C9AE" w14:textId="77777777" w:rsidR="00355A3E" w:rsidRPr="00833076" w:rsidRDefault="00355A3E" w:rsidP="00355A3E">
      <w:pPr>
        <w:pStyle w:val="Heading1"/>
        <w:spacing w:line="480" w:lineRule="auto"/>
        <w:ind w:left="0" w:firstLine="0"/>
        <w:jc w:val="center"/>
      </w:pPr>
      <w:bookmarkStart w:id="386" w:name="_Toc92256176"/>
      <w:r>
        <w:lastRenderedPageBreak/>
        <w:t>RELATIONS OF EQUALITY</w:t>
      </w:r>
      <w:bookmarkEnd w:id="386"/>
    </w:p>
    <w:p w14:paraId="42F5E572" w14:textId="77777777" w:rsidR="00355A3E" w:rsidRPr="00D837F8" w:rsidRDefault="00355A3E" w:rsidP="00355A3E">
      <w:pPr>
        <w:spacing w:line="480" w:lineRule="auto"/>
        <w:ind w:firstLine="720"/>
      </w:pPr>
      <w:r>
        <w:t xml:space="preserve">It might next be suggested that </w:t>
      </w:r>
      <w:r w:rsidRPr="00787AAD">
        <w:t xml:space="preserve">asymmetries of power and authority, </w:t>
      </w:r>
      <w:r>
        <w:t xml:space="preserve">or disparities of consideration, even </w:t>
      </w:r>
      <w:r w:rsidRPr="00787AAD">
        <w:t xml:space="preserve">absent tempering factors, are </w:t>
      </w:r>
      <w:r w:rsidRPr="00DD5165">
        <w:t>not in general objectionable, as I have been suggesting.</w:t>
      </w:r>
      <w:r>
        <w:rPr>
          <w:rStyle w:val="FootnoteReference"/>
        </w:rPr>
        <w:footnoteReference w:id="113"/>
      </w:r>
      <w:r w:rsidRPr="00DD5165">
        <w:t xml:space="preserve">  They are not in general a bad.  Instead, asymmetries or disparities matter only insofar as they are implicated in a failure to realize some specific good: namely, a relationship of a kind </w:t>
      </w:r>
      <w:r>
        <w:t xml:space="preserve">whose </w:t>
      </w:r>
      <w:r w:rsidRPr="00787AAD">
        <w:t xml:space="preserve">value depends on </w:t>
      </w:r>
      <w:r>
        <w:t>its being egalitarian (Scheffler 2015; Viehoff 2019)</w:t>
      </w:r>
      <w:r w:rsidRPr="00787AAD">
        <w:t>.</w:t>
      </w:r>
      <w:r>
        <w:rPr>
          <w:rStyle w:val="FootnoteReference"/>
        </w:rPr>
        <w:footnoteReference w:id="114"/>
      </w:r>
      <w:r w:rsidRPr="00787AAD">
        <w:t xml:space="preserve"> </w:t>
      </w:r>
      <w:r>
        <w:t xml:space="preserve"> </w:t>
      </w:r>
      <w:r w:rsidRPr="00787AAD">
        <w:t>Such relationships might include friendship</w:t>
      </w:r>
      <w:r>
        <w:t xml:space="preserve"> or </w:t>
      </w:r>
      <w:r w:rsidRPr="00787AAD">
        <w:t>marriage</w:t>
      </w:r>
      <w:r>
        <w:t>.</w:t>
      </w:r>
    </w:p>
    <w:p w14:paraId="6E700C2B" w14:textId="77777777" w:rsidR="00355A3E" w:rsidRDefault="00355A3E" w:rsidP="00355A3E">
      <w:pPr>
        <w:spacing w:line="480" w:lineRule="auto"/>
        <w:ind w:firstLine="720"/>
      </w:pPr>
      <w:r>
        <w:t xml:space="preserve">On one version of this suggestion, asymmetries and disparities matter only insofar as they are an </w:t>
      </w:r>
      <w:r w:rsidRPr="00B22801">
        <w:rPr>
          <w:iCs/>
        </w:rPr>
        <w:t>impediment</w:t>
      </w:r>
      <w:r>
        <w:t xml:space="preserve"> </w:t>
      </w:r>
      <w:r w:rsidRPr="00787AAD">
        <w:t xml:space="preserve">to </w:t>
      </w:r>
      <w:r>
        <w:t xml:space="preserve">the specific good of, say, egalitarian </w:t>
      </w:r>
      <w:r w:rsidRPr="00787AAD">
        <w:t>friend</w:t>
      </w:r>
      <w:r>
        <w:t xml:space="preserve">ship.  But surely complaints against a relation of inferiority to someone amount to more than simply complaints against an </w:t>
      </w:r>
      <w:r w:rsidRPr="00787AAD">
        <w:t>impediment</w:t>
      </w:r>
      <w:r>
        <w:t xml:space="preserve"> to an egalitarian friendship with them</w:t>
      </w:r>
      <w:r w:rsidRPr="00787AAD">
        <w:t xml:space="preserve">.  Simply living in different times and places </w:t>
      </w:r>
      <w:r>
        <w:t>is also an impediment to a friendship, egalitarian or otherwise.  Spatial and temporal distance also keeps</w:t>
      </w:r>
      <w:r w:rsidRPr="00787AAD">
        <w:t xml:space="preserve"> people from being </w:t>
      </w:r>
      <w:r>
        <w:t xml:space="preserve">egalitarian </w:t>
      </w:r>
      <w:r w:rsidRPr="00787AAD">
        <w:t xml:space="preserve">friends.  </w:t>
      </w:r>
      <w:r>
        <w:t>But living at different times and places from people with whom one might have had an egalitarian friendship isn’t, in general, objectionable or a cause for regret, at least not in the way in which asymmetries and disparities are.</w:t>
      </w:r>
    </w:p>
    <w:p w14:paraId="5B8FD1F1" w14:textId="77777777" w:rsidR="00355A3E" w:rsidRPr="00D837F8" w:rsidRDefault="00355A3E" w:rsidP="00355A3E">
      <w:pPr>
        <w:spacing w:line="480" w:lineRule="auto"/>
        <w:ind w:firstLine="720"/>
      </w:pPr>
      <w:r>
        <w:t>A more pla</w:t>
      </w:r>
      <w:r w:rsidRPr="00DD5165">
        <w:t xml:space="preserve">usible version of the suggestion is that when there is a not necessarily ideal form of relationship of a certain kind, such as a friendship, it calls for each participant to strive for an ideal form.  This ideal form is constituted by, inter alia, </w:t>
      </w:r>
      <w:r w:rsidRPr="00DD5165">
        <w:lastRenderedPageBreak/>
        <w:t>e</w:t>
      </w:r>
      <w:r>
        <w:t>galitarian attitudes, dispositions, or practices, which are incompatible with asymmetries or disparities.  So, if there are asymmetries or disparities, then that indicates that one participant has not striven for the ideal form.  Some other participant may have an objection about that failure to strive.  This objection doesn’t apply when mere distance in time or space prevents so much as a non-ideal friendship from arising in the first place.</w:t>
      </w:r>
    </w:p>
    <w:p w14:paraId="3776025D" w14:textId="4246C677" w:rsidR="00355A3E" w:rsidRDefault="00355A3E" w:rsidP="00355A3E">
      <w:pPr>
        <w:spacing w:line="480" w:lineRule="auto"/>
        <w:ind w:firstLine="720"/>
      </w:pPr>
      <w:r>
        <w:t>I don’t doubt that some specific relationships do call on their participants to avoid asymmetries or disparities in this way.  Friendship and marriage, as we have come to know them, aspire to an egalitarian form.  However, I would maintain that there is also an independent, general objection to untempered asymmetries and disparities.  For one thing, I suspect that the general objection to relation</w:t>
      </w:r>
      <w:r w:rsidRPr="00DD5165">
        <w:t>s of inferiority partly explains why friendship and marriage aspire to an egalitarian form.  And I suspect even more s</w:t>
      </w:r>
      <w:r>
        <w:t>trongly that the general objection to relations of inferiority explains why co-</w:t>
      </w:r>
      <w:r w:rsidRPr="00787AAD">
        <w:t>citizenship</w:t>
      </w:r>
      <w:r>
        <w:t xml:space="preserve"> aspires to an egalitarian form.  This is, in fact, what I have argued.  To recapitulate, I began by citing the general objection to untempered asymmetries and disparities.  Next, I observed that where the state is concerned, the asymmetries and disparities are untempered; the state is inescapable, it wields final power and authority, and so forth.  This, in turn, calls for </w:t>
      </w:r>
      <w:r w:rsidR="009D3EE1">
        <w:t xml:space="preserve">secondary tempering factors </w:t>
      </w:r>
      <w:r>
        <w:t xml:space="preserve">such as Equal Influence, Equal Consideration, and Equal Citizenship.  And these </w:t>
      </w:r>
      <w:r w:rsidR="009D3EE1">
        <w:t xml:space="preserve">secondary tempering factors </w:t>
      </w:r>
      <w:r>
        <w:t>imply an egalitarian form of co-citizenship. I suppose, by contrast, that it could just be a brute fact that co-citizenship aspires to an egalitarian form, with no further explanation forthcoming.  But that seems to me less plausible.</w:t>
      </w:r>
    </w:p>
    <w:p w14:paraId="45456E45" w14:textId="77777777" w:rsidR="00355A3E" w:rsidRPr="00D837F8" w:rsidRDefault="00355A3E" w:rsidP="00355A3E">
      <w:pPr>
        <w:spacing w:line="480" w:lineRule="auto"/>
        <w:ind w:firstLine="720"/>
      </w:pPr>
      <w:r>
        <w:t xml:space="preserve">In any event, it seems that claims against inferiority can </w:t>
      </w:r>
      <w:r w:rsidRPr="00787AAD">
        <w:t>be raised in cases in which no specific</w:t>
      </w:r>
      <w:r>
        <w:t>, positive egalitarian relationship is in the offing</w:t>
      </w:r>
      <w:r w:rsidRPr="00787AAD">
        <w:t xml:space="preserve">.  </w:t>
      </w:r>
      <w:r>
        <w:t xml:space="preserve">Consider two people </w:t>
      </w:r>
      <w:r>
        <w:lastRenderedPageBreak/>
        <w:t>with none of the other affinities necessary for a friendship or marriage.  Asymmetries or disparities between them might still seem objectionable, and yet that cannot be because there is an incipient friendship or marriage between them whose aspiration to an egalitarian form someone is disregarding.  Or, for good measure, c</w:t>
      </w:r>
      <w:r w:rsidRPr="00787AAD">
        <w:t>onsider</w:t>
      </w:r>
      <w:r>
        <w:t xml:space="preserve"> an example from Viehoff (2019, 36): </w:t>
      </w:r>
      <w:r w:rsidRPr="00787AAD">
        <w:t>the asymmetric power that a guardian might have over his child ward.  This call</w:t>
      </w:r>
      <w:r>
        <w:t>s</w:t>
      </w:r>
      <w:r w:rsidRPr="00787AAD">
        <w:t xml:space="preserve"> for the tempering factors of </w:t>
      </w:r>
      <w:r>
        <w:t xml:space="preserve">Impersonal </w:t>
      </w:r>
      <w:r w:rsidRPr="00787AAD">
        <w:t xml:space="preserve">Justification and </w:t>
      </w:r>
      <w:r>
        <w:t>Least Discretion</w:t>
      </w:r>
      <w:r w:rsidRPr="00787AAD">
        <w:t xml:space="preserve">.  The guardian, for instance, would wrong the child in taking a bribe to enroll the child in one school rather than another.  But this is not because </w:t>
      </w:r>
      <w:r>
        <w:t xml:space="preserve">in so doing the guardian </w:t>
      </w:r>
      <w:r w:rsidRPr="00787AAD">
        <w:t xml:space="preserve">would </w:t>
      </w:r>
      <w:r>
        <w:t xml:space="preserve">fail to realize some specific, positive </w:t>
      </w:r>
      <w:r w:rsidRPr="00787AAD">
        <w:t>egalitarian relationship, such as friendship</w:t>
      </w:r>
      <w:r>
        <w:t xml:space="preserve"> or marriage</w:t>
      </w:r>
      <w:r w:rsidRPr="00787AAD">
        <w:t xml:space="preserve">, </w:t>
      </w:r>
      <w:r>
        <w:t xml:space="preserve">with the </w:t>
      </w:r>
      <w:r w:rsidRPr="00787AAD">
        <w:t>c</w:t>
      </w:r>
      <w:r>
        <w:t>hild.  No such relationship is in the cards, so long as the child remains a child</w:t>
      </w:r>
      <w:r w:rsidRPr="00787AAD">
        <w:t>.</w:t>
      </w:r>
      <w:r>
        <w:rPr>
          <w:rStyle w:val="FootnoteReference"/>
        </w:rPr>
        <w:footnoteReference w:id="115"/>
      </w:r>
    </w:p>
    <w:p w14:paraId="13A427A8" w14:textId="77777777" w:rsidR="00355A3E" w:rsidRDefault="00355A3E" w:rsidP="00355A3E">
      <w:pPr>
        <w:spacing w:line="480" w:lineRule="auto"/>
        <w:ind w:firstLine="720"/>
      </w:pPr>
    </w:p>
    <w:p w14:paraId="1B9222AA" w14:textId="77777777" w:rsidR="00355A3E" w:rsidRDefault="00355A3E" w:rsidP="00355A3E">
      <w:pPr>
        <w:spacing w:line="480" w:lineRule="auto"/>
        <w:ind w:firstLine="720"/>
        <w:rPr>
          <w:rFonts w:ascii="Times New Roman" w:hAnsi="Times New Roman" w:cs="Times New Roman"/>
        </w:rPr>
        <w:sectPr w:rsidR="00355A3E" w:rsidSect="00BF3E0A">
          <w:pgSz w:w="12240" w:h="15840"/>
          <w:pgMar w:top="1440" w:right="1440" w:bottom="1440" w:left="1440" w:header="720" w:footer="720" w:gutter="0"/>
          <w:cols w:space="720"/>
          <w:docGrid w:linePitch="326"/>
        </w:sectPr>
      </w:pPr>
    </w:p>
    <w:p w14:paraId="504883F0" w14:textId="77777777" w:rsidR="00355A3E" w:rsidRDefault="00355A3E" w:rsidP="00355A3E">
      <w:pPr>
        <w:pStyle w:val="Heading1"/>
        <w:spacing w:line="480" w:lineRule="auto"/>
        <w:ind w:left="0" w:firstLine="0"/>
        <w:jc w:val="center"/>
      </w:pPr>
      <w:bookmarkStart w:id="387" w:name="_Ref426356132"/>
      <w:bookmarkStart w:id="388" w:name="_Ref454806749"/>
      <w:bookmarkStart w:id="389" w:name="_Ref454806752"/>
      <w:bookmarkStart w:id="390" w:name="_Toc50383818"/>
      <w:bookmarkStart w:id="391" w:name="_Toc92256177"/>
      <w:r>
        <w:lastRenderedPageBreak/>
        <w:t>NON-DOMINATION</w:t>
      </w:r>
      <w:bookmarkEnd w:id="387"/>
      <w:bookmarkEnd w:id="388"/>
      <w:bookmarkEnd w:id="389"/>
      <w:bookmarkEnd w:id="390"/>
      <w:bookmarkEnd w:id="391"/>
    </w:p>
    <w:p w14:paraId="08FA602A" w14:textId="77777777" w:rsidR="00355A3E" w:rsidRPr="0059233E" w:rsidRDefault="00355A3E" w:rsidP="00355A3E">
      <w:pPr>
        <w:spacing w:line="480" w:lineRule="auto"/>
        <w:ind w:firstLine="720"/>
      </w:pPr>
      <w:r>
        <w:t xml:space="preserve">In this chapter, I consider the possibility that what I have sought to analyze as complaints against inferiority are better understood as protests about something else: </w:t>
      </w:r>
      <w:r w:rsidRPr="00787AAD">
        <w:t xml:space="preserve">what </w:t>
      </w:r>
      <w:r>
        <w:t xml:space="preserve">neo-Roman </w:t>
      </w:r>
      <w:r w:rsidRPr="00787AAD">
        <w:t xml:space="preserve">republicans call “domination” </w:t>
      </w:r>
      <w:r>
        <w:t>(</w:t>
      </w:r>
      <w:r w:rsidRPr="00787AAD">
        <w:t xml:space="preserve">Pettit </w:t>
      </w:r>
      <w:r w:rsidRPr="00787AAD">
        <w:fldChar w:fldCharType="begin"/>
      </w:r>
      <w:r w:rsidRPr="00787AAD">
        <w:instrText xml:space="preserve"> ADDIN ZOTERO_ITEM CSL_CITATION {"citationID":"VSb1jo90","properties":{"formattedCitation":"(1997, 2012, 2014)","plainCitation":"(1997, 2012, 2014)","noteIndex":0},"citationItems":[{"id":2153,"uris":["http://zotero.org/users/4289782/items/LJ47KBSL"],"uri":["http://zotero.org/users/4289782/items/LJ47KBSL"],"itemData":{"id":2153,"type":"book","title":"Republicanism: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suppress-author":true},{"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id":1811,"uris":["http://zotero.org/users/4289782/items/XLPJIK26"],"uri":["http://zotero.org/users/4289782/items/XLPJIK26"],"itemData":{"id":1811,"type":"book","title":"Just Freedom: A Moral Compass for a Complex World","collection-title":"The Norton Global Ethics Series","publisher":"W.W. Norton &amp; Company","publisher-place":"New York","number-of-pages":"258","edition":"First Edition","source":"Library of Congress ISBN","event-place":"New York","ISBN":"978-0-393-06397-4","call-number":"JC585 .P435 2014","shortTitle":"Just Freedom","author":[{"family":"Pettit","given":"Philip"}],"issued":{"date-parts":[["2014"]]}},"suppress-author":true}],"schema":"https://github.com/citation-style-language/schema/raw/master/csl-citation.json"} </w:instrText>
      </w:r>
      <w:r w:rsidRPr="00787AAD">
        <w:fldChar w:fldCharType="separate"/>
      </w:r>
      <w:r>
        <w:rPr>
          <w:noProof/>
        </w:rPr>
        <w:t>1997; 2012;</w:t>
      </w:r>
      <w:r w:rsidRPr="00787AAD">
        <w:rPr>
          <w:noProof/>
        </w:rPr>
        <w:t xml:space="preserve"> 2014</w:t>
      </w:r>
      <w:r>
        <w:rPr>
          <w:noProof/>
        </w:rPr>
        <w:t xml:space="preserve">; </w:t>
      </w:r>
      <w:r w:rsidRPr="00787AAD">
        <w:fldChar w:fldCharType="end"/>
      </w:r>
      <w:r w:rsidRPr="00787AAD">
        <w:t xml:space="preserve">Skinner </w:t>
      </w:r>
      <w:r w:rsidRPr="00787AAD">
        <w:fldChar w:fldCharType="begin"/>
      </w:r>
      <w:r w:rsidRPr="00787AAD">
        <w:instrText xml:space="preserve"> ADDIN ZOTERO_ITEM CSL_CITATION {"citationID":"asii2ggt77","properties":{"formattedCitation":"(1998, 2002, 2008)","plainCitation":"(1998, 2002, 2008)","noteIndex":0},"citationItems":[{"id":1855,"uris":["http://zotero.org/users/4289782/items/QX7W3VTU"],"uri":["http://zotero.org/users/4289782/items/QX7W3VTU"],"itemData":{"id":1855,"type":"book","title":"Liberty Before Liberalism","publisher":"Cambridge University Press","publisher-place":"Cambridge; New York","number-of-pages":"142","source":"Library of Congress ISBN","event-place":"Cambridge; New York","ISBN":"978-0-521-63876-0","call-number":"JC585 .S524 1998","author":[{"family":"Skinner","given":"Quentin"}],"issued":{"date-parts":[["1998"]]}},"suppress-author":true},{"id":1972,"uris":["http://zotero.org/users/4289782/items/8PHNKKZN"],"uri":["http://zotero.org/users/4289782/items/8PHNKKZN"],"itemData":{"id":1972,"type":"article-journal","title":"A Third Concept of Liberty","container-title":"London Review of Books","page":"16-18","volume":"24","issue":"7","author":[{"family":"Skinner","given":"Quentin"}],"issued":{"date-parts":[["2002"]]}},"suppress-author":true},{"id":2148,"uris":["http://zotero.org/users/4289782/items/4GEY9T29"],"uri":["http://zotero.org/users/4289782/items/4GEY9T29"],"itemData":{"id":2148,"type":"chapter","title":"Freedom as the Absence of Arbitrary Power","container-title":"Republicanism and Political Theory","publisher":"Blackwell","publisher-place":"Oxford","event-place":"Oxford","author":[{"family":"Skinner","given":"Quentin"}],"editor":[{"family":"Laborde","given":"Cécile"},{"family":"Maynor","given":"John"}],"issued":{"date-parts":[["2008"]]}},"suppress-author":true}],"schema":"https://github.com/citation-style-language/schema/raw/master/csl-citation.json"} </w:instrText>
      </w:r>
      <w:r w:rsidRPr="00787AAD">
        <w:fldChar w:fldCharType="separate"/>
      </w:r>
      <w:r>
        <w:rPr>
          <w:noProof/>
        </w:rPr>
        <w:t>1998; 2002;</w:t>
      </w:r>
      <w:r w:rsidRPr="00787AAD">
        <w:rPr>
          <w:noProof/>
        </w:rPr>
        <w:t xml:space="preserve"> 2008</w:t>
      </w:r>
      <w:r>
        <w:rPr>
          <w:noProof/>
        </w:rPr>
        <w:t>;</w:t>
      </w:r>
      <w:r w:rsidRPr="00787AAD">
        <w:fldChar w:fldCharType="end"/>
      </w:r>
      <w:r w:rsidRPr="00787AAD">
        <w:t xml:space="preserve"> Lovett </w:t>
      </w:r>
      <w:r w:rsidRPr="00787AAD">
        <w:fldChar w:fldCharType="begin"/>
      </w:r>
      <w:r w:rsidRPr="00787AAD">
        <w:instrText xml:space="preserve"> ADDIN ZOTERO_ITEM CSL_CITATION {"citationID":"qMy8aXcO","properties":{"formattedCitation":"(2010)","plainCitation":"(2010)","noteIndex":0},"citationItems":[{"id":1977,"uris":["http://zotero.org/users/4289782/items/74ZUTHDP"],"uri":["http://zotero.org/users/4289782/items/74ZUTHDP"],"itemData":{"id":1977,"type":"book","title":"A general theory of domination and justice","publisher":"Oxford University Press","publisher-place":"New York, NY","number-of-pages":"273","source":"Library of Congress ISBN","event-place":"New York, NY","ISBN":"978-0-19-957941-9","call-number":"HN49.P6 L68 2010","author":[{"family":"Lovett","given":"Frank"}],"issued":{"date-parts":[["2010"]]}},"suppress-author":true}],"schema":"https://github.com/citation-style-language/schema/raw/master/csl-citation.json"} </w:instrText>
      </w:r>
      <w:r w:rsidRPr="00787AAD">
        <w:fldChar w:fldCharType="separate"/>
      </w:r>
      <w:r w:rsidRPr="00787AAD">
        <w:rPr>
          <w:noProof/>
        </w:rPr>
        <w:t>2010)</w:t>
      </w:r>
      <w:r w:rsidRPr="00787AAD">
        <w:fldChar w:fldCharType="end"/>
      </w:r>
      <w:r>
        <w:t xml:space="preserve">, </w:t>
      </w:r>
      <w:r w:rsidRPr="00787AAD">
        <w:t xml:space="preserve">or </w:t>
      </w:r>
      <w:r>
        <w:t>what scholars of Kant’s legal and political philosophy call “dependence” (</w:t>
      </w:r>
      <w:r w:rsidRPr="00787AAD">
        <w:t>Ripstein</w:t>
      </w:r>
      <w:r>
        <w:t xml:space="preserve"> 2009;</w:t>
      </w:r>
      <w:r w:rsidRPr="00787AAD">
        <w:t xml:space="preserve"> Stilz</w:t>
      </w:r>
      <w:r>
        <w:t xml:space="preserve"> 2009; </w:t>
      </w:r>
      <w:r w:rsidRPr="00787AAD">
        <w:t>Pallikkathayil</w:t>
      </w:r>
      <w:r>
        <w:t xml:space="preserve"> 2010; 2017).  Certainly, the paradigmatically troubling vignettes that republicans and Kantians analyze in terms of “domination” and “dependence”</w:t>
      </w:r>
      <w:r w:rsidRPr="0080004A">
        <w:t xml:space="preserve"> </w:t>
      </w:r>
      <w:r>
        <w:t>—t</w:t>
      </w:r>
      <w:r w:rsidRPr="00FE4E40">
        <w:t>he philosopher’s fictions of the benevolent despot, the kindly slave master, the husband who keeps his wife in a gilded cage, the aristocrat given to noblesse oblige, the colonial administrator who selflessly bears the “white man’s burden</w:t>
      </w:r>
      <w:r>
        <w:t xml:space="preserve">”—look </w:t>
      </w:r>
      <w:r w:rsidRPr="009F67D1">
        <w:t xml:space="preserve">very </w:t>
      </w:r>
      <w:r>
        <w:t>similar to those that we analyze in terms of relations of inferiority.  How do these analyses differ, and why is our analysis to be preferred?</w:t>
      </w:r>
    </w:p>
    <w:p w14:paraId="0847D3CC" w14:textId="77777777" w:rsidR="00355A3E" w:rsidRPr="008A316A" w:rsidRDefault="00355A3E" w:rsidP="00355A3E">
      <w:pPr>
        <w:spacing w:line="480" w:lineRule="auto"/>
        <w:ind w:firstLine="720"/>
      </w:pPr>
    </w:p>
    <w:p w14:paraId="4694F6DA" w14:textId="77777777" w:rsidR="00355A3E" w:rsidRDefault="00355A3E" w:rsidP="00355A3E">
      <w:pPr>
        <w:pStyle w:val="Heading2"/>
        <w:spacing w:line="480" w:lineRule="auto"/>
        <w:ind w:firstLine="720"/>
        <w:jc w:val="center"/>
        <w:sectPr w:rsidR="00355A3E" w:rsidSect="00BF3E0A">
          <w:pgSz w:w="12240" w:h="15840"/>
          <w:pgMar w:top="1440" w:right="1440" w:bottom="1440" w:left="1440" w:header="720" w:footer="720" w:gutter="0"/>
          <w:cols w:space="720"/>
          <w:docGrid w:linePitch="326"/>
        </w:sectPr>
      </w:pPr>
      <w:bookmarkStart w:id="392" w:name="_Ref425654810"/>
    </w:p>
    <w:p w14:paraId="5BCED672" w14:textId="77777777" w:rsidR="00355A3E" w:rsidRPr="00D837F8" w:rsidRDefault="00355A3E" w:rsidP="00355A3E">
      <w:pPr>
        <w:pStyle w:val="Heading2"/>
        <w:spacing w:line="480" w:lineRule="auto"/>
        <w:ind w:left="0" w:firstLine="0"/>
        <w:jc w:val="center"/>
      </w:pPr>
      <w:bookmarkStart w:id="393" w:name="_Toc92256178"/>
      <w:bookmarkEnd w:id="392"/>
      <w:r>
        <w:lastRenderedPageBreak/>
        <w:t>Domination and Inferiority</w:t>
      </w:r>
      <w:bookmarkEnd w:id="393"/>
    </w:p>
    <w:p w14:paraId="2905B7AB" w14:textId="77777777" w:rsidR="00355A3E" w:rsidRPr="00D837F8" w:rsidRDefault="00355A3E" w:rsidP="00355A3E">
      <w:pPr>
        <w:spacing w:line="480" w:lineRule="auto"/>
        <w:ind w:firstLine="720"/>
      </w:pPr>
      <w:r w:rsidRPr="00787AAD">
        <w:t xml:space="preserve">For Pettit, </w:t>
      </w:r>
      <w:r>
        <w:t xml:space="preserve">an agent, </w:t>
      </w:r>
      <w:r w:rsidRPr="00F175A8">
        <w:t>Powers</w:t>
      </w:r>
      <w:r>
        <w:t xml:space="preserve">, “dominates” Vic </w:t>
      </w:r>
      <w:r w:rsidRPr="00787AAD">
        <w:t xml:space="preserve">just when </w:t>
      </w:r>
      <w:r w:rsidRPr="00F175A8">
        <w:t>Powers</w:t>
      </w:r>
      <w:r>
        <w:t xml:space="preserve"> </w:t>
      </w:r>
      <w:r w:rsidRPr="00787AAD">
        <w:t>is a wil</w:t>
      </w:r>
      <w:r>
        <w:t>l with the power to interfere in Vic</w:t>
      </w:r>
      <w:r w:rsidRPr="00787AAD">
        <w:t xml:space="preserve">’s choices that is “alien” and “arbitrary” with respect to </w:t>
      </w:r>
      <w:r>
        <w:t>Vic</w:t>
      </w:r>
      <w:r w:rsidRPr="00787AAD">
        <w:t xml:space="preserve">.  Ripstein’s “dependence” </w:t>
      </w:r>
      <w:r>
        <w:t>differs in two main respects.  W</w:t>
      </w:r>
      <w:r w:rsidRPr="00787AAD">
        <w:t xml:space="preserve">hat matters </w:t>
      </w:r>
      <w:r>
        <w:t xml:space="preserve">for dependence </w:t>
      </w:r>
      <w:r w:rsidRPr="00787AAD">
        <w:t xml:space="preserve">is not </w:t>
      </w:r>
      <w:r>
        <w:t xml:space="preserve">quite </w:t>
      </w:r>
      <w:r w:rsidRPr="00787AAD">
        <w:t xml:space="preserve">interference in choice, but instead the (nonconsensual) use or destruction of </w:t>
      </w:r>
      <w:r>
        <w:t>Vic</w:t>
      </w:r>
      <w:r w:rsidRPr="00787AAD">
        <w:t xml:space="preserve">’s body or property.  And what matters </w:t>
      </w:r>
      <w:r>
        <w:t xml:space="preserve">for dependence </w:t>
      </w:r>
      <w:r w:rsidRPr="00787AAD">
        <w:t xml:space="preserve">is not that the will is arbitrary with respect to </w:t>
      </w:r>
      <w:r>
        <w:t>Vic</w:t>
      </w:r>
      <w:r w:rsidRPr="00787AAD">
        <w:t xml:space="preserve">, but instead that it is “private” or “unilateral.”  </w:t>
      </w:r>
    </w:p>
    <w:p w14:paraId="5B63F64F" w14:textId="77777777" w:rsidR="00355A3E" w:rsidRDefault="00355A3E" w:rsidP="00355A3E">
      <w:pPr>
        <w:spacing w:line="480" w:lineRule="auto"/>
        <w:ind w:firstLine="720"/>
      </w:pPr>
      <w:r>
        <w:t>L</w:t>
      </w:r>
      <w:r w:rsidRPr="00787AAD">
        <w:t xml:space="preserve">et us consider a general formulation that tries to remain neutral on these differences.  The objection is to domination, where </w:t>
      </w:r>
      <w:r w:rsidRPr="00F175A8">
        <w:t>Powers</w:t>
      </w:r>
      <w:r>
        <w:t xml:space="preserve"> </w:t>
      </w:r>
      <w:r w:rsidRPr="009E266C">
        <w:rPr>
          <w:i/>
          <w:iCs/>
        </w:rPr>
        <w:t>dominates</w:t>
      </w:r>
      <w:r w:rsidRPr="00787AAD">
        <w:t xml:space="preserve"> </w:t>
      </w:r>
      <w:r>
        <w:t>Vic</w:t>
      </w:r>
      <w:r w:rsidRPr="00787AAD">
        <w:t xml:space="preserve"> (let us now say) when </w:t>
      </w:r>
      <w:r w:rsidRPr="00F175A8">
        <w:t>Powers</w:t>
      </w:r>
      <w:r>
        <w:t xml:space="preserve"> </w:t>
      </w:r>
      <w:r w:rsidRPr="00787AAD">
        <w:t xml:space="preserve">is a will with the power to </w:t>
      </w:r>
      <w:r w:rsidRPr="00E12842">
        <w:rPr>
          <w:i/>
        </w:rPr>
        <w:t>encroach</w:t>
      </w:r>
      <w:r>
        <w:rPr>
          <w:iCs/>
        </w:rPr>
        <w:t xml:space="preserve"> on </w:t>
      </w:r>
      <w:r w:rsidRPr="009E266C">
        <w:rPr>
          <w:iCs/>
        </w:rPr>
        <w:t xml:space="preserve">Vic, which will is alien with respect to Vic and either </w:t>
      </w:r>
      <w:r w:rsidRPr="00787AAD">
        <w:t xml:space="preserve">(i) arbitrary with respect to </w:t>
      </w:r>
      <w:r>
        <w:t xml:space="preserve">Vic </w:t>
      </w:r>
      <w:r w:rsidRPr="00787AAD">
        <w:t xml:space="preserve">or (ii) private or unilateral.  To </w:t>
      </w:r>
      <w:r>
        <w:rPr>
          <w:i/>
          <w:iCs/>
        </w:rPr>
        <w:t xml:space="preserve">encroach on </w:t>
      </w:r>
      <w:r>
        <w:t>Vic</w:t>
      </w:r>
      <w:r w:rsidRPr="00787AAD">
        <w:t xml:space="preserve"> is either (i) to interfere in </w:t>
      </w:r>
      <w:r>
        <w:t>Vic</w:t>
      </w:r>
      <w:r w:rsidRPr="00787AAD">
        <w:t>’s choice</w:t>
      </w:r>
      <w:r>
        <w:t>, with a preference as to how Vic chooses</w:t>
      </w:r>
      <w:r w:rsidRPr="00787AAD">
        <w:t xml:space="preserve"> or (ii) to use or destroy </w:t>
      </w:r>
      <w:r>
        <w:t>Vic</w:t>
      </w:r>
      <w:r w:rsidRPr="00787AAD">
        <w:t xml:space="preserve">’s body or property without </w:t>
      </w:r>
      <w:r>
        <w:t>Vic</w:t>
      </w:r>
      <w:r w:rsidRPr="00787AAD">
        <w:t xml:space="preserve">’s consent. </w:t>
      </w:r>
    </w:p>
    <w:p w14:paraId="24ED10B7" w14:textId="1F2747E7" w:rsidR="00355A3E" w:rsidRDefault="00355A3E" w:rsidP="00355A3E">
      <w:pPr>
        <w:spacing w:line="480" w:lineRule="auto"/>
        <w:ind w:firstLine="720"/>
      </w:pPr>
      <w:r>
        <w:t xml:space="preserve">On now to the differences between domination and relations of inferiority.  </w:t>
      </w:r>
      <w:r w:rsidRPr="00787AAD">
        <w:t>On the one han</w:t>
      </w:r>
      <w:r>
        <w:t>d, domination is narrower than r</w:t>
      </w:r>
      <w:r w:rsidRPr="00787AAD">
        <w:t>elations</w:t>
      </w:r>
      <w:r>
        <w:t xml:space="preserve"> of inferiority.  First, relations of inferiority consist not only in asymmetries of power, but also </w:t>
      </w:r>
      <w:r w:rsidRPr="00787AAD">
        <w:t xml:space="preserve">in asymmetries of authority and disparities in </w:t>
      </w:r>
      <w:r w:rsidR="0073383A">
        <w:t>regard</w:t>
      </w:r>
      <w:r w:rsidRPr="00787AAD">
        <w:t>.</w:t>
      </w:r>
      <w:r>
        <w:t xml:space="preserve">  </w:t>
      </w:r>
    </w:p>
    <w:p w14:paraId="35A6F20E" w14:textId="04FBE46D" w:rsidR="00355A3E" w:rsidRDefault="00355A3E" w:rsidP="00355A3E">
      <w:pPr>
        <w:spacing w:line="480" w:lineRule="auto"/>
        <w:ind w:firstLine="720"/>
      </w:pPr>
      <w:r>
        <w:t>Second, d</w:t>
      </w:r>
      <w:r w:rsidRPr="00787AAD">
        <w:t xml:space="preserve">omination consists only in the </w:t>
      </w:r>
      <w:r>
        <w:t>power to encroach, whereas r</w:t>
      </w:r>
      <w:r w:rsidRPr="00787AAD">
        <w:t xml:space="preserve">elations </w:t>
      </w:r>
      <w:r>
        <w:t xml:space="preserve">of inferiority may </w:t>
      </w:r>
      <w:r w:rsidRPr="00787AAD">
        <w:t>consist in asymmetries of power of other kinds</w:t>
      </w:r>
      <w:r>
        <w:t xml:space="preserve">.  Powers might have power over Vic, such as withholding goods, which </w:t>
      </w:r>
      <w:r w:rsidR="00F94B38">
        <w:t xml:space="preserve">does </w:t>
      </w:r>
      <w:r>
        <w:t xml:space="preserve">not use or destroy Vic’s body or property.  And once we are clear on what “interference in choice” could possibly be, we find that many cases of withholding goods, which republicans would presumably want to count as instances of domination, do not involve the power to interfere </w:t>
      </w:r>
      <w:r w:rsidR="00EE2F90">
        <w:t>in choice.  As we argued in Part I</w:t>
      </w:r>
      <w:r>
        <w:t xml:space="preserve">, “interference” collapses either into invasion of body or </w:t>
      </w:r>
      <w:r>
        <w:lastRenderedPageBreak/>
        <w:t xml:space="preserve">property or into leaving someone’s choice situation worse than they are entitled to from the interferer.  (Recall that we </w:t>
      </w:r>
      <w:r w:rsidRPr="00E12842">
        <w:t xml:space="preserve">cannot say that </w:t>
      </w:r>
      <w:r>
        <w:t xml:space="preserve">just </w:t>
      </w:r>
      <w:r w:rsidRPr="00E12842">
        <w:t>any effect on choice amounts to interference in choice.  When an enslaved person abjectly begs for mercy from a sadistic and capricious master, the enslaved person affects the</w:t>
      </w:r>
      <w:r>
        <w:t xml:space="preserve"> master’s choice, but presumably does not interfere in it.)  But that means that </w:t>
      </w:r>
      <w:r w:rsidRPr="007B0837">
        <w:t>Boss’s exploitative offer in Car Wash</w:t>
      </w:r>
      <w:r w:rsidR="00A70513">
        <w:t xml:space="preserve"> in section 3.7</w:t>
      </w:r>
      <w:r>
        <w:t>, which is the abuse of an asymmetry of power,</w:t>
      </w:r>
      <w:r w:rsidRPr="007B0837">
        <w:t xml:space="preserve"> </w:t>
      </w:r>
      <w:r>
        <w:t xml:space="preserve">in no way interferes with Employee’s choice.  Boss does not invade Employee’s body or property, and Boss does not leave Employee’s choice situation worse than Employee is entitled to from Boss.  And yet it seems like the sort of </w:t>
      </w:r>
      <w:r w:rsidRPr="007B0837">
        <w:t xml:space="preserve">case </w:t>
      </w:r>
      <w:r>
        <w:t xml:space="preserve">that republicans would want to count as </w:t>
      </w:r>
      <w:r w:rsidRPr="007B0837">
        <w:t>domination.</w:t>
      </w:r>
      <w:r>
        <w:t xml:space="preserve">  Even by republicans’ own lights, therefore, the definition of the relevant sort of power, as a power to interfere, seems too narrow.</w:t>
      </w:r>
      <w:r>
        <w:rPr>
          <w:rStyle w:val="FootnoteReference"/>
        </w:rPr>
        <w:footnoteReference w:id="116"/>
      </w:r>
    </w:p>
    <w:p w14:paraId="60A0D80E" w14:textId="28F6FBE6" w:rsidR="00355A3E" w:rsidRDefault="00355A3E" w:rsidP="00355A3E">
      <w:pPr>
        <w:spacing w:line="480" w:lineRule="auto"/>
        <w:ind w:firstLine="720"/>
      </w:pPr>
      <w:r>
        <w:t>Finally, there is also the further narrowing introduced by the phrase, “with a preference as to how Vic chooses.”</w:t>
      </w:r>
      <w:r w:rsidRPr="00787AAD">
        <w:t xml:space="preserve"> </w:t>
      </w:r>
      <w:r>
        <w:t xml:space="preserve"> Pettit suggests that if Powers is “indifferent to what [Vic] chooses,” then Vic is not dominated (2014 50, compare “vitiators” of choice 2012 38–9).  But a sadistic jailer who flips a coin each night to decide whether to beat a prisoner, indifferent to how the prisoner has behaved in their cell, </w:t>
      </w:r>
      <w:r w:rsidR="00B70F49">
        <w:t xml:space="preserve">would </w:t>
      </w:r>
      <w:r>
        <w:t xml:space="preserve">not dominate </w:t>
      </w:r>
      <w:r>
        <w:lastRenderedPageBreak/>
        <w:t xml:space="preserve">the prisoner.  </w:t>
      </w:r>
      <w:r w:rsidR="00B70F49">
        <w:t xml:space="preserve">Nor would </w:t>
      </w:r>
      <w:r>
        <w:t xml:space="preserve">Orwell’s </w:t>
      </w:r>
      <w:r w:rsidR="00FB5C7A">
        <w:t xml:space="preserve">image </w:t>
      </w:r>
      <w:r>
        <w:t xml:space="preserve">of “a boot stamping on a human face forever” </w:t>
      </w:r>
      <w:r w:rsidR="00FA1F46">
        <w:t xml:space="preserve">count as an emblem of </w:t>
      </w:r>
      <w:r>
        <w:t>domination.</w:t>
      </w:r>
    </w:p>
    <w:p w14:paraId="37DBE5C1" w14:textId="085CBD65" w:rsidR="0092632B" w:rsidRDefault="00355A3E" w:rsidP="003B0E96">
      <w:pPr>
        <w:spacing w:line="480" w:lineRule="auto"/>
        <w:ind w:firstLine="720"/>
      </w:pPr>
      <w:r w:rsidRPr="00787AAD">
        <w:t>On the other hand, domination is</w:t>
      </w:r>
      <w:r w:rsidR="003B0E96">
        <w:t xml:space="preserve">, along other dimensions, </w:t>
      </w:r>
      <w:r w:rsidRPr="00787AAD">
        <w:t>broader</w:t>
      </w:r>
      <w:r>
        <w:t xml:space="preserve"> than relations of inferiority</w:t>
      </w:r>
      <w:r w:rsidR="003B0E96">
        <w:t xml:space="preserve">, </w:t>
      </w:r>
      <w:r w:rsidR="003B0E96" w:rsidRPr="00787AAD">
        <w:t xml:space="preserve">since it is present whenever </w:t>
      </w:r>
      <w:r w:rsidR="003B0E96">
        <w:t>Vic</w:t>
      </w:r>
      <w:r w:rsidR="003B0E96" w:rsidRPr="00787AAD">
        <w:t xml:space="preserve"> is exposed to an alien, arbitrary</w:t>
      </w:r>
      <w:r w:rsidR="003B0E96">
        <w:t xml:space="preserve">, </w:t>
      </w:r>
      <w:r w:rsidR="003B0E96" w:rsidRPr="00787AAD">
        <w:t xml:space="preserve">or unilateral </w:t>
      </w:r>
      <w:r w:rsidR="003B0E96" w:rsidRPr="009E266C">
        <w:rPr>
          <w:iCs/>
        </w:rPr>
        <w:t>will’s power of invasion</w:t>
      </w:r>
      <w:r w:rsidR="003B0E96">
        <w:t xml:space="preserve">.  One contrast is that asymmetries of power make for non-inferiority only when there is endorsement </w:t>
      </w:r>
      <w:r w:rsidR="00714E71">
        <w:t xml:space="preserve">of </w:t>
      </w:r>
      <w:r w:rsidR="003B0E96">
        <w:t xml:space="preserve">or submission to </w:t>
      </w:r>
      <w:r w:rsidR="00714E71">
        <w:t xml:space="preserve">asymmetries of </w:t>
      </w:r>
      <w:r w:rsidR="003B0E96">
        <w:t>power</w:t>
      </w:r>
      <w:r w:rsidR="00EE2F90">
        <w:t>, as argued in section 5.2</w:t>
      </w:r>
      <w:r w:rsidR="003B0E96">
        <w:t xml:space="preserve">. </w:t>
      </w:r>
      <w:r w:rsidR="001B4A17">
        <w:t xml:space="preserve"> </w:t>
      </w:r>
      <w:r w:rsidR="002E5DCF">
        <w:t>This is why the neighbors of Kramer’s (2008) “gentle giant,” “G,” while dominated by G according to the official definition, do not stand in relations of inferiority to G.  G, as Kramer tells the tale, “loathes the idea of becoming a tyrant; his principal desire is to seclude himself altogether from his community.  He does indeed depart therefrom, in order to reside in a cave among the nearby hills where he contentedly feeds off natural fruits and wildlife and where he spends his time in solitary reflection and reading and exercise” (47).</w:t>
      </w:r>
    </w:p>
    <w:p w14:paraId="158D6A2E" w14:textId="0A09F622" w:rsidR="00355A3E" w:rsidRDefault="003B0E96" w:rsidP="003B0E96">
      <w:pPr>
        <w:spacing w:line="480" w:lineRule="auto"/>
        <w:ind w:firstLine="720"/>
      </w:pPr>
      <w:r>
        <w:t>But two further contrasts are more important</w:t>
      </w:r>
      <w:r w:rsidR="001B4A17">
        <w:t>: that d</w:t>
      </w:r>
      <w:r w:rsidR="00355A3E">
        <w:t>omination is Will-Universal</w:t>
      </w:r>
      <w:r w:rsidR="001B4A17">
        <w:t xml:space="preserve"> and that it is </w:t>
      </w:r>
      <w:r w:rsidR="00355A3E">
        <w:t xml:space="preserve">Possibilist.  To say that </w:t>
      </w:r>
      <w:r w:rsidR="00355A3E" w:rsidRPr="00787AAD">
        <w:t xml:space="preserve">domination </w:t>
      </w:r>
      <w:r w:rsidR="00355A3E">
        <w:t xml:space="preserve">is </w:t>
      </w:r>
      <w:r w:rsidR="00355A3E" w:rsidRPr="000F573B">
        <w:rPr>
          <w:i/>
          <w:iCs/>
        </w:rPr>
        <w:t>Will-Universal</w:t>
      </w:r>
      <w:r w:rsidR="00355A3E">
        <w:rPr>
          <w:i/>
          <w:iCs/>
        </w:rPr>
        <w:t xml:space="preserve"> </w:t>
      </w:r>
      <w:r w:rsidR="00355A3E" w:rsidRPr="000B0609">
        <w:t>i</w:t>
      </w:r>
      <w:r w:rsidR="00355A3E">
        <w:t xml:space="preserve">s to say that there is no restriction on the sort of </w:t>
      </w:r>
      <w:r w:rsidR="00355A3E" w:rsidRPr="00787AAD">
        <w:t xml:space="preserve">will </w:t>
      </w:r>
      <w:r w:rsidR="00355A3E">
        <w:t xml:space="preserve">that can </w:t>
      </w:r>
      <w:r w:rsidR="00355A3E" w:rsidRPr="009E266C">
        <w:t xml:space="preserve">dominate.  The will need not be that of a superior individual.  It might be the will of an equal or inferior individual.  </w:t>
      </w:r>
      <w:r w:rsidR="00355A3E">
        <w:t xml:space="preserve">Or </w:t>
      </w:r>
      <w:r w:rsidR="00355A3E" w:rsidRPr="00787AAD">
        <w:t xml:space="preserve">it might be the will of a collective or artificial person, with which comparisons of equality </w:t>
      </w:r>
      <w:r w:rsidR="00355A3E">
        <w:t xml:space="preserve">or inferiority </w:t>
      </w:r>
      <w:r w:rsidR="00355A3E" w:rsidRPr="00787AAD">
        <w:t xml:space="preserve">make little sense.  </w:t>
      </w:r>
      <w:r w:rsidR="00355A3E">
        <w:t xml:space="preserve">By contrast, inferiority is not </w:t>
      </w:r>
      <w:r w:rsidR="00355A3E" w:rsidRPr="00E12842">
        <w:t>Will-Universal</w:t>
      </w:r>
      <w:r w:rsidR="00355A3E">
        <w:t>.  A natural individual can stand in a relation of inferiority only to another superior natural individual.</w:t>
      </w:r>
    </w:p>
    <w:p w14:paraId="6D2F190F" w14:textId="77777777" w:rsidR="00355A3E" w:rsidRDefault="00355A3E" w:rsidP="00355A3E">
      <w:pPr>
        <w:spacing w:line="480" w:lineRule="auto"/>
        <w:ind w:firstLine="720"/>
      </w:pPr>
      <w:r>
        <w:t xml:space="preserve">The fact that domination is, whereas inferiority is not, Will-Universal makes it harder to escape domination than it is to escape inferiority.  First, whereas one might escape relations of inferiority by having equal influence with other natural individuals </w:t>
      </w:r>
      <w:r>
        <w:lastRenderedPageBreak/>
        <w:t xml:space="preserve">over a collective will, one cannot thereby escape domination by the collective will itself.  Second, whereas one might escape relations of inferiority by being subject to the asymmetric power and authority of an office, as opposed to a natural individual, one cannot escape domination by the artificial will of the office itself.  </w:t>
      </w:r>
    </w:p>
    <w:p w14:paraId="42E1570D" w14:textId="77777777" w:rsidR="00355A3E" w:rsidRDefault="00355A3E" w:rsidP="00355A3E">
      <w:pPr>
        <w:spacing w:line="480" w:lineRule="auto"/>
        <w:ind w:firstLine="720"/>
      </w:pPr>
      <w:r w:rsidRPr="00787AAD">
        <w:t xml:space="preserve">Second, domination </w:t>
      </w:r>
      <w:r>
        <w:t xml:space="preserve">is </w:t>
      </w:r>
      <w:r w:rsidRPr="009E266C">
        <w:rPr>
          <w:i/>
          <w:iCs/>
        </w:rPr>
        <w:t>Possibili</w:t>
      </w:r>
      <w:r>
        <w:rPr>
          <w:i/>
          <w:iCs/>
        </w:rPr>
        <w:t>st</w:t>
      </w:r>
      <w:r w:rsidRPr="00787AAD">
        <w:t xml:space="preserve">: it suffices for domination that the </w:t>
      </w:r>
      <w:r>
        <w:t xml:space="preserve">arbitrary, </w:t>
      </w:r>
      <w:r w:rsidRPr="00787AAD">
        <w:t xml:space="preserve">alien will can </w:t>
      </w:r>
      <w:r>
        <w:t>encroach</w:t>
      </w:r>
      <w:r w:rsidRPr="00787AAD">
        <w:t xml:space="preserve">.  Once </w:t>
      </w:r>
      <w:r>
        <w:t xml:space="preserve">the will </w:t>
      </w:r>
      <w:r w:rsidRPr="00787AAD">
        <w:t xml:space="preserve">can </w:t>
      </w:r>
      <w:r>
        <w:t xml:space="preserve">encroach on </w:t>
      </w:r>
      <w:r w:rsidRPr="00787AAD">
        <w:t>you, you are dominated, no matter how the alien will might be disposed to restrain itself.</w:t>
      </w:r>
      <w:r>
        <w:t xml:space="preserve">  This is so even if you can predict that the alien will will not, in fact, encroach.  </w:t>
      </w:r>
      <w:r w:rsidRPr="00787AAD">
        <w:t xml:space="preserve">Since the only thing that holds them back is their arbitrary or unilateral will, you are dominated by them </w:t>
      </w:r>
      <w:r w:rsidRPr="00787AAD">
        <w:fldChar w:fldCharType="begin"/>
      </w:r>
      <w:r w:rsidRPr="00787AAD">
        <w:instrText xml:space="preserve"> ADDIN ZOTERO_ITEM CSL_CITATION {"citationID":"a2b29i79nqu","properties":{"formattedCitation":"(Pettit 1997, 24\\uc0\\u8211{}25, 2012; Ripstein 2009, 15)","plainCitation":"(Pettit 1997, 24–25, 2012; Ripstein 2009, 15)","noteIndex":0},"citationItems":[{"id":2153,"uris":["http://zotero.org/users/4289782/items/LJ47KBSL"],"uri":["http://zotero.org/users/4289782/items/LJ47KBSL"],"itemData":{"id":2153,"type":"book","title":"Republicanism: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locator":"24-25"},{"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freedom","author":[{"family":"Ripstein","given":"Arthur"}],"issued":{"date-parts":[["2009"]]}},"locator":"15"}],"schema":"https://github.com/citation-style-language/schema/raw/master/csl-citation.json"} </w:instrText>
      </w:r>
      <w:r w:rsidRPr="00787AAD">
        <w:fldChar w:fldCharType="separate"/>
      </w:r>
      <w:r>
        <w:t>(Pettit 1997, 24–25; 2012</w:t>
      </w:r>
      <w:r w:rsidRPr="00787AAD">
        <w:t>, ch. 1.4; Ripstein 2009, 15, 36, 42–43)</w:t>
      </w:r>
      <w:r w:rsidRPr="00787AAD">
        <w:fldChar w:fldCharType="end"/>
      </w:r>
      <w:r w:rsidRPr="00787AAD">
        <w:t>.</w:t>
      </w:r>
      <w:r>
        <w:t xml:space="preserve">  </w:t>
      </w:r>
    </w:p>
    <w:p w14:paraId="59D55846" w14:textId="77777777" w:rsidR="00355A3E" w:rsidRPr="007B0837" w:rsidRDefault="00355A3E" w:rsidP="00355A3E">
      <w:pPr>
        <w:spacing w:line="480" w:lineRule="auto"/>
        <w:ind w:firstLine="720"/>
      </w:pPr>
      <w:r>
        <w:t>Inferiority is not, in the same sense, Possibilist.  To be sure, my having asymmetric power and authority over you implicates more than simply what I actually do to you, but also what I can do to you: that much follows from what power and authority are.  However, my asymmetric power and authority over you can be kept from constituting an objectionable relation of inferiority of you to me solely in virtue of what happens in the actual world, regardless of what happens in merely possible worlds.  My superior power and authority may be, in fact, exercised in accordance with Impersonal Justification and Least Discretion.</w:t>
      </w:r>
    </w:p>
    <w:p w14:paraId="68A86B5D" w14:textId="77777777" w:rsidR="00355A3E" w:rsidRPr="00D837F8" w:rsidRDefault="00355A3E" w:rsidP="00355A3E">
      <w:pPr>
        <w:spacing w:line="480" w:lineRule="auto"/>
        <w:ind w:firstLine="720"/>
      </w:pPr>
      <w:r w:rsidRPr="00787AAD">
        <w:t xml:space="preserve">When one re-reads republican and Kantian discussions with </w:t>
      </w:r>
      <w:r>
        <w:t xml:space="preserve">inferiority in mind, one finds </w:t>
      </w:r>
      <w:r w:rsidRPr="00787AAD">
        <w:t xml:space="preserve">that </w:t>
      </w:r>
      <w:r>
        <w:t>inferiority often fits</w:t>
      </w:r>
      <w:r w:rsidRPr="00787AAD">
        <w:t xml:space="preserve"> </w:t>
      </w:r>
      <w:r>
        <w:t xml:space="preserve">those discussions </w:t>
      </w:r>
      <w:r w:rsidRPr="00787AAD">
        <w:t>at least as well as, if not better than, domination</w:t>
      </w:r>
      <w:r>
        <w:t xml:space="preserve"> as officially defined</w:t>
      </w:r>
      <w:r w:rsidRPr="00787AAD">
        <w:t xml:space="preserve">. For one thing, Pettit’s </w:t>
      </w:r>
      <w:r w:rsidRPr="00787AAD">
        <w:fldChar w:fldCharType="begin"/>
      </w:r>
      <w:r w:rsidRPr="00787AAD">
        <w:instrText xml:space="preserve"> ADDIN ZOTERO_ITEM CSL_CITATION {"citationID":"a1hl1bgdj6u","properties":{"formattedCitation":"(2012)","plainCitation":"(2012)","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Terms","author":[{"family":"Pettit","given":"Philip"}],"issued":{"date-parts":[["2012"]]}},"suppress-author":true}],"schema":"https://github.com/citation-style-language/schema/raw/master/csl-citation.json"} </w:instrText>
      </w:r>
      <w:r w:rsidRPr="00787AAD">
        <w:fldChar w:fldCharType="separate"/>
      </w:r>
      <w:r>
        <w:rPr>
          <w:noProof/>
        </w:rPr>
        <w:t>(2012</w:t>
      </w:r>
      <w:r w:rsidRPr="00787AAD">
        <w:rPr>
          <w:noProof/>
        </w:rPr>
        <w:t>)</w:t>
      </w:r>
      <w:r w:rsidRPr="00787AAD">
        <w:fldChar w:fldCharType="end"/>
      </w:r>
      <w:r w:rsidRPr="00787AAD">
        <w:t xml:space="preserve"> general descriptions of non</w:t>
      </w:r>
      <w:r>
        <w:t>-</w:t>
      </w:r>
      <w:r w:rsidRPr="00787AAD">
        <w:t xml:space="preserve">domination frequently are just descriptions of </w:t>
      </w:r>
      <w:r>
        <w:t>the absence of inferiority</w:t>
      </w:r>
      <w:r w:rsidRPr="00787AAD">
        <w:t xml:space="preserve">: “The idea that citizens could enjoy this equal standing in their society, and not have to hang on </w:t>
      </w:r>
      <w:r w:rsidRPr="00787AAD">
        <w:lastRenderedPageBreak/>
        <w:t xml:space="preserve">the benevolence of their betters, became the signature theme in the long and powerful tradition of republican thought” </w:t>
      </w:r>
      <w:r w:rsidRPr="00787AAD">
        <w:fldChar w:fldCharType="begin"/>
      </w:r>
      <w:r w:rsidRPr="00787AAD">
        <w:instrText xml:space="preserve"> ADDIN ZOTERO_ITEM CSL_CITATION {"citationID":"a235q0l2v0b","properties":{"formattedCitation":"(2012, 2)","plainCitation":"(2012, 2)","noteIndex":0},"citationItems":[{"id":1821,"uris":["http://zotero.org/users/4289782/items/L5SE7MQQ"],"uri":["http://zotero.org/users/4289782/items/L5SE7MQQ"],"itemData":{"id":1821,"type":"book","title":"On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Terms","author":[{"family":"Pettit","given":"Philip"}],"issued":{"date-parts":[["2012"]]}},"locator":"2","suppress-author":true}],"schema":"https://github.com/citation-style-language/schema/raw/master/csl-citation.json"} </w:instrText>
      </w:r>
      <w:r w:rsidRPr="00787AAD">
        <w:fldChar w:fldCharType="separate"/>
      </w:r>
      <w:r>
        <w:rPr>
          <w:noProof/>
        </w:rPr>
        <w:t>(2012</w:t>
      </w:r>
      <w:r w:rsidRPr="00787AAD">
        <w:rPr>
          <w:noProof/>
        </w:rPr>
        <w:t>, 2, see also 11)</w:t>
      </w:r>
      <w:r w:rsidRPr="00787AAD">
        <w:fldChar w:fldCharType="end"/>
      </w:r>
      <w:r w:rsidRPr="00787AAD">
        <w:t>.</w:t>
      </w:r>
      <w:r>
        <w:rPr>
          <w:rStyle w:val="FootnoteReference"/>
        </w:rPr>
        <w:footnoteReference w:id="117"/>
      </w:r>
    </w:p>
    <w:p w14:paraId="202BCB3E" w14:textId="77777777" w:rsidR="00355A3E" w:rsidRPr="00787AAD" w:rsidRDefault="00355A3E" w:rsidP="00355A3E">
      <w:pPr>
        <w:spacing w:line="480" w:lineRule="auto"/>
        <w:ind w:firstLine="720"/>
        <w:rPr>
          <w:rFonts w:ascii="Times New Roman" w:hAnsi="Times New Roman" w:cs="Times New Roman"/>
        </w:rPr>
      </w:pPr>
      <w:r w:rsidRPr="00787AAD">
        <w:t xml:space="preserve">Consider, next, the rhetoric that is used to characterize </w:t>
      </w:r>
      <w:r>
        <w:t>the objectionable relation</w:t>
      </w:r>
      <w:r w:rsidRPr="00787AAD">
        <w:t xml:space="preserve">: “domination,” “mastery,” “servitude,” “subjection,” “despotism.” </w:t>
      </w:r>
      <w:r>
        <w:t xml:space="preserve"> </w:t>
      </w:r>
      <w:r w:rsidRPr="00787AAD">
        <w:t xml:space="preserve">As a matter of etymology and common usage, these don’t mean “being exposed to another will.” </w:t>
      </w:r>
      <w:r>
        <w:t xml:space="preserve"> </w:t>
      </w:r>
      <w:r w:rsidRPr="00787AAD">
        <w:t xml:space="preserve">They mean something more specific, which involves </w:t>
      </w:r>
      <w:r>
        <w:t xml:space="preserve">subordination </w:t>
      </w:r>
      <w:r w:rsidRPr="00787AAD">
        <w:t xml:space="preserve">to another person. </w:t>
      </w:r>
      <w:r>
        <w:t xml:space="preserve"> </w:t>
      </w:r>
      <w:r w:rsidRPr="00787AAD">
        <w:t>That is, we understand what “domination,” “mastery,” “despotism,” and so forth, are, in the first instance, by reference to recognized forms of social hierarchy.</w:t>
      </w:r>
    </w:p>
    <w:p w14:paraId="4B20D80C" w14:textId="77777777" w:rsidR="00355A3E" w:rsidRDefault="00355A3E" w:rsidP="00355A3E">
      <w:pPr>
        <w:spacing w:line="480" w:lineRule="auto"/>
        <w:ind w:firstLine="720"/>
      </w:pPr>
      <w:r>
        <w:t xml:space="preserve">Now consider </w:t>
      </w:r>
      <w:r w:rsidRPr="00787AAD">
        <w:t xml:space="preserve">the paradigms that are used to elicit concern about being under the power of another. </w:t>
      </w:r>
      <w:r>
        <w:t xml:space="preserve"> </w:t>
      </w:r>
      <w:r w:rsidRPr="00787AAD">
        <w:t xml:space="preserve">These are not cases of merely being exposed to the power of another will, but instead of being subordinated to a superior </w:t>
      </w:r>
      <w:r>
        <w:t xml:space="preserve">individual </w:t>
      </w:r>
      <w:r w:rsidRPr="00787AAD">
        <w:t xml:space="preserve">in an established social structure. </w:t>
      </w:r>
      <w:r>
        <w:t xml:space="preserve"> </w:t>
      </w:r>
      <w:r w:rsidRPr="00787AAD">
        <w:t xml:space="preserve">In addition to the examples listed </w:t>
      </w:r>
      <w:r>
        <w:t>in the introduction</w:t>
      </w:r>
      <w:r w:rsidRPr="00787AAD">
        <w:t xml:space="preserve">, witness Pettit’s </w:t>
      </w:r>
      <w:r w:rsidRPr="00787AAD">
        <w:fldChar w:fldCharType="begin"/>
      </w:r>
      <w:r w:rsidRPr="00787AAD">
        <w:instrText xml:space="preserve"> ADDIN ZOTERO_ITEM CSL_CITATION {"citationID":"pFicjq2Q","properties":{"formattedCitation":"(1997, 2012)","plainCitation":"(1997, 2012)","noteIndex":0},"citationItems":[{"id":2153,"uris":["http://zotero.org/users/4289782/items/LJ47KBSL"],"uri":["http://zotero.org/users/4289782/items/LJ47KBSL"],"itemData":{"id":2153,"type":"book","title":"Republicanism: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suppress-author":true},{"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Terms","author":[{"family":"Pettit","given":"Philip"}],"issued":{"date-parts":[["2012"]]}},"suppress-author":true}],"schema":"https://github.com/citation-style-language/schema/raw/master/csl-citation.json"} </w:instrText>
      </w:r>
      <w:r w:rsidRPr="00787AAD">
        <w:fldChar w:fldCharType="separate"/>
      </w:r>
      <w:r w:rsidRPr="00787AAD">
        <w:rPr>
          <w:noProof/>
        </w:rPr>
        <w:t>(199</w:t>
      </w:r>
      <w:r>
        <w:rPr>
          <w:noProof/>
        </w:rPr>
        <w:t>7, viii, 5, 57; 2012</w:t>
      </w:r>
      <w:r w:rsidRPr="00787AAD">
        <w:rPr>
          <w:noProof/>
        </w:rPr>
        <w:t>, 1, 2, 7)</w:t>
      </w:r>
      <w:r w:rsidRPr="00787AAD">
        <w:fldChar w:fldCharType="end"/>
      </w:r>
      <w:r w:rsidRPr="00787AAD">
        <w:t xml:space="preserve"> examples:</w:t>
      </w:r>
      <w:r w:rsidRPr="00787AAD">
        <w:rPr>
          <w:i/>
        </w:rPr>
        <w:t xml:space="preserve"> </w:t>
      </w:r>
      <w:r w:rsidRPr="00787AAD">
        <w:t>the priest and the seminarian, the creditor and the debtor, the clerk and the welfare dependent, the manager and the worker, the teacher and the pupil, the warden and the inmate.</w:t>
      </w:r>
    </w:p>
    <w:p w14:paraId="460D2BFC" w14:textId="77777777" w:rsidR="00355A3E" w:rsidRPr="005D6406" w:rsidRDefault="00355A3E" w:rsidP="00355A3E">
      <w:pPr>
        <w:spacing w:line="480" w:lineRule="auto"/>
        <w:ind w:firstLine="720"/>
      </w:pPr>
      <w:r>
        <w:t xml:space="preserve">To be sure, one might chafe at being under the power not of another individual, but instead of a group of individuals.  But this should be understood in one of two ways.  Either it expresses a concern about sentient encroachment, which we will consider in the next section, or it is a concern about the superior power and authority of individuals that is constituted by their </w:t>
      </w:r>
      <w:r w:rsidRPr="007B0837">
        <w:t xml:space="preserve">greater influence over </w:t>
      </w:r>
      <w:r>
        <w:t>what the group does.</w:t>
      </w:r>
    </w:p>
    <w:p w14:paraId="025D4468" w14:textId="77777777" w:rsidR="00355A3E" w:rsidRPr="00787AAD" w:rsidRDefault="00355A3E" w:rsidP="00355A3E">
      <w:pPr>
        <w:spacing w:line="480" w:lineRule="auto"/>
        <w:ind w:firstLine="720"/>
        <w:rPr>
          <w:rFonts w:ascii="Times New Roman" w:hAnsi="Times New Roman" w:cs="Times New Roman"/>
        </w:rPr>
      </w:pPr>
      <w:r w:rsidRPr="00787AAD">
        <w:t xml:space="preserve">Granted, </w:t>
      </w:r>
      <w:r>
        <w:t xml:space="preserve">discussions sometimes work up to </w:t>
      </w:r>
      <w:r w:rsidRPr="00787AAD">
        <w:t xml:space="preserve">an instance of </w:t>
      </w:r>
      <w:r>
        <w:t xml:space="preserve">mutual domination among equals.  Such is our condition, Kantians say, among even peaceful and </w:t>
      </w:r>
      <w:r>
        <w:lastRenderedPageBreak/>
        <w:t xml:space="preserve">benevolent co-equal </w:t>
      </w:r>
      <w:r w:rsidRPr="00787AAD">
        <w:t xml:space="preserve">neighbors in </w:t>
      </w:r>
      <w:r>
        <w:t xml:space="preserve">a </w:t>
      </w:r>
      <w:r w:rsidRPr="00787AAD">
        <w:t xml:space="preserve">state of nature. </w:t>
      </w:r>
      <w:r>
        <w:t xml:space="preserve"> </w:t>
      </w:r>
      <w:r w:rsidRPr="00787AAD">
        <w:t xml:space="preserve">But this is an extension, into a new context, of concepts that we are expected to grasp first from recognized forms of social hierarchy. After all, when Ripstein </w:t>
      </w:r>
      <w:r w:rsidRPr="00787AAD">
        <w:fldChar w:fldCharType="begin"/>
      </w:r>
      <w:r w:rsidRPr="00787AAD">
        <w:instrText xml:space="preserve"> ADDIN ZOTERO_ITEM CSL_CITATION {"citationID":"a1id91cfl82","properties":{"formattedCitation":"(2009)","plainCitation":"(2009)","noteIndex":0},"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freedom","author":[{"family":"Ripstein","given":"Arthur"}],"issued":{"date-parts":[["2009"]]}},"suppress-author":true}],"schema":"https://github.com/citation-style-language/schema/raw/master/csl-citation.json"} </w:instrText>
      </w:r>
      <w:r w:rsidRPr="00787AAD">
        <w:fldChar w:fldCharType="separate"/>
      </w:r>
      <w:r w:rsidRPr="00787AAD">
        <w:rPr>
          <w:noProof/>
        </w:rPr>
        <w:t>(2009)</w:t>
      </w:r>
      <w:r w:rsidRPr="00787AAD">
        <w:fldChar w:fldCharType="end"/>
      </w:r>
      <w:r w:rsidRPr="00787AAD">
        <w:t xml:space="preserve"> seeks to tap anxiety about dependence, or when he introduces independence as a “</w:t>
      </w:r>
      <w:r w:rsidRPr="00787AAD">
        <w:rPr>
          <w:i/>
        </w:rPr>
        <w:t xml:space="preserve">compelling </w:t>
      </w:r>
      <w:r w:rsidRPr="00787AAD">
        <w:t xml:space="preserve">normative” idea, he glosses it as “to be one’s own master” (4), understood as: “to have no </w:t>
      </w:r>
      <w:r w:rsidRPr="00787AAD">
        <w:rPr>
          <w:i/>
        </w:rPr>
        <w:t>other</w:t>
      </w:r>
      <w:r w:rsidRPr="00787AAD">
        <w:t xml:space="preserve"> master,” “that no person be the master of another” (36). </w:t>
      </w:r>
      <w:r>
        <w:t xml:space="preserve"> </w:t>
      </w:r>
      <w:r w:rsidRPr="00787AAD">
        <w:t xml:space="preserve">And this is unsurprising. </w:t>
      </w:r>
      <w:r>
        <w:t xml:space="preserve"> </w:t>
      </w:r>
      <w:r w:rsidRPr="00787AAD">
        <w:t xml:space="preserve">To audiences not primed in the right way, “Let us have no masters” is a rousing political slogan. </w:t>
      </w:r>
      <w:r>
        <w:t xml:space="preserve"> </w:t>
      </w:r>
      <w:r w:rsidRPr="00787AAD">
        <w:t>“Let us have no peaceful and benevolent co-equal neighbors” is not.</w:t>
      </w:r>
    </w:p>
    <w:p w14:paraId="4F1605CC" w14:textId="77777777" w:rsidR="00355A3E" w:rsidRDefault="00355A3E" w:rsidP="00355A3E">
      <w:pPr>
        <w:spacing w:line="480" w:lineRule="auto"/>
        <w:ind w:firstLine="720"/>
      </w:pPr>
      <w:r>
        <w:t>Next</w:t>
      </w:r>
      <w:r w:rsidRPr="00787AAD">
        <w:t xml:space="preserve">, Pettit’s </w:t>
      </w:r>
      <w:r w:rsidRPr="00787AAD">
        <w:fldChar w:fldCharType="begin"/>
      </w:r>
      <w:r w:rsidRPr="00787AAD">
        <w:instrText xml:space="preserve"> ADDIN ZOTERO_ITEM CSL_CITATION {"citationID":"a1g157i5s2i","properties":{"formattedCitation":"(2012)","plainCitation":"(2012)","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Terms","author":[{"family":"Pettit","given":"Philip"}],"issued":{"date-parts":[["2012"]]}},"suppress-author":true}],"schema":"https://github.com/citation-style-language/schema/raw/master/csl-citation.json"} </w:instrText>
      </w:r>
      <w:r w:rsidRPr="00787AAD">
        <w:fldChar w:fldCharType="separate"/>
      </w:r>
      <w:r>
        <w:rPr>
          <w:noProof/>
        </w:rPr>
        <w:t>(2012</w:t>
      </w:r>
      <w:r w:rsidRPr="00787AAD">
        <w:rPr>
          <w:noProof/>
        </w:rPr>
        <w:t>, 8, 82)</w:t>
      </w:r>
      <w:r w:rsidRPr="00787AAD">
        <w:fldChar w:fldCharType="end"/>
      </w:r>
      <w:r w:rsidRPr="00787AAD">
        <w:t xml:space="preserve"> test of non-domination — that one can “walk tall amongst others and look any in the eye,” “not have to bow or scrape, toady or kowtow, fawn or flatter” — is not obviously a test of immunity to the power of others, but instead a test of equal standing with others. </w:t>
      </w:r>
      <w:r>
        <w:t xml:space="preserve"> </w:t>
      </w:r>
      <w:r w:rsidRPr="00787AAD">
        <w:t>Think of boxers eyeing one another before a bout.</w:t>
      </w:r>
    </w:p>
    <w:p w14:paraId="1AE94FE9" w14:textId="77777777" w:rsidR="00355A3E" w:rsidRDefault="00355A3E" w:rsidP="00355A3E">
      <w:pPr>
        <w:spacing w:line="480" w:lineRule="auto"/>
        <w:ind w:firstLine="720"/>
      </w:pPr>
      <w:r>
        <w:t>Finally, there is the curious fact, that we will return to later, that Pettit holds that democracy can free citizens from domination.  But why should this be?  Imagine a state that is perfectly democratic, and that is externally compelled to be democratic.  Why isn’t one dominated by the collective, democratic will?  What democracy can offer is not being subordinated to any other natural individual.  But it cannot offer that one is not exposed to the collective, democratic will.</w:t>
      </w:r>
    </w:p>
    <w:p w14:paraId="03AB5E3D" w14:textId="77777777" w:rsidR="00355A3E" w:rsidRDefault="00355A3E" w:rsidP="00355A3E">
      <w:pPr>
        <w:pStyle w:val="Heading2"/>
        <w:spacing w:line="480" w:lineRule="auto"/>
        <w:ind w:left="0" w:firstLine="0"/>
        <w:jc w:val="center"/>
        <w:sectPr w:rsidR="00355A3E" w:rsidSect="00BF3E0A">
          <w:pgSz w:w="12240" w:h="15840"/>
          <w:pgMar w:top="1440" w:right="1440" w:bottom="1440" w:left="1440" w:header="720" w:footer="720" w:gutter="0"/>
          <w:cols w:space="720"/>
          <w:docGrid w:linePitch="326"/>
        </w:sectPr>
      </w:pPr>
    </w:p>
    <w:p w14:paraId="604AED4D" w14:textId="77777777" w:rsidR="00355A3E" w:rsidRPr="00D837F8" w:rsidRDefault="00355A3E" w:rsidP="00355A3E">
      <w:pPr>
        <w:pStyle w:val="Heading2"/>
        <w:spacing w:line="480" w:lineRule="auto"/>
        <w:ind w:left="0" w:firstLine="0"/>
        <w:jc w:val="center"/>
      </w:pPr>
      <w:bookmarkStart w:id="394" w:name="_Toc92256179"/>
      <w:r>
        <w:lastRenderedPageBreak/>
        <w:t>Domination and Exposure</w:t>
      </w:r>
      <w:bookmarkEnd w:id="394"/>
    </w:p>
    <w:p w14:paraId="357E8415" w14:textId="77777777" w:rsidR="00355A3E" w:rsidRDefault="00355A3E" w:rsidP="00355A3E">
      <w:pPr>
        <w:spacing w:line="480" w:lineRule="auto"/>
        <w:ind w:firstLine="720"/>
      </w:pPr>
      <w:r>
        <w:t xml:space="preserve">In sum, it often seems that what republicans describe as domination—exposure to an alien will—is more aptly analyzed in terms of a relation of inferiority—subordination to another natural individual or individuals within a social hierarchy.  Why then don’t republicans describe domination as simply a relation of inferiority to another natural individual?  Why do they describe it as exposure to an alien will, subscribing to Will-Universality? </w:t>
      </w:r>
    </w:p>
    <w:p w14:paraId="519DDCB0" w14:textId="77777777" w:rsidR="00355A3E" w:rsidRDefault="00355A3E" w:rsidP="00355A3E">
      <w:pPr>
        <w:spacing w:line="480" w:lineRule="auto"/>
        <w:ind w:firstLine="720"/>
      </w:pPr>
      <w:r>
        <w:t xml:space="preserve">It is, </w:t>
      </w:r>
      <w:r w:rsidRPr="007B0837">
        <w:t xml:space="preserve">I believe, </w:t>
      </w:r>
      <w:r>
        <w:t xml:space="preserve">because republicans have confused the </w:t>
      </w:r>
      <w:r w:rsidRPr="007B0837">
        <w:t>concern about relations of inferiority</w:t>
      </w:r>
      <w:r>
        <w:t xml:space="preserve"> a quite different set of concerns, with different sources, about sentient encroachment: about invasion or interference by another will or wills.  These concerns</w:t>
      </w:r>
      <w:r w:rsidRPr="000B0609">
        <w:t xml:space="preserve"> are</w:t>
      </w:r>
      <w:r>
        <w:t xml:space="preserve"> Will-Universal.  Even if we cannot be inferior to collective or artificial wills, they can still encroach on us.</w:t>
      </w:r>
    </w:p>
    <w:p w14:paraId="30283B95" w14:textId="77777777" w:rsidR="00355A3E" w:rsidRDefault="00355A3E" w:rsidP="00355A3E">
      <w:pPr>
        <w:spacing w:line="480" w:lineRule="auto"/>
        <w:ind w:firstLine="720"/>
      </w:pPr>
      <w:r>
        <w:t xml:space="preserve">As I see things, these concerns about encroachment are of two kinds.  </w:t>
      </w:r>
      <w:r w:rsidRPr="007B0837">
        <w:t>First, there is a concern</w:t>
      </w:r>
      <w:r>
        <w:t xml:space="preserve">, which we have already acknowledged in this book, </w:t>
      </w:r>
      <w:r w:rsidRPr="007B0837">
        <w:t xml:space="preserve">about violation of rights against invasion of your person and property.  </w:t>
      </w:r>
      <w:r>
        <w:t xml:space="preserve">Moreover, you have a claim </w:t>
      </w:r>
      <w:r w:rsidRPr="007B0837">
        <w:t xml:space="preserve">not only </w:t>
      </w:r>
      <w:r>
        <w:t xml:space="preserve">that your </w:t>
      </w:r>
      <w:r w:rsidRPr="007B0837">
        <w:t xml:space="preserve">rights won’t be invaded, but that you can </w:t>
      </w:r>
      <w:r w:rsidRPr="002B0780">
        <w:t>predict</w:t>
      </w:r>
      <w:r w:rsidRPr="007B0837">
        <w:t xml:space="preserve"> that</w:t>
      </w:r>
      <w:r>
        <w:t xml:space="preserve"> your rights won’t be invaded</w:t>
      </w:r>
      <w:r w:rsidRPr="007B0837">
        <w:t>.</w:t>
      </w:r>
    </w:p>
    <w:p w14:paraId="12828F56" w14:textId="77777777" w:rsidR="00355A3E" w:rsidRDefault="00355A3E" w:rsidP="00355A3E">
      <w:pPr>
        <w:spacing w:line="480" w:lineRule="auto"/>
        <w:ind w:firstLine="720"/>
      </w:pPr>
      <w:r w:rsidRPr="007B0837">
        <w:t>Second, there is a concern about “interference in choice” that doesn’t invade person or property.  But what counts as “interference in choice”?  The answer, I argue</w:t>
      </w:r>
      <w:r>
        <w:t>d</w:t>
      </w:r>
      <w:r w:rsidRPr="007B0837">
        <w:t xml:space="preserve">, is </w:t>
      </w:r>
      <w:r>
        <w:t xml:space="preserve">that it is </w:t>
      </w:r>
      <w:r w:rsidRPr="007B0837">
        <w:t xml:space="preserve">when A leaves B’s choice situation worse than A is entitled to from B.  Thus, A’s complaint about B’s “interference in A’s choice” expresses A’s improvement complaint against B: that B could have left A’s choice situation better and was </w:t>
      </w:r>
      <w:r>
        <w:t xml:space="preserve">indeed </w:t>
      </w:r>
      <w:r w:rsidRPr="007B0837">
        <w:t xml:space="preserve">required to.  </w:t>
      </w:r>
      <w:r>
        <w:t xml:space="preserve">The complaint about interference is captured by the Choice Principle.  </w:t>
      </w:r>
      <w:r>
        <w:lastRenderedPageBreak/>
        <w:t xml:space="preserve">Note, further, that you have a claim not only that others will observe the Choice Principle, but also that you can </w:t>
      </w:r>
      <w:r w:rsidRPr="00B10C69">
        <w:rPr>
          <w:iCs/>
        </w:rPr>
        <w:t>predict</w:t>
      </w:r>
      <w:r w:rsidRPr="00B10C69">
        <w:t xml:space="preserve"> </w:t>
      </w:r>
      <w:r w:rsidRPr="007B0837">
        <w:t xml:space="preserve">that </w:t>
      </w:r>
      <w:r>
        <w:t>they will</w:t>
      </w:r>
      <w:r w:rsidRPr="007B0837">
        <w:t>.</w:t>
      </w:r>
    </w:p>
    <w:p w14:paraId="35C17F4E" w14:textId="77777777" w:rsidR="00355A3E" w:rsidRDefault="00355A3E" w:rsidP="00355A3E">
      <w:pPr>
        <w:spacing w:line="480" w:lineRule="auto"/>
        <w:ind w:firstLine="720"/>
      </w:pPr>
      <w:r>
        <w:t>While these concerns about violation of rights against invasion and violations of the Choice Principle are Will-Universal, they are not, I believe, Possibilist.  What matters is whether, as you can predict, your rights are not actually invaded and whether, as you can predict, your choice situation is not made worse than one is entitled to.  Indeed, as I will explain later, the idea that our concerns about encroachment are Possibilist results from confusing these concerns with the concern about inferiority.</w:t>
      </w:r>
    </w:p>
    <w:p w14:paraId="5B3D9B7E" w14:textId="77777777" w:rsidR="00355A3E" w:rsidRDefault="00355A3E" w:rsidP="00355A3E">
      <w:pPr>
        <w:spacing w:line="480" w:lineRule="auto"/>
      </w:pPr>
    </w:p>
    <w:p w14:paraId="6583078A" w14:textId="77777777" w:rsidR="00355A3E" w:rsidRDefault="00355A3E" w:rsidP="00355A3E">
      <w:pPr>
        <w:spacing w:line="480" w:lineRule="auto"/>
        <w:ind w:firstLine="720"/>
      </w:pPr>
    </w:p>
    <w:p w14:paraId="6EC52002" w14:textId="77777777" w:rsidR="00355A3E" w:rsidRPr="00787AAD" w:rsidRDefault="00355A3E" w:rsidP="00355A3E">
      <w:pPr>
        <w:spacing w:line="480" w:lineRule="auto"/>
        <w:ind w:firstLine="720"/>
        <w:sectPr w:rsidR="00355A3E" w:rsidRPr="00787AAD" w:rsidSect="00BF3E0A">
          <w:pgSz w:w="12240" w:h="15840"/>
          <w:pgMar w:top="1440" w:right="1440" w:bottom="1440" w:left="1440" w:header="720" w:footer="720" w:gutter="0"/>
          <w:cols w:space="720"/>
          <w:docGrid w:linePitch="326"/>
        </w:sectPr>
      </w:pPr>
    </w:p>
    <w:p w14:paraId="1B69D5A1" w14:textId="77777777" w:rsidR="00355A3E" w:rsidRPr="00D837F8" w:rsidRDefault="00355A3E" w:rsidP="00355A3E">
      <w:pPr>
        <w:pStyle w:val="Heading2"/>
        <w:spacing w:line="480" w:lineRule="auto"/>
        <w:ind w:left="0" w:firstLine="0"/>
        <w:jc w:val="center"/>
      </w:pPr>
      <w:bookmarkStart w:id="395" w:name="_Ref454808408"/>
      <w:bookmarkStart w:id="396" w:name="_Ref454808411"/>
      <w:bookmarkStart w:id="397" w:name="_Toc50383820"/>
      <w:bookmarkStart w:id="398" w:name="_Toc92256180"/>
      <w:r w:rsidRPr="00787AAD">
        <w:lastRenderedPageBreak/>
        <w:t xml:space="preserve">The </w:t>
      </w:r>
      <w:bookmarkEnd w:id="395"/>
      <w:bookmarkEnd w:id="396"/>
      <w:bookmarkEnd w:id="397"/>
      <w:r>
        <w:t>Inescapability of Domination</w:t>
      </w:r>
      <w:bookmarkEnd w:id="398"/>
    </w:p>
    <w:p w14:paraId="4635405A" w14:textId="77777777" w:rsidR="00355A3E" w:rsidRDefault="00355A3E" w:rsidP="00355A3E">
      <w:pPr>
        <w:spacing w:line="480" w:lineRule="auto"/>
        <w:ind w:firstLine="720"/>
      </w:pPr>
      <w:r>
        <w:t>I have been suggesting that we might better explain the motivating materials of republicans and Kantians in terms not of domination, but instead of r</w:t>
      </w:r>
      <w:r w:rsidRPr="00787AAD">
        <w:t>elations</w:t>
      </w:r>
      <w:r>
        <w:t xml:space="preserve"> of inferiority to other individuals, or else a lack of reasonable confidence that other wills will not encroach on one</w:t>
      </w:r>
      <w:r w:rsidRPr="00787AAD">
        <w:t xml:space="preserve">.  </w:t>
      </w:r>
      <w:r>
        <w:t>In this section, I suggest another reason to be wary of the Kantian-republican analysis in terms of domination</w:t>
      </w:r>
      <w:r w:rsidRPr="00787AAD">
        <w:t xml:space="preserve">.  </w:t>
      </w:r>
      <w:r>
        <w:t xml:space="preserve">This is that, in addition to being a confusion of distinct concerns, and indeed because of being a confusion of distinct concerns, </w:t>
      </w:r>
      <w:r w:rsidRPr="007B0837">
        <w:t xml:space="preserve">domination </w:t>
      </w:r>
      <w:r>
        <w:t xml:space="preserve">is </w:t>
      </w:r>
      <w:r w:rsidRPr="007B0837">
        <w:t xml:space="preserve">unavoidable. </w:t>
      </w:r>
      <w:r>
        <w:t xml:space="preserve"> Will-Universality and Possibilism close off all avenues of escape.</w:t>
      </w:r>
    </w:p>
    <w:p w14:paraId="03F2A5C0" w14:textId="7D90146E" w:rsidR="00355A3E" w:rsidRPr="00D837F8" w:rsidRDefault="00355A3E" w:rsidP="00355A3E">
      <w:pPr>
        <w:spacing w:line="480" w:lineRule="auto"/>
        <w:ind w:firstLine="720"/>
      </w:pPr>
      <w:r>
        <w:t>Kantians and republicans tend to accept, plausibly enough, that w</w:t>
      </w:r>
      <w:r w:rsidRPr="00787AAD">
        <w:t xml:space="preserve">e avoid being </w:t>
      </w:r>
      <w:r>
        <w:t xml:space="preserve">dominated by </w:t>
      </w:r>
      <w:r w:rsidRPr="00787AAD">
        <w:t xml:space="preserve">other individuals </w:t>
      </w:r>
      <w:r w:rsidRPr="00507E1D">
        <w:rPr>
          <w:iCs/>
        </w:rPr>
        <w:t>only if</w:t>
      </w:r>
      <w:r w:rsidRPr="00E573DB">
        <w:rPr>
          <w:i/>
        </w:rPr>
        <w:t xml:space="preserve"> </w:t>
      </w:r>
      <w:r>
        <w:t xml:space="preserve">we live under a state.  </w:t>
      </w:r>
      <w:r w:rsidRPr="00787AAD">
        <w:t xml:space="preserve">As Kant famously puts it, the state is necessary “however well disposed and law-abiding human beings might be” </w:t>
      </w:r>
      <w:r w:rsidRPr="00787AAD">
        <w:fldChar w:fldCharType="begin"/>
      </w:r>
      <w:r w:rsidRPr="00787AAD">
        <w:instrText xml:space="preserve"> ADDIN ZOTERO_ITEM CSL_CITATION {"citationID":"a2ooll742v7","properties":{"formattedCitation":"(Kant 1996)","plainCitation":"(Kant 1996)","noteIndex":0},"citationItems":[{"id":1984,"uris":["http://zotero.org/users/4289782/items/FX88WTR7"],"uri":["http://zotero.org/users/4289782/items/FX88WTR7"],"itemData":{"id":1984,"type":"chapter","title":"Metaphysics of Morals","container-title":"Practical philosophy","collection-title":"The Cambridge edition of the works of Immanuel Kant","publisher":"Cambridge University Press","publisher-place":"Cambridge; New York","source":"Library of Congress ISBN","event-place":"Cambridge; New York","ISBN":"978-0-521-37103-2","call-number":"B2758 .G74 1996","author":[{"family":"Kant","given":"Immanuel"}],"editor":[{"family":"Gregor","given":"Mary J."}],"issued":{"date-parts":[["1996"]]}}}],"schema":"https://github.com/citation-style-language/schema/raw/master/csl-citation.json"} </w:instrText>
      </w:r>
      <w:r w:rsidRPr="00787AAD">
        <w:fldChar w:fldCharType="separate"/>
      </w:r>
      <w:r>
        <w:rPr>
          <w:noProof/>
        </w:rPr>
        <w:t>(Kant 1797,</w:t>
      </w:r>
      <w:r w:rsidRPr="00787AAD">
        <w:rPr>
          <w:noProof/>
        </w:rPr>
        <w:t xml:space="preserve"> </w:t>
      </w:r>
      <w:r>
        <w:t xml:space="preserve">sect. </w:t>
      </w:r>
      <w:r w:rsidRPr="00787AAD">
        <w:t>44</w:t>
      </w:r>
      <w:r w:rsidRPr="00787AAD">
        <w:rPr>
          <w:noProof/>
        </w:rPr>
        <w:t>)</w:t>
      </w:r>
      <w:r w:rsidRPr="00787AAD">
        <w:fldChar w:fldCharType="end"/>
      </w:r>
      <w:r w:rsidRPr="00787AAD">
        <w:t>.</w:t>
      </w:r>
      <w:r>
        <w:t xml:space="preserve">  </w:t>
      </w:r>
      <w:r w:rsidRPr="00787AAD">
        <w:t xml:space="preserve">To set the stage for </w:t>
      </w:r>
      <w:r>
        <w:t>the argument for the necessity of the state</w:t>
      </w:r>
      <w:r w:rsidRPr="00787AAD">
        <w:t xml:space="preserve">, consider two reasons why, at least under certain contingent conditions, a just distribution of predictable </w:t>
      </w:r>
      <w:r>
        <w:t xml:space="preserve">non-encroachment </w:t>
      </w:r>
      <w:r w:rsidRPr="00787AAD">
        <w:t>might require the state. One reason is coordination. There are many just distributions of predictable non-</w:t>
      </w:r>
      <w:r>
        <w:t>encroachment</w:t>
      </w:r>
      <w:r w:rsidR="00AE1483">
        <w:t>. If each individual tries independently</w:t>
      </w:r>
      <w:r w:rsidRPr="00787AAD">
        <w:t xml:space="preserve"> to realize one of these distributions, each is likely to try to realize a different distribution. For example, I may try to realize a distribution in which I work the land to the east of the creek and you work the land to the west, whereas you may try to realize a distribution in which I work the land to the west of the creek and you work the land to the east. This is likely to result in a worse distribution than if the state were to make some particular scheme salient. I may plow up the field you just planted. Another reason is assurance. I may not be able to predict that you will try to realize even a salient distribution. In order to enjoy a just distribution of </w:t>
      </w:r>
      <w:r w:rsidRPr="00787AAD">
        <w:lastRenderedPageBreak/>
        <w:t>predictable non-</w:t>
      </w:r>
      <w:r>
        <w:t>encroachment</w:t>
      </w:r>
      <w:r w:rsidRPr="00787AAD">
        <w:t xml:space="preserve">, each needs to be assured that the state stands ready to prevent others from invading. </w:t>
      </w:r>
    </w:p>
    <w:p w14:paraId="0ECD5D31" w14:textId="77777777" w:rsidR="00355A3E" w:rsidRPr="00D837F8" w:rsidRDefault="00355A3E" w:rsidP="00355A3E">
      <w:pPr>
        <w:spacing w:line="480" w:lineRule="auto"/>
        <w:ind w:firstLine="720"/>
        <w:rPr>
          <w:b/>
        </w:rPr>
      </w:pPr>
      <w:r>
        <w:t xml:space="preserve">The Kantian-republican argument goes </w:t>
      </w:r>
      <w:r w:rsidRPr="00787AAD">
        <w:t>further. E</w:t>
      </w:r>
      <w:r>
        <w:t>ven in an ideal state of nature—</w:t>
      </w:r>
      <w:r w:rsidRPr="00787AAD">
        <w:t xml:space="preserve">where there is no problem of coordination — where a single, definite scheme strikes us all as natural — and no problem of assurance — where we know, in the way that we know of good neighbors, that they will not, in fact, </w:t>
      </w:r>
      <w:r>
        <w:t xml:space="preserve">encroach </w:t>
      </w:r>
      <w:r w:rsidRPr="00787AAD">
        <w:t xml:space="preserve">— we would still need the state. </w:t>
      </w:r>
      <w:r>
        <w:t xml:space="preserve"> T</w:t>
      </w:r>
      <w:r w:rsidRPr="00787AAD">
        <w:t xml:space="preserve">his is because, so long as we remain in a state of nature, other individuals retain their power of </w:t>
      </w:r>
      <w:r>
        <w:t>encroachment</w:t>
      </w:r>
      <w:r w:rsidRPr="00787AAD">
        <w:t xml:space="preserve">. Although they do not will </w:t>
      </w:r>
      <w:r>
        <w:t>encroachment</w:t>
      </w:r>
      <w:r w:rsidRPr="00787AAD">
        <w:t xml:space="preserve">, if their wills were to change, they would </w:t>
      </w:r>
      <w:r>
        <w:t>encroach</w:t>
      </w:r>
      <w:r w:rsidRPr="00787AAD">
        <w:t xml:space="preserve">. They dominate us </w:t>
      </w:r>
      <w:r w:rsidRPr="00787AAD">
        <w:fldChar w:fldCharType="begin"/>
      </w:r>
      <w:r w:rsidRPr="00787AAD">
        <w:instrText xml:space="preserve"> ADDIN ZOTERO_ITEM CSL_CITATION {"citationID":"RYFdnlaW","properties":{"formattedCitation":"(Pallikkathayil 2017; Pettit 2012, 181\\uc0\\u8211{}84; Stilz 2009, 56)","plainCitation":"(Pallikkathayil 2017; Pettit 2012, 181–84; Stilz 2009, 56)","noteIndex":0},"citationItems":[{"id":2647,"uris":["http://zotero.org/users/4289782/items/9CJGWTJ7"],"uri":["http://zotero.org/users/4289782/items/9CJGWTJ7"],"itemData":{"id":2647,"type":"chapter","title":"Persons and Bodies","container-title":"Freedom and force: essays on Kant's legal philosophy","collection-title":"Law and Practical Reason","collection-number":"volume 9","publisher":"Hart Publishing","publisher-place":"Oxford ; Portland, Oregon","source":"Library of Congress ISBN","event-place":"Oxford ; Portland, Oregon","ISBN":"978-1-84946-316-4","call-number":"K230.K364 F74 2017","editor":[{"family":"Kisilevsky","given":"Sari"},{"family":"Stone","given":"Martin Jay"}],"author":[{"family":"Pallikkathayil","given":"Japa"}],"issued":{"date-parts":[["2017"]]}}},{"id":1821,"uris":["http://zotero.org/users/4289782/items/L5SE7MQQ"],"uri":["http://zotero.org/users/4289782/items/L5SE7MQQ"],"itemData":{"id":1821,"type":"book","title":"On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181-184"},{"id":2011,"uris":["http://zotero.org/users/4289782/items/L3ASUCZ9"],"uri":["http://zotero.org/users/4289782/items/L3ASUCZ9"],"itemData":{"id":2011,"type":"book","title":"Liberal Loyalty: Freedom, Obligation, and the State.","publisher":"Princeton University Press","publisher-place":"Princeton","source":"Open WorldCat","event-place":"Princeton","abstract":"Many political theorists today deny that citizenship can be defended on liberal grounds alone. Cosmopolitans claim that loyalty to a particular state is incompatible with universal liberal principles, which hold that we have equal duties of justice to persons everywhere, while nationalist theorists justify civic obligations only by reaching beyond liberal principles and invoking the importance of national culture. In Liberal Loyalty, Anna Stilz challenges both views by defending a distinctively liberal understanding of citizenship. Drawing on Kant, Rousseau, and Habermas, Stilz argues that we.","URL":"http://public.eblib.com/choice/publicfullrecord.aspx?p=675886","ISBN":"978-1-4008-3070-1","note":"OCLC: 710975235","shortTitle":"Liberal Loyalty","language":"English","author":[{"family":"Stilz","given":"Anna"}],"issued":{"date-parts":[["2009"]]},"accessed":{"date-parts":[["2018",1,14]]}},"locator":"56"}],"schema":"https://github.com/citation-style-language/schema/raw/master/csl-citation.json"} </w:instrText>
      </w:r>
      <w:r w:rsidRPr="00787AAD">
        <w:fldChar w:fldCharType="separate"/>
      </w:r>
      <w:r w:rsidRPr="00787AAD">
        <w:t>(Stilz 2009, 56</w:t>
      </w:r>
      <w:r>
        <w:t>; Pettit 2012</w:t>
      </w:r>
      <w:r w:rsidRPr="00787AAD">
        <w:t xml:space="preserve"> 181–84;</w:t>
      </w:r>
      <w:r>
        <w:t xml:space="preserve"> </w:t>
      </w:r>
      <w:r w:rsidRPr="00787AAD">
        <w:t>Pa</w:t>
      </w:r>
      <w:r>
        <w:t>llikkathayil 2017</w:t>
      </w:r>
      <w:r w:rsidRPr="00787AAD">
        <w:t>)</w:t>
      </w:r>
      <w:r w:rsidRPr="00787AAD">
        <w:fldChar w:fldCharType="end"/>
      </w:r>
      <w:r w:rsidRPr="00787AAD">
        <w:t>. So we need the state to deprive them of this power.</w:t>
      </w:r>
      <w:r w:rsidRPr="00787AAD">
        <w:rPr>
          <w:rStyle w:val="FootnoteReference"/>
          <w:rFonts w:asciiTheme="majorBidi" w:hAnsiTheme="majorBidi"/>
        </w:rPr>
        <w:footnoteReference w:id="118"/>
      </w:r>
    </w:p>
    <w:p w14:paraId="777CDB3E" w14:textId="77777777" w:rsidR="00355A3E" w:rsidRPr="007B0837" w:rsidRDefault="00355A3E" w:rsidP="00355A3E">
      <w:pPr>
        <w:spacing w:line="480" w:lineRule="auto"/>
        <w:ind w:firstLine="720"/>
      </w:pPr>
      <w:r>
        <w:t xml:space="preserve">If this is accepted, the question arises of how </w:t>
      </w:r>
      <w:r w:rsidRPr="007B0837">
        <w:t xml:space="preserve">we </w:t>
      </w:r>
      <w:r>
        <w:t xml:space="preserve">are to </w:t>
      </w:r>
      <w:r w:rsidRPr="007B0837">
        <w:t>avoid domination by the state</w:t>
      </w:r>
      <w:r>
        <w:t xml:space="preserve">.  </w:t>
      </w:r>
      <w:r w:rsidRPr="007B0837">
        <w:t xml:space="preserve">We are exposed to the state’s power of </w:t>
      </w:r>
      <w:r>
        <w:t>encroachment</w:t>
      </w:r>
      <w:r w:rsidRPr="007B0837">
        <w:t xml:space="preserve">.  Why then aren’t we dominated by the state?  Suppose, by analogy, that you are the slave of the kindly master.  Now suppose he acquires a second slave.  And suppose that he makes it the case, by threats or barriers that he controls, that neither of you can </w:t>
      </w:r>
      <w:r>
        <w:t xml:space="preserve">encroach on </w:t>
      </w:r>
      <w:r w:rsidRPr="007B0837">
        <w:t>the other—as slave masters, kindly or not, are wont to do.  How could that free you from domination by him?</w:t>
      </w:r>
    </w:p>
    <w:p w14:paraId="0BF3CD71" w14:textId="77777777" w:rsidR="00355A3E" w:rsidRPr="00787AAD" w:rsidRDefault="00355A3E" w:rsidP="00355A3E">
      <w:pPr>
        <w:spacing w:line="480" w:lineRule="auto"/>
        <w:ind w:firstLine="720"/>
        <w:rPr>
          <w:rFonts w:ascii="Times New Roman" w:hAnsi="Times New Roman" w:cs="Times New Roman"/>
        </w:rPr>
      </w:pPr>
      <w:r w:rsidRPr="00787AAD">
        <w:lastRenderedPageBreak/>
        <w:t xml:space="preserve">Presumably, a properly constituted state is supposed to be different from this kindly master. </w:t>
      </w:r>
      <w:r>
        <w:t xml:space="preserve"> </w:t>
      </w:r>
      <w:r w:rsidRPr="00787AAD">
        <w:t xml:space="preserve">But how different? For Kantians, for example, a properly constituted state is a “public” or “omnilateral” will, rather than a “private” or “unilateral” will. </w:t>
      </w:r>
      <w:r>
        <w:t xml:space="preserve"> </w:t>
      </w:r>
      <w:r w:rsidRPr="00787AAD">
        <w:t>Suggestive words, but what exactly do they suggest?</w:t>
      </w:r>
    </w:p>
    <w:p w14:paraId="231D1B87" w14:textId="77777777" w:rsidR="00355A3E" w:rsidRPr="00787AAD" w:rsidRDefault="00355A3E" w:rsidP="00355A3E">
      <w:pPr>
        <w:spacing w:line="480" w:lineRule="auto"/>
        <w:ind w:firstLine="720"/>
        <w:rPr>
          <w:rFonts w:ascii="Times New Roman" w:hAnsi="Times New Roman" w:cs="Times New Roman"/>
          <w:b/>
          <w:i/>
        </w:rPr>
      </w:pPr>
      <w:r w:rsidRPr="00787AAD">
        <w:t xml:space="preserve">One possibility is that, strictly speaking, the state isn’t a will at all. </w:t>
      </w:r>
      <w:r>
        <w:t xml:space="preserve"> </w:t>
      </w:r>
      <w:r w:rsidRPr="00787AAD">
        <w:t>However, the state makes decisions and takes actions in coordinated and structured ways. Why isn’t that enough to make the state a will?</w:t>
      </w:r>
      <w:r>
        <w:t xml:space="preserve"> </w:t>
      </w:r>
      <w:r w:rsidRPr="00787AAD">
        <w:t xml:space="preserve"> Granted, one might argue that while we should be concerned about being under the power of individual wills, we should not be concerned about being under the power of collective wills, such as the state. </w:t>
      </w:r>
      <w:r>
        <w:t xml:space="preserve"> </w:t>
      </w:r>
      <w:r w:rsidRPr="00787AAD">
        <w:t xml:space="preserve">But this would be </w:t>
      </w:r>
      <w:r>
        <w:t>to give up Will-Universality and, more importantly, more or less concede that r</w:t>
      </w:r>
      <w:r w:rsidRPr="00787AAD">
        <w:t xml:space="preserve">elations </w:t>
      </w:r>
      <w:r>
        <w:t xml:space="preserve">of inferiority are </w:t>
      </w:r>
      <w:r w:rsidRPr="00787AAD">
        <w:t>the underlying problem.</w:t>
      </w:r>
    </w:p>
    <w:p w14:paraId="2EB5DBB7" w14:textId="77777777" w:rsidR="00355A3E" w:rsidRPr="00787AAD" w:rsidRDefault="00355A3E" w:rsidP="00355A3E">
      <w:pPr>
        <w:spacing w:line="480" w:lineRule="auto"/>
        <w:ind w:firstLine="720"/>
        <w:rPr>
          <w:rFonts w:ascii="Times New Roman" w:hAnsi="Times New Roman" w:cs="Times New Roman"/>
          <w:b/>
          <w:i/>
        </w:rPr>
      </w:pPr>
      <w:r w:rsidRPr="00787AAD">
        <w:t xml:space="preserve">Pettit </w:t>
      </w:r>
      <w:r w:rsidRPr="00787AAD">
        <w:fldChar w:fldCharType="begin"/>
      </w:r>
      <w:r w:rsidRPr="00787AAD">
        <w:instrText xml:space="preserve"> ADDIN ZOTERO_ITEM CSL_CITATION {"citationID":"lKu0u3bw","properties":{"formattedCitation":"(2012, 160\\uc0\\u8211{}66)","plainCitation":"(2012, 160–66)","noteIndex":0},"citationItems":[{"id":1821,"uris":["http://zotero.org/users/4289782/items/L5SE7MQQ"],"uri":["http://zotero.org/users/4289782/items/L5SE7MQQ"],"itemData":{"id":1821,"type":"book","title":"On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Terms","author":[{"family":"Pettit","given":"Philip"}],"issued":{"date-parts":[["2012"]]}},"locator":"160-166","suppress-author":true}],"schema":"https://github.com/citation-style-language/schema/raw/master/csl-citation.json"} </w:instrText>
      </w:r>
      <w:r w:rsidRPr="00787AAD">
        <w:fldChar w:fldCharType="separate"/>
      </w:r>
      <w:r>
        <w:t>(2012</w:t>
      </w:r>
      <w:r w:rsidRPr="00787AAD">
        <w:t>, 160–66)</w:t>
      </w:r>
      <w:r w:rsidRPr="00787AAD">
        <w:fldChar w:fldCharType="end"/>
      </w:r>
      <w:r w:rsidRPr="00787AAD">
        <w:t xml:space="preserve"> pursues, in a different direction, the idea that in being exposed to the state we are not </w:t>
      </w:r>
      <w:r>
        <w:t xml:space="preserve">exposed to a </w:t>
      </w:r>
      <w:r w:rsidRPr="00787AAD">
        <w:t xml:space="preserve">a will in the relevant sense. </w:t>
      </w:r>
      <w:r>
        <w:t xml:space="preserve"> </w:t>
      </w:r>
      <w:r w:rsidRPr="00787AAD">
        <w:t xml:space="preserve">He doesn’t so much deny that the state is a will. </w:t>
      </w:r>
      <w:r>
        <w:t xml:space="preserve"> </w:t>
      </w:r>
      <w:r w:rsidRPr="00787AAD">
        <w:t xml:space="preserve">Rather he emphasizes that no will is responsible for the fact that one lives under some state. </w:t>
      </w:r>
      <w:r>
        <w:t xml:space="preserve"> </w:t>
      </w:r>
      <w:r w:rsidRPr="00787AAD">
        <w:t xml:space="preserve">Pettit is not denying, I take it, that there is some possible pattern of human action that would </w:t>
      </w:r>
      <w:r>
        <w:t xml:space="preserve">make it the case that I was not </w:t>
      </w:r>
      <w:r w:rsidRPr="00787AAD">
        <w:t xml:space="preserve">exposed to some state. </w:t>
      </w:r>
      <w:r>
        <w:t xml:space="preserve"> </w:t>
      </w:r>
      <w:r w:rsidRPr="00787AAD">
        <w:t xml:space="preserve">His point is instead that if any particular state were to try, on its own, to bring about this pattern, it would fail. </w:t>
      </w:r>
      <w:r>
        <w:t xml:space="preserve"> </w:t>
      </w:r>
      <w:r w:rsidRPr="00787AAD">
        <w:t xml:space="preserve">Another state would simply move in and take over. </w:t>
      </w:r>
      <w:r>
        <w:t xml:space="preserve"> </w:t>
      </w:r>
      <w:r w:rsidRPr="00787AAD">
        <w:t>Thus, each state can honestly say to its citizens: “Nothing we might do would make any difference as to whether you are exposed to some state.”</w:t>
      </w:r>
      <w:r>
        <w:rPr>
          <w:rFonts w:ascii="Times New Roman" w:hAnsi="Times New Roman" w:cs="Times New Roman"/>
          <w:b/>
          <w:i/>
        </w:rPr>
        <w:t xml:space="preserve">  </w:t>
      </w:r>
      <w:r w:rsidRPr="00787AAD">
        <w:t xml:space="preserve">Suppose this is true. It hardly seems to follow that the state doesn’t thereby dominate its citizens. Compare taking captives at the fall of Troy. Each can honestly say to Hecuba, “If I don’t dominate you, another Achaean will.” True, but does it mean that Hecuba </w:t>
      </w:r>
      <w:r>
        <w:t xml:space="preserve">isn’t </w:t>
      </w:r>
      <w:r w:rsidRPr="00787AAD">
        <w:t>dominated by whoever does take her captive?</w:t>
      </w:r>
    </w:p>
    <w:p w14:paraId="11BAD4E0" w14:textId="77777777" w:rsidR="00355A3E" w:rsidRPr="00787AAD" w:rsidRDefault="00355A3E" w:rsidP="00355A3E">
      <w:pPr>
        <w:spacing w:line="480" w:lineRule="auto"/>
        <w:ind w:firstLine="720"/>
        <w:rPr>
          <w:rFonts w:ascii="Times New Roman" w:hAnsi="Times New Roman" w:cs="Times New Roman"/>
          <w:b/>
          <w:i/>
        </w:rPr>
      </w:pPr>
      <w:r w:rsidRPr="00787AAD">
        <w:lastRenderedPageBreak/>
        <w:t xml:space="preserve">One might next suggest that a properly constituted state won’t invade except for the right sort of end. </w:t>
      </w:r>
      <w:r>
        <w:t xml:space="preserve"> </w:t>
      </w:r>
      <w:r w:rsidRPr="00787AAD">
        <w:t xml:space="preserve">For Ripstein </w:t>
      </w:r>
      <w:r w:rsidRPr="00787AAD">
        <w:fldChar w:fldCharType="begin"/>
      </w:r>
      <w:r w:rsidRPr="00787AAD">
        <w:instrText xml:space="preserve"> ADDIN ZOTERO_ITEM CSL_CITATION {"citationID":"a18sn89i2sd","properties":{"formattedCitation":"(2009, 192)","plainCitation":"(2009, 192)","noteIndex":0},"citationItems":[{"id":2151,"uris":["http://zotero.org/users/4289782/items/RY4FGBGS"],"uri":["http://zotero.org/users/4289782/items/RY4FGBGS"],"itemData":{"id":2151,"type":"book","title":"Force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freedom","author":[{"family":"Ripstein","given":"Arthur"}],"issued":{"date-parts":[["2009"]]}},"locator":"192","suppress-author":true}],"schema":"https://github.com/citation-style-language/schema/raw/master/csl-citation.json"} </w:instrText>
      </w:r>
      <w:r w:rsidRPr="00787AAD">
        <w:fldChar w:fldCharType="separate"/>
      </w:r>
      <w:r w:rsidRPr="00787AAD">
        <w:rPr>
          <w:noProof/>
        </w:rPr>
        <w:t>(2009, 192)</w:t>
      </w:r>
      <w:r w:rsidRPr="00787AAD">
        <w:fldChar w:fldCharType="end"/>
      </w:r>
      <w:r w:rsidRPr="00787AAD">
        <w:t>, a “public” will is one that acts with a “public purpose”: that is, in order to achieve a condition of equal independence.</w:t>
      </w:r>
      <w:r>
        <w:rPr>
          <w:rFonts w:ascii="Times New Roman" w:hAnsi="Times New Roman" w:cs="Times New Roman"/>
          <w:b/>
          <w:i/>
        </w:rPr>
        <w:t xml:space="preserve">  </w:t>
      </w:r>
      <w:r w:rsidRPr="00787AAD">
        <w:t>So stated</w:t>
      </w:r>
      <w:r>
        <w:t xml:space="preserve">, this answer is uninformative.  </w:t>
      </w:r>
      <w:r w:rsidRPr="00787AAD">
        <w:t xml:space="preserve">It defines “public” in terms of “independence” — a public will seeks (a condition of equal) independence — whereas “independence” is itself defined in terms of “public” — independence is exposure only to public wills (but not private wills). </w:t>
      </w:r>
      <w:r>
        <w:t xml:space="preserve"> </w:t>
      </w:r>
      <w:r w:rsidRPr="00787AAD">
        <w:t>By contrast, if a “public purpose” is understood as a condition not of equal independence, but instead of equal predictable non-</w:t>
      </w:r>
      <w:r>
        <w:t xml:space="preserve">encroachment </w:t>
      </w:r>
      <w:r w:rsidRPr="00787AAD">
        <w:t xml:space="preserve">by any will, public or private, then the suggestion is informative. </w:t>
      </w:r>
      <w:r>
        <w:t xml:space="preserve"> </w:t>
      </w:r>
      <w:r w:rsidRPr="00787AAD">
        <w:t xml:space="preserve">But then the kindly slave master seems to be acting from a public purpose; he never invades the slaves, except to prevent them from invading one another. </w:t>
      </w:r>
      <w:r>
        <w:t xml:space="preserve"> </w:t>
      </w:r>
      <w:r w:rsidRPr="00787AAD">
        <w:t xml:space="preserve">Indeed, the same is true of my neighbors in the ideal state of nature. </w:t>
      </w:r>
      <w:r>
        <w:t xml:space="preserve"> </w:t>
      </w:r>
      <w:r w:rsidRPr="00787AAD">
        <w:t xml:space="preserve">And the same would be true of my neighbor who takes it upon himself to improve local police protection, threatening to lock me in his basement if I don’t contribute to his scheme, and doing so when I refuse. </w:t>
      </w:r>
      <w:r>
        <w:t xml:space="preserve"> </w:t>
      </w:r>
      <w:r w:rsidRPr="00787AAD">
        <w:t>Yet one would have expected Kantians to count these all as “private” wills.</w:t>
      </w:r>
      <w:r>
        <w:rPr>
          <w:rFonts w:ascii="Times New Roman" w:hAnsi="Times New Roman" w:cs="Times New Roman"/>
          <w:b/>
          <w:i/>
        </w:rPr>
        <w:t xml:space="preserve">  </w:t>
      </w:r>
      <w:r w:rsidRPr="00787AAD">
        <w:t>More ge</w:t>
      </w:r>
      <w:r>
        <w:t>nerally, any reply of this form—</w:t>
      </w:r>
      <w:r w:rsidRPr="00787AAD">
        <w:t xml:space="preserve">that one is not </w:t>
      </w:r>
      <w:r>
        <w:t xml:space="preserve">dominated by a </w:t>
      </w:r>
      <w:r w:rsidRPr="00787AAD">
        <w:t xml:space="preserve">will </w:t>
      </w:r>
      <w:r>
        <w:t xml:space="preserve">so long as it </w:t>
      </w:r>
      <w:r w:rsidRPr="00787AAD">
        <w:t>actually exercis</w:t>
      </w:r>
      <w:r>
        <w:t>es its power for the right ends—</w:t>
      </w:r>
      <w:r w:rsidRPr="00787AAD">
        <w:t xml:space="preserve">seems </w:t>
      </w:r>
      <w:r>
        <w:t>to give up on Possibilism</w:t>
      </w:r>
      <w:r w:rsidRPr="00787AAD">
        <w:t xml:space="preserve">: </w:t>
      </w:r>
      <w:r>
        <w:t xml:space="preserve">that is, to accept </w:t>
      </w:r>
      <w:r w:rsidRPr="00787AAD">
        <w:t xml:space="preserve">that </w:t>
      </w:r>
      <w:r>
        <w:t xml:space="preserve">what matters is how </w:t>
      </w:r>
      <w:r w:rsidRPr="00787AAD">
        <w:t>power is actually exercised.</w:t>
      </w:r>
      <w:bookmarkStart w:id="399" w:name="_Ref290891593"/>
    </w:p>
    <w:bookmarkEnd w:id="399"/>
    <w:p w14:paraId="47853D3D" w14:textId="77777777" w:rsidR="00355A3E" w:rsidRDefault="00355A3E" w:rsidP="00355A3E">
      <w:pPr>
        <w:spacing w:line="480" w:lineRule="auto"/>
        <w:ind w:firstLine="720"/>
      </w:pPr>
      <w:r w:rsidRPr="00787AAD">
        <w:t xml:space="preserve">Perhaps, then, a properly constituted state is a will that not only won’t, but also can’t, invade except for the right sort of end. </w:t>
      </w:r>
      <w:r>
        <w:t xml:space="preserve"> In his earlier work, </w:t>
      </w:r>
      <w:r w:rsidRPr="00787AAD">
        <w:t xml:space="preserve">Pettit </w:t>
      </w:r>
      <w:r w:rsidRPr="00787AAD">
        <w:fldChar w:fldCharType="begin"/>
      </w:r>
      <w:r w:rsidRPr="00787AAD">
        <w:instrText xml:space="preserve"> ADDIN ZOTERO_ITEM CSL_CITATION {"citationID":"av9ibg7qhm","properties":{"formattedCitation":"(1997, 23)","plainCitation":"(1997, 23)","noteIndex":0},"citationItems":[{"id":2153,"uris":["http://zotero.org/users/4289782/items/LJ47KBSL"],"uri":["http://zotero.org/users/4289782/items/LJ47KBSL"],"itemData":{"id":2153,"type":"book","title":"Republicanism: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264675734","shortTitle":"Republicanism","language":"eng","author":[{"family":"Pettit","given":"Philip"}],"issued":{"date-parts":[["1997"]]}},"locator":"23","suppress-author":true}],"schema":"https://github.com/citation-style-language/schema/raw/master/csl-citation.json"} </w:instrText>
      </w:r>
      <w:r w:rsidRPr="00787AAD">
        <w:fldChar w:fldCharType="separate"/>
      </w:r>
      <w:r w:rsidRPr="00787AAD">
        <w:rPr>
          <w:noProof/>
        </w:rPr>
        <w:t>(1997, 23, 55)</w:t>
      </w:r>
      <w:r w:rsidRPr="00787AAD">
        <w:fldChar w:fldCharType="end"/>
      </w:r>
      <w:r w:rsidRPr="00787AAD">
        <w:t xml:space="preserve"> </w:t>
      </w:r>
      <w:r>
        <w:t>understood</w:t>
      </w:r>
      <w:r w:rsidRPr="00787AAD">
        <w:t xml:space="preserve"> an arbitrary will as a will that is not forced, in the exercise of its powers,</w:t>
      </w:r>
      <w:r w:rsidRPr="00787AAD">
        <w:rPr>
          <w:i/>
        </w:rPr>
        <w:t xml:space="preserve"> </w:t>
      </w:r>
      <w:r w:rsidRPr="00787AAD">
        <w:t>to pursue a certain end: to track one’s interests and ideas.</w:t>
      </w:r>
      <w:r w:rsidRPr="00787AAD">
        <w:rPr>
          <w:rStyle w:val="FootnoteReference"/>
          <w:rFonts w:asciiTheme="majorBidi" w:hAnsiTheme="majorBidi" w:cstheme="majorBidi"/>
        </w:rPr>
        <w:footnoteReference w:id="119"/>
      </w:r>
      <w:r>
        <w:rPr>
          <w:rFonts w:ascii="Times New Roman" w:hAnsi="Times New Roman" w:cs="Times New Roman"/>
          <w:b/>
          <w:i/>
        </w:rPr>
        <w:t xml:space="preserve">  </w:t>
      </w:r>
      <w:r>
        <w:t>W</w:t>
      </w:r>
      <w:r w:rsidRPr="00787AAD">
        <w:t xml:space="preserve">hat </w:t>
      </w:r>
      <w:r>
        <w:t xml:space="preserve">is the checking power?  </w:t>
      </w:r>
      <w:r>
        <w:lastRenderedPageBreak/>
        <w:t xml:space="preserve">What is it that </w:t>
      </w:r>
      <w:r w:rsidRPr="00787AAD">
        <w:t xml:space="preserve">forces the state to pursue the right sort of end: that is, prevents it, if it should will invasion for the wrong ends, from so invading? </w:t>
      </w:r>
      <w:r>
        <w:t xml:space="preserve"> </w:t>
      </w:r>
      <w:r w:rsidRPr="00787AAD">
        <w:t xml:space="preserve">Surely no natural force holds it in check. </w:t>
      </w:r>
      <w:r>
        <w:t xml:space="preserve"> </w:t>
      </w:r>
      <w:r w:rsidRPr="00787AAD">
        <w:t xml:space="preserve">And yet if the state is held in check by some other will, then why aren’t we dominated by that will? </w:t>
      </w:r>
      <w:r>
        <w:t xml:space="preserve"> </w:t>
      </w:r>
      <w:r w:rsidRPr="00787AAD">
        <w:t xml:space="preserve">Compare a master who controls whether one particularly strong slave will be constrained in his dealings with other slaves. </w:t>
      </w:r>
      <w:r>
        <w:t xml:space="preserve"> </w:t>
      </w:r>
    </w:p>
    <w:p w14:paraId="5D8B18E9" w14:textId="77777777" w:rsidR="00355A3E" w:rsidRDefault="00355A3E" w:rsidP="00355A3E">
      <w:pPr>
        <w:spacing w:line="480" w:lineRule="auto"/>
        <w:ind w:firstLine="720"/>
      </w:pPr>
      <w:r>
        <w:t xml:space="preserve">We will shortly return to this problem for the checking-power proposal: namely, the problem of how there could be a checking power on the state that did not at the same time dominate us.  However, let us set it aside for the moment.  This is because Pettit’s redefinition of “domination” in his later work seems, at least at first, to supersede the checking-power proposal.  There Pettit replaces talk of an </w:t>
      </w:r>
      <w:r w:rsidRPr="007B0837">
        <w:t>arbitrary</w:t>
      </w:r>
      <w:r>
        <w:t xml:space="preserve"> will with a </w:t>
      </w:r>
      <w:r w:rsidRPr="007B0837">
        <w:t>will that one does not control</w:t>
      </w:r>
      <w:r>
        <w:t xml:space="preserve"> (</w:t>
      </w:r>
      <w:r w:rsidRPr="007B0837">
        <w:fldChar w:fldCharType="begin"/>
      </w:r>
      <w:r w:rsidRPr="007B0837">
        <w:instrText xml:space="preserve"> ADDIN ZOTERO_ITEM CSL_CITATION {"citationID":"a15na0mlgn8","properties":{"formattedCitation":"(2012, 57\\uc0\\u8211{}58)","plainCitation":"(2012, 57–58)","noteIndex":0},"citationItems":[{"id":1821,"uris":["http://zotero.org/users/4289782/items/L5SE7MQQ"],"uri":["http://zotero.org/users/4289782/items/L5SE7MQQ"],"itemData":{"id":1821,"type":"book","title":"On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Terms","author":[{"family":"Pettit","given":"Philip"}],"issued":{"date-parts":[["2012"]]}},"locator":"57-58","suppress-author":true}],"schema":"https://github.com/citation-style-language/schema/raw/master/csl-citation.json"} </w:instrText>
      </w:r>
      <w:r w:rsidRPr="007B0837">
        <w:fldChar w:fldCharType="separate"/>
      </w:r>
      <w:r w:rsidRPr="007B0837">
        <w:t>2012a, 57–58)</w:t>
      </w:r>
      <w:r w:rsidRPr="007B0837">
        <w:fldChar w:fldCharType="end"/>
      </w:r>
      <w:r w:rsidRPr="007B0837">
        <w:t>. When one controls the invasion, the alien will is acting as one’s servant, rather than as one’s master, and so one is not dominated.</w:t>
      </w:r>
      <w:r>
        <w:rPr>
          <w:rStyle w:val="FootnoteReference"/>
        </w:rPr>
        <w:footnoteReference w:id="120"/>
      </w:r>
      <w:r>
        <w:t xml:space="preserve"> </w:t>
      </w:r>
      <w:r w:rsidRPr="007B0837">
        <w:t xml:space="preserve"> Thus, we are not dominated by a democratic state: a state that we, the People, control (</w:t>
      </w:r>
      <w:r>
        <w:t xml:space="preserve">2012a </w:t>
      </w:r>
      <w:r w:rsidRPr="007B0837">
        <w:t>ch. 3.4</w:t>
      </w:r>
      <w:r>
        <w:t>, 2014, ch. 5</w:t>
      </w:r>
      <w:r w:rsidRPr="007B0837">
        <w:t>).</w:t>
      </w:r>
    </w:p>
    <w:p w14:paraId="3C4794FC" w14:textId="77777777" w:rsidR="00355A3E" w:rsidRDefault="00355A3E" w:rsidP="00355A3E">
      <w:pPr>
        <w:spacing w:line="480" w:lineRule="auto"/>
        <w:ind w:firstLine="720"/>
      </w:pPr>
      <w:r>
        <w:t>But this seems a non sequitur.  O</w:t>
      </w:r>
      <w:r w:rsidRPr="00787AAD">
        <w:t>ur question is whether each of us is, as an individual, dominated by the state. And even in the most idealized democracy I do</w:t>
      </w:r>
      <w:r w:rsidRPr="00507E1D">
        <w:t xml:space="preserve"> not, </w:t>
      </w:r>
      <w:r w:rsidRPr="00507E1D">
        <w:lastRenderedPageBreak/>
        <w:t>as an individual, control the state’s invasion.</w:t>
      </w:r>
      <w:r w:rsidRPr="00507E1D">
        <w:rPr>
          <w:rFonts w:ascii="Times New Roman" w:hAnsi="Times New Roman" w:cs="Times New Roman"/>
          <w:b/>
        </w:rPr>
        <w:t xml:space="preserve">  </w:t>
      </w:r>
      <w:r w:rsidRPr="00507E1D">
        <w:t>The most that can be said is that in the vanishingly unlikely case of a tie, my vote might be decisive. A tiny chance of decisive</w:t>
      </w:r>
      <w:r w:rsidRPr="00787AAD">
        <w:t>ness, however, can’t free one from domination. Suppose a master, as a kind of cruel joke, informs his slave of the following plan. The master will toss a coin. If, but only if, it lands on its edge, the master will treat the slave in accord with his stated preference. How is gaining the franchise any different? If, but only if, the votes of everyone else line up just the right way, one’s vote will determine how the state treats one. If this tiny chance of decisiveness is not enough in the case of the slave, why should it be enough here?</w:t>
      </w:r>
    </w:p>
    <w:p w14:paraId="212B686E" w14:textId="77777777" w:rsidR="00355A3E" w:rsidRDefault="00355A3E" w:rsidP="00355A3E">
      <w:pPr>
        <w:spacing w:line="480" w:lineRule="auto"/>
        <w:ind w:firstLine="720"/>
      </w:pPr>
      <w:r w:rsidRPr="007B0837">
        <w:t xml:space="preserve">Here one might stress that we must respect everyone’s equal claims </w:t>
      </w:r>
      <w:r w:rsidRPr="007B0837">
        <w:fldChar w:fldCharType="begin"/>
      </w:r>
      <w:r w:rsidRPr="007B0837">
        <w:instrText xml:space="preserve"> ADDIN ZOTERO_ITEM CSL_CITATION {"citationID":"a4iv8ct8bo","properties":{"formattedCitation":"(Pettit 2012, 168)","plainCitation":"(Pettit 2012, 168)","noteIndex":0},"citationItems":[{"id":1821,"uris":["http://zotero.org/users/4289782/items/L5SE7MQQ"],"uri":["http://zotero.org/users/4289782/items/L5SE7MQQ"],"itemData":{"id":1821,"type":"book","title":"On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Terms","author":[{"family":"Pettit","given":"Philip"}],"issued":{"date-parts":[["2012"]]}},"locator":"168"}],"schema":"https://github.com/citation-style-language/schema/raw/master/csl-citation.json"} </w:instrText>
      </w:r>
      <w:r w:rsidRPr="007B0837">
        <w:fldChar w:fldCharType="separate"/>
      </w:r>
      <w:r w:rsidRPr="007B0837">
        <w:rPr>
          <w:noProof/>
        </w:rPr>
        <w:t>(Pettit 2012, 168)</w:t>
      </w:r>
      <w:r w:rsidRPr="007B0837">
        <w:fldChar w:fldCharType="end"/>
      </w:r>
      <w:r w:rsidRPr="007B0837">
        <w:t xml:space="preserve">. “Whatever control is given to you must be equally given to everyone else. Granted, you aren’t given individual control, but you are given the closest thing compatible with giving the same to everyone.”  But, first, this does not address the basic problem: What is being distributed isn’t control, and so it offers no relief from domination in the first place. It says, in effect, “Granted, you aren’t given relief from domination, but you are given the closest thing to what you would need for relief from domination compatible with giving the same to everyone.” Compare a doctor saying: “Granted, this fraction of a tablet won’t lessen your symptoms, but it is the closest thing to what would be needed to lessen your symptoms compatible with giving the same to everyone.”  Second, let us assume that control is the only way to avoid domination, and that only one, or a few, can enjoy control in any meaningful measure. In that case, we have a scarce, indivisible resource. The appropriate response to equally compelling interests in having the resource in that case, presumably, is a fair lottery. Thus, the </w:t>
      </w:r>
      <w:r w:rsidRPr="007B0837">
        <w:lastRenderedPageBreak/>
        <w:t>appropriate response to equally compelling interests in control would seem to be not democracy, but instead a lottery for dictatorship.</w:t>
      </w:r>
    </w:p>
    <w:p w14:paraId="1952187C" w14:textId="3B721922" w:rsidR="00355A3E" w:rsidRDefault="00355A3E" w:rsidP="00355A3E">
      <w:pPr>
        <w:spacing w:line="480" w:lineRule="auto"/>
        <w:ind w:firstLine="720"/>
      </w:pPr>
      <w:r w:rsidRPr="007B0837">
        <w:t>To be fair, Pettit doesn’t say that we, as individuals, control the state. He says that, in a democracy, we have an equal share in the People’s control over the state. This is more plausible, but less relevant. If the People controls the state, then perhaps the People is not dominated by the state. And perhaps this assuages a concern about vicarious, collective subordination</w:t>
      </w:r>
      <w:r w:rsidRPr="00787AAD">
        <w:t xml:space="preserve">, discussed </w:t>
      </w:r>
      <w:r>
        <w:t xml:space="preserve">in Chapter </w:t>
      </w:r>
      <w:r w:rsidR="0069692F">
        <w:t>10</w:t>
      </w:r>
      <w:r w:rsidRPr="007B0837">
        <w:t xml:space="preserve">: a concern that a group (such as the People) to which I belong not be dominated by another group (such as the state). But it doesn’t mean that I am not dominated as an individual. It is still the case that the People, </w:t>
      </w:r>
      <w:r>
        <w:t xml:space="preserve">something </w:t>
      </w:r>
      <w:r w:rsidRPr="007B0837">
        <w:t>that I do not control, controls the state’s invasion of me</w:t>
      </w:r>
      <w:r>
        <w:t xml:space="preserve"> (Lovett 2019 126)</w:t>
      </w:r>
      <w:r w:rsidRPr="007B0837">
        <w:t>.</w:t>
      </w:r>
    </w:p>
    <w:p w14:paraId="7D81FC53" w14:textId="77777777" w:rsidR="00355A3E" w:rsidRDefault="00355A3E" w:rsidP="00355A3E">
      <w:pPr>
        <w:spacing w:line="480" w:lineRule="auto"/>
        <w:ind w:firstLine="720"/>
      </w:pPr>
      <w:r>
        <w:t xml:space="preserve">If one adheres to the official, Will-Universalist, definition of domination, therefore, it is altogether mysterious why democracy should be thought to free us, as individuals, from domination.  By contrast, if the underlying concern is not with domination, so defined, but instead with inferiority, then it </w:t>
      </w:r>
      <w:r w:rsidRPr="002A65C3">
        <w:t xml:space="preserve">is </w:t>
      </w:r>
      <w:r>
        <w:t xml:space="preserve">immediately </w:t>
      </w:r>
      <w:r w:rsidRPr="002A65C3">
        <w:t xml:space="preserve">clear why democracy would free us as individuals from subordination to any other individual.  </w:t>
      </w:r>
      <w:r w:rsidRPr="002A65C3">
        <w:rPr>
          <w:rFonts w:cs="Times New Roman"/>
        </w:rPr>
        <w:t>A</w:t>
      </w:r>
      <w:r w:rsidRPr="002A65C3">
        <w:t xml:space="preserve">s far as domination is concerned, there is no difference between the coin-flipping master and an extension of the franchise. In both cases, one’s degree of exposure to an uncontrolled alien will is exactly the same.  Because of domination’s </w:t>
      </w:r>
      <w:r>
        <w:t>Will-Universalism</w:t>
      </w:r>
      <w:r w:rsidRPr="002A65C3">
        <w:t xml:space="preserve">, it makes no difference that the will is the People, rather than the master who leaves something to chance.  As far as relations of inferiority are concerned, there is—as intuitively there seems to be—a significant difference.  As the slave of a master, one stands in a relation of inferiority, whereas as a citizen with as much say as any other citizen, one does not.  One might add that insofar as domination is concerned, being a </w:t>
      </w:r>
      <w:r w:rsidRPr="002A65C3">
        <w:lastRenderedPageBreak/>
        <w:t>dictator is preferable to enjoying Equal Influence, since being a dictator would free one from domination.  By contrast, insofar as relations of inferiority are concerned, being a dictator is not preferable to enjoying Equal Influence.</w:t>
      </w:r>
    </w:p>
    <w:p w14:paraId="7EB9ED97" w14:textId="77777777" w:rsidR="00355A3E" w:rsidRDefault="00355A3E" w:rsidP="00355A3E">
      <w:pPr>
        <w:spacing w:line="480" w:lineRule="auto"/>
        <w:ind w:firstLine="720"/>
      </w:pPr>
      <w:r>
        <w:t xml:space="preserve">If we assume that I can escape domination only insofar as </w:t>
      </w:r>
      <w:r w:rsidRPr="00EE0EB9">
        <w:t>I</w:t>
      </w:r>
      <w:r>
        <w:t xml:space="preserve"> control the would-be dominator, then the fact that </w:t>
      </w:r>
      <w:r w:rsidRPr="00BC679D">
        <w:rPr>
          <w:i/>
          <w:iCs/>
        </w:rPr>
        <w:t>the People</w:t>
      </w:r>
      <w:r>
        <w:t xml:space="preserve"> control the state doesn’t help me.  But perhaps I can escape domination by the state even without controlling it.  Perhaps it suffices that the state has no </w:t>
      </w:r>
      <w:r w:rsidRPr="00EE0EB9">
        <w:rPr>
          <w:i/>
          <w:iCs/>
        </w:rPr>
        <w:t>power</w:t>
      </w:r>
      <w:r>
        <w:t xml:space="preserve"> to encroach, since if it did attempt to encroach, it would be checked by another body, namely the People.  This is just to return to the proposal of a checking power on the state.  </w:t>
      </w:r>
    </w:p>
    <w:p w14:paraId="3DDCBA5C" w14:textId="77777777" w:rsidR="00355A3E" w:rsidRDefault="00355A3E" w:rsidP="00355A3E">
      <w:pPr>
        <w:spacing w:line="480" w:lineRule="auto"/>
        <w:ind w:firstLine="720"/>
      </w:pPr>
      <w:r>
        <w:t xml:space="preserve">If we return to the checking-power proposal, then Pettit’s redefinition of </w:t>
      </w:r>
      <w:r w:rsidRPr="006E376A">
        <w:rPr>
          <w:i/>
          <w:iCs/>
        </w:rPr>
        <w:t>non-arbitrary</w:t>
      </w:r>
      <w:r>
        <w:t xml:space="preserve"> power as power </w:t>
      </w:r>
      <w:r w:rsidRPr="009244F6">
        <w:rPr>
          <w:i/>
          <w:iCs/>
        </w:rPr>
        <w:t>controlled by</w:t>
      </w:r>
      <w:r>
        <w:t xml:space="preserve"> the would-be dominated turns out to be otiose.  What matters is simply that the would-be dominating will </w:t>
      </w:r>
      <w:r w:rsidRPr="005C17BD">
        <w:rPr>
          <w:i/>
          <w:iCs/>
        </w:rPr>
        <w:t>lacks the power</w:t>
      </w:r>
      <w:r>
        <w:t xml:space="preserve"> to encroach me, whether </w:t>
      </w:r>
      <w:r>
        <w:rPr>
          <w:i/>
          <w:iCs/>
        </w:rPr>
        <w:t xml:space="preserve">I </w:t>
      </w:r>
      <w:r w:rsidRPr="005C17BD">
        <w:rPr>
          <w:i/>
          <w:iCs/>
        </w:rPr>
        <w:t>control</w:t>
      </w:r>
      <w:r>
        <w:t xml:space="preserve"> it or not, because it would be checked by another checking power if it tried to invade me.  Moreover, whether the checking power is the people also turns out to be irrelevant</w:t>
      </w:r>
      <w:r w:rsidRPr="007B0837">
        <w:t xml:space="preserve">. </w:t>
      </w:r>
      <w:r>
        <w:t xml:space="preserve"> What matters is simply that there is a checking power, which is distinct from the will of the state.  It might be “an effectively independent army, a group of moneyed supporters or even a foreign power” (2012 172).  </w:t>
      </w:r>
    </w:p>
    <w:p w14:paraId="57E622AD" w14:textId="4DBAD596" w:rsidR="00355A3E" w:rsidRDefault="00355A3E" w:rsidP="00355A3E">
      <w:pPr>
        <w:spacing w:line="480" w:lineRule="auto"/>
        <w:ind w:firstLine="720"/>
      </w:pPr>
      <w:r>
        <w:t xml:space="preserve">Of course, this goes against what Pettit explicitly writes.  In the passage that I just quoted, Pettit is actually </w:t>
      </w:r>
      <w:r w:rsidRPr="009244F6">
        <w:rPr>
          <w:i/>
          <w:iCs/>
        </w:rPr>
        <w:t>denying</w:t>
      </w:r>
      <w:r>
        <w:t xml:space="preserve"> that the checking power can be “an effectively independent army, a group of moneyed supporters or even a foreign power.”  And in his most recent statements, he is explicit that the checking power </w:t>
      </w:r>
      <w:r w:rsidRPr="008017C9">
        <w:rPr>
          <w:i/>
          <w:iCs/>
        </w:rPr>
        <w:t>must</w:t>
      </w:r>
      <w:r>
        <w:t xml:space="preserve"> be the people: </w:t>
      </w:r>
      <w:r w:rsidRPr="007B0837">
        <w:t xml:space="preserve">“What ensures, then, that the state does not compromise our freedom?  The republican answer is: the fact that its interference is subject to </w:t>
      </w:r>
      <w:r w:rsidRPr="007B0837">
        <w:rPr>
          <w:i/>
          <w:iCs/>
        </w:rPr>
        <w:t>popular control</w:t>
      </w:r>
      <w:r w:rsidRPr="007B0837">
        <w:t xml:space="preserve">.  We the people </w:t>
      </w:r>
      <w:r w:rsidRPr="008017C9">
        <w:rPr>
          <w:i/>
          <w:iCs/>
        </w:rPr>
        <w:t>must</w:t>
      </w:r>
      <w:r w:rsidRPr="007B0837">
        <w:t xml:space="preserve"> control the state” (Lovett and Pettit 2019 </w:t>
      </w:r>
      <w:r w:rsidR="005D527B">
        <w:t>368</w:t>
      </w:r>
      <w:r>
        <w:t>, emphasis mine</w:t>
      </w:r>
      <w:r w:rsidRPr="007B0837">
        <w:t>).</w:t>
      </w:r>
      <w:r>
        <w:t xml:space="preserve">  </w:t>
      </w:r>
      <w:r w:rsidRPr="007B0837">
        <w:t xml:space="preserve">“If the abilities of the </w:t>
      </w:r>
      <w:r w:rsidRPr="007B0837">
        <w:lastRenderedPageBreak/>
        <w:t xml:space="preserve">state to interfere in our choices are to be externally controlled, then it </w:t>
      </w:r>
      <w:r w:rsidRPr="005C17BD">
        <w:rPr>
          <w:i/>
          <w:iCs/>
        </w:rPr>
        <w:t>must</w:t>
      </w:r>
      <w:r w:rsidRPr="007B0837">
        <w:t xml:space="preserve"> be by the people themselves” (</w:t>
      </w:r>
      <w:r w:rsidR="005D527B">
        <w:t>371</w:t>
      </w:r>
      <w:r>
        <w:t>, emphasis mine</w:t>
      </w:r>
      <w:r w:rsidRPr="007B0837">
        <w:t>).</w:t>
      </w:r>
    </w:p>
    <w:p w14:paraId="06AD4099" w14:textId="254A9518" w:rsidR="00355A3E" w:rsidRDefault="00355A3E" w:rsidP="008D0700">
      <w:pPr>
        <w:spacing w:line="480" w:lineRule="auto"/>
        <w:ind w:firstLine="720"/>
      </w:pPr>
      <w:r>
        <w:t>In any event, if we return to the checking-power proposal, then we return to the problem that we identified earlier with the checking-power proposal.  Why aren’t we then dominated by the checking power?  M</w:t>
      </w:r>
      <w:r w:rsidRPr="007B0837">
        <w:t xml:space="preserve">ustn’t this checking power have the power to </w:t>
      </w:r>
      <w:r>
        <w:t>encroach on me</w:t>
      </w:r>
      <w:r w:rsidRPr="007B0837">
        <w:t xml:space="preserve">? </w:t>
      </w:r>
      <w:r>
        <w:t xml:space="preserve"> </w:t>
      </w:r>
      <w:r w:rsidRPr="007B0837">
        <w:t xml:space="preserve">After all, if </w:t>
      </w:r>
      <w:r>
        <w:t xml:space="preserve">the checking power </w:t>
      </w:r>
      <w:r w:rsidRPr="007B0837">
        <w:t xml:space="preserve">should will invasion, then all it needs to do is to lift its check on the state. </w:t>
      </w:r>
      <w:r>
        <w:t xml:space="preserve"> </w:t>
      </w:r>
      <w:r w:rsidRPr="007B0837">
        <w:t>The state will then invade, acting as its agent or instrument.</w:t>
      </w:r>
      <w:r>
        <w:t xml:space="preserve">  There are two responses to this problem.  First, it might be said that the checking power, while not a natural force, might not be a will either.  In that case, the checking power is not the sort of thing that can dominate.  Indeed, Pettit and Lovett hold that, insofar as the checking power is the people, th</w:t>
      </w:r>
      <w:r w:rsidR="008D0700">
        <w:t xml:space="preserve">e people does not have a will. </w:t>
      </w:r>
      <w:r>
        <w:t xml:space="preserve">Second, the checking power, even if it is a will, might have the power only to check the state’s encroachment, but not to encroach itself, say on some citizen, Vic.  </w:t>
      </w:r>
    </w:p>
    <w:p w14:paraId="3F93EB9F" w14:textId="34557C81" w:rsidR="00355A3E" w:rsidRDefault="00355A3E" w:rsidP="00355A3E">
      <w:pPr>
        <w:spacing w:line="480" w:lineRule="auto"/>
        <w:ind w:firstLine="720"/>
      </w:pPr>
      <w:r>
        <w:t xml:space="preserve">To see how this might be, we need to say something about which </w:t>
      </w:r>
      <w:r w:rsidRPr="007B0837">
        <w:t xml:space="preserve">the </w:t>
      </w:r>
      <w:r>
        <w:t xml:space="preserve">vast </w:t>
      </w:r>
      <w:r w:rsidRPr="007B0837">
        <w:t xml:space="preserve">literature </w:t>
      </w:r>
      <w:r>
        <w:t xml:space="preserve">on republicanism </w:t>
      </w:r>
      <w:r w:rsidRPr="007B0837">
        <w:t>says surprisingly little</w:t>
      </w:r>
      <w:r>
        <w:t>. W</w:t>
      </w:r>
      <w:r w:rsidRPr="007B0837">
        <w:t xml:space="preserve">hen </w:t>
      </w:r>
      <w:r>
        <w:t xml:space="preserve">does a would-be dominator, </w:t>
      </w:r>
      <w:r w:rsidRPr="007B0837">
        <w:t>Powers</w:t>
      </w:r>
      <w:r>
        <w:t xml:space="preserve">, have </w:t>
      </w:r>
      <w:r w:rsidRPr="007B0837">
        <w:t>the power to invade Vic</w:t>
      </w:r>
      <w:r w:rsidR="00CB3196">
        <w:t xml:space="preserve">?  The </w:t>
      </w:r>
      <w:r>
        <w:t xml:space="preserve">answer that seems most favorable to republicanism is what I will call the </w:t>
      </w:r>
      <w:r w:rsidRPr="007B0837">
        <w:rPr>
          <w:i/>
        </w:rPr>
        <w:t xml:space="preserve">Can Do </w:t>
      </w:r>
      <w:r>
        <w:rPr>
          <w:i/>
        </w:rPr>
        <w:t xml:space="preserve">Alone </w:t>
      </w:r>
      <w:r w:rsidRPr="007B0837">
        <w:rPr>
          <w:i/>
        </w:rPr>
        <w:t>Test</w:t>
      </w:r>
      <w:r w:rsidRPr="007B0837">
        <w:t xml:space="preserve">.  Imagine that Powers were to will to </w:t>
      </w:r>
      <w:r>
        <w:t xml:space="preserve">encroach on </w:t>
      </w:r>
      <w:r w:rsidRPr="007B0837">
        <w:t xml:space="preserve">Vic.  Hold fixed, to the extent possible, everything else, including all other actual wills, besides Powers’.  Then ask whether Powers </w:t>
      </w:r>
      <w:r>
        <w:t xml:space="preserve">encroaches on </w:t>
      </w:r>
      <w:r w:rsidRPr="007B0837">
        <w:t xml:space="preserve">Vic.  If so, then Powers has the power to </w:t>
      </w:r>
      <w:r>
        <w:t xml:space="preserve">encroach on </w:t>
      </w:r>
      <w:r w:rsidRPr="007B0837">
        <w:t>Vic, otherwise not.</w:t>
      </w:r>
      <w:r>
        <w:rPr>
          <w:rStyle w:val="FootnoteReference"/>
        </w:rPr>
        <w:footnoteReference w:id="121"/>
      </w:r>
      <w:r w:rsidRPr="00787AAD">
        <w:t xml:space="preserve"> </w:t>
      </w:r>
      <w:r>
        <w:t xml:space="preserve"> </w:t>
      </w:r>
    </w:p>
    <w:p w14:paraId="28C31BE3" w14:textId="77777777" w:rsidR="00355A3E" w:rsidRDefault="00355A3E" w:rsidP="00355A3E">
      <w:pPr>
        <w:spacing w:line="480" w:lineRule="auto"/>
        <w:ind w:firstLine="720"/>
      </w:pPr>
      <w:r>
        <w:lastRenderedPageBreak/>
        <w:t>On the Can Do Alone Test</w:t>
      </w:r>
      <w:r w:rsidRPr="007B0837">
        <w:t xml:space="preserve">, whether the checking power has the power to </w:t>
      </w:r>
      <w:r>
        <w:t>encroach on Vic</w:t>
      </w:r>
      <w:r w:rsidRPr="007B0837">
        <w:t xml:space="preserve"> depends on whether the state it checks actually wills </w:t>
      </w:r>
      <w:r>
        <w:t>encroachment</w:t>
      </w:r>
      <w:r w:rsidRPr="007B0837">
        <w:t xml:space="preserve">. </w:t>
      </w:r>
      <w:r>
        <w:t xml:space="preserve"> </w:t>
      </w:r>
      <w:r w:rsidRPr="007B0837">
        <w:t xml:space="preserve">If the state does not actually will </w:t>
      </w:r>
      <w:r>
        <w:t>encroachment</w:t>
      </w:r>
      <w:r w:rsidRPr="007B0837">
        <w:t xml:space="preserve">, then the checking power has no power to </w:t>
      </w:r>
      <w:r>
        <w:t>encroach Vic</w:t>
      </w:r>
      <w:r w:rsidRPr="007B0837">
        <w:t xml:space="preserve">. </w:t>
      </w:r>
      <w:r>
        <w:t xml:space="preserve"> </w:t>
      </w:r>
      <w:r w:rsidRPr="007B0837">
        <w:t xml:space="preserve">Let the checking power will </w:t>
      </w:r>
      <w:r>
        <w:t>encroachment</w:t>
      </w:r>
      <w:r w:rsidRPr="007B0837">
        <w:t xml:space="preserve">. </w:t>
      </w:r>
      <w:r>
        <w:t xml:space="preserve"> </w:t>
      </w:r>
      <w:r w:rsidRPr="007B0837">
        <w:t xml:space="preserve">Let it remove its check so as to bring it about. </w:t>
      </w:r>
      <w:r>
        <w:t xml:space="preserve"> </w:t>
      </w:r>
      <w:r w:rsidRPr="007B0837">
        <w:t xml:space="preserve">All the same, holding fixed the will of the state not to </w:t>
      </w:r>
      <w:r>
        <w:t>encroach</w:t>
      </w:r>
      <w:r w:rsidRPr="007B0837">
        <w:t xml:space="preserve">, no </w:t>
      </w:r>
      <w:r>
        <w:t xml:space="preserve">encroachment </w:t>
      </w:r>
      <w:r w:rsidRPr="007B0837">
        <w:t>will take place.</w:t>
      </w:r>
      <w:r>
        <w:t xml:space="preserve">  So long as the state does not actually will encroachment and so long as the checking power actually wills to resist any such encroachment, then neither has the power to encroach.  </w:t>
      </w:r>
    </w:p>
    <w:p w14:paraId="6011A73C" w14:textId="1C99601E" w:rsidR="00355A3E" w:rsidRDefault="00355A3E" w:rsidP="00355A3E">
      <w:pPr>
        <w:spacing w:line="480" w:lineRule="auto"/>
        <w:ind w:firstLine="720"/>
      </w:pPr>
      <w:r>
        <w:t xml:space="preserve">Still, there is a problem.  If </w:t>
      </w:r>
      <w:r w:rsidRPr="0056272C">
        <w:rPr>
          <w:i/>
          <w:iCs/>
        </w:rPr>
        <w:t>both</w:t>
      </w:r>
      <w:r>
        <w:t xml:space="preserve"> the state </w:t>
      </w:r>
      <w:r w:rsidRPr="0056272C">
        <w:rPr>
          <w:i/>
          <w:iCs/>
        </w:rPr>
        <w:t>and</w:t>
      </w:r>
      <w:r>
        <w:t xml:space="preserve"> the checking power were to will encroachment, then </w:t>
      </w:r>
      <w:r w:rsidRPr="007B0837">
        <w:t xml:space="preserve">they would succeed.  </w:t>
      </w:r>
      <w:r>
        <w:t xml:space="preserve"> Granted, there </w:t>
      </w:r>
      <w:r w:rsidRPr="007B0837">
        <w:t xml:space="preserve">is no single will, such that if </w:t>
      </w:r>
      <w:r w:rsidRPr="007B0837">
        <w:rPr>
          <w:i/>
          <w:iCs/>
        </w:rPr>
        <w:t>that</w:t>
      </w:r>
      <w:r w:rsidRPr="007B0837">
        <w:t xml:space="preserve"> will </w:t>
      </w:r>
      <w:r>
        <w:t xml:space="preserve">alone </w:t>
      </w:r>
      <w:r w:rsidRPr="007B0837">
        <w:t xml:space="preserve">were to change, </w:t>
      </w:r>
      <w:r>
        <w:t xml:space="preserve">Vic </w:t>
      </w:r>
      <w:r w:rsidRPr="007B0837">
        <w:t xml:space="preserve">would be </w:t>
      </w:r>
      <w:r>
        <w:t>encroached on.  There is no “dyadic d</w:t>
      </w:r>
      <w:r w:rsidR="005D527B">
        <w:t>omination,” as Simpson (2017</w:t>
      </w:r>
      <w:r>
        <w:t>) puts it.  But there are two wills, the state and the checking power, such that, if both of those wills were to will encroachment, Vic would be encroached on.  There mi</w:t>
      </w:r>
      <w:r w:rsidR="005D527B">
        <w:t>ght still be what Simpson calls</w:t>
      </w:r>
      <w:r>
        <w:t xml:space="preserve"> “polyadic domination.”  For polyadic domination, the test of whether Vic is exposed to invasion is the Can Do Together Test.  </w:t>
      </w:r>
      <w:r w:rsidRPr="007B0837">
        <w:t xml:space="preserve">Imagine that </w:t>
      </w:r>
      <w:r>
        <w:t xml:space="preserve">every other will </w:t>
      </w:r>
      <w:r w:rsidRPr="007B0837">
        <w:t xml:space="preserve">were to will to invade Vic.  Hold fixed, to the extent possible, everything else.  Then ask whether </w:t>
      </w:r>
      <w:r>
        <w:t xml:space="preserve">Vic is invaded.  </w:t>
      </w:r>
      <w:r w:rsidRPr="007B0837">
        <w:t xml:space="preserve">If so, </w:t>
      </w:r>
      <w:r>
        <w:t>and if the other wills are alien and arbitrary, then Vic is polyadically dominated</w:t>
      </w:r>
      <w:r w:rsidRPr="007B0837">
        <w:t>.</w:t>
      </w:r>
    </w:p>
    <w:p w14:paraId="2049857C" w14:textId="77777777" w:rsidR="00355A3E" w:rsidRDefault="00355A3E" w:rsidP="00355A3E">
      <w:pPr>
        <w:spacing w:line="480" w:lineRule="auto"/>
        <w:ind w:firstLine="720"/>
      </w:pPr>
      <w:r>
        <w:t>If we are supposed to be concerned about dyadic domination, why aren’t we also supposed to be concerned about polyadic domination?  T</w:t>
      </w:r>
      <w:r w:rsidRPr="007B0837">
        <w:t xml:space="preserve">o the extent that the concern </w:t>
      </w:r>
      <w:r w:rsidRPr="007B0837">
        <w:lastRenderedPageBreak/>
        <w:t xml:space="preserve">about domination is a concern about </w:t>
      </w:r>
      <w:r>
        <w:t>exposure to sentient interference</w:t>
      </w:r>
      <w:r w:rsidRPr="007B0837">
        <w:t xml:space="preserve">, it </w:t>
      </w:r>
      <w:r>
        <w:t>seems that we should consider not only exposure to a single will, but also exposure to several wills.</w:t>
      </w:r>
      <w:r>
        <w:rPr>
          <w:rStyle w:val="FootnoteReference"/>
        </w:rPr>
        <w:footnoteReference w:id="122"/>
      </w:r>
    </w:p>
    <w:p w14:paraId="3F92B3F9" w14:textId="77777777" w:rsidR="00355A3E" w:rsidRDefault="00355A3E" w:rsidP="00355A3E">
      <w:pPr>
        <w:spacing w:line="480" w:lineRule="auto"/>
        <w:ind w:firstLine="720"/>
      </w:pPr>
      <w:r>
        <w:t>Notice, however, that the very grammar of domination breaks down in the polyadic case.  If we ask, “Who dominates?” in the case of polyadic domination, there is no answer.  No individual will dominates, since no individual will has the power to interfere.  Nor does the plurality of wills jointly dominate, since that plurality isn’t itself a will, and only wills can dominate.  The fact that, in this application, the grammar of domination unravels is symptomatic of the fact that the republicanism has stitched, under the label of “domination,” a concern about exposure to sentient encroachment with a distinct concern about being subordinated to a superior individual.  In the case of subordination to a superior individual, like that of slave to master, there is a clear candidate for the dominator: that superior individual, the master.  In the case of exposure to sentient encroachment, by contrast, there need not be any dominator.  Exposure to encroachment is not domination by anyone.  There is no master.</w:t>
      </w:r>
    </w:p>
    <w:p w14:paraId="7A0F2DB2" w14:textId="77777777" w:rsidR="00355A3E" w:rsidRDefault="00355A3E" w:rsidP="00355A3E">
      <w:pPr>
        <w:spacing w:line="480" w:lineRule="auto"/>
        <w:ind w:firstLine="720"/>
      </w:pPr>
      <w:r>
        <w:t xml:space="preserve">In any event, for their part, Pettit and Lovett appear to recognize polyadic domination.  Now, since they do not accept that the People is a will, they do not accept the possibility of polyadic domination in the scenario I posed earlier, in which both the state and the people will encroachment.  However, they do accept the possibility of polyadic domination in a scenario in which every individual member of the people but Vic, each of whom does have a will, wills to encroach Vic.  That is, they apply the Can Do Together Test, and they seem to grant that if the Test were positive, that if Vic were, in this counterfactual, encroached on, then Vic would be polyadically dominated.  </w:t>
      </w:r>
    </w:p>
    <w:p w14:paraId="3359087D" w14:textId="77777777" w:rsidR="00355A3E" w:rsidRDefault="00355A3E" w:rsidP="00355A3E">
      <w:pPr>
        <w:spacing w:line="480" w:lineRule="auto"/>
        <w:ind w:firstLine="720"/>
      </w:pPr>
      <w:r>
        <w:lastRenderedPageBreak/>
        <w:t>However, Pettit and Lovett deny that the Test in this case would be positive.  The reason is that even if each citizen were to will invasion of Vic, they still would not know that this is what other citizens will, and so each citizen would be restrained from attempting to invade Vic, by their fear, which as it happens is entirely false, that other citizens would oppose them.</w:t>
      </w:r>
      <w:r>
        <w:rPr>
          <w:rStyle w:val="FootnoteReference"/>
        </w:rPr>
        <w:footnoteReference w:id="123"/>
      </w:r>
    </w:p>
    <w:p w14:paraId="79A782F1" w14:textId="77777777" w:rsidR="00355A3E" w:rsidRDefault="00355A3E" w:rsidP="00355A3E">
      <w:pPr>
        <w:spacing w:line="480" w:lineRule="auto"/>
        <w:ind w:firstLine="720"/>
      </w:pPr>
      <w:r>
        <w:t xml:space="preserve">In other words, Vic’s protection in this scenario depends on universally mistaken fear on the part of everyone else that others will oppose them in invading Vic, when in fact they would willingly join in the invasion.  One well wonders whether this is the sort of protection that ought to satisfy republicans.  First, there is a question of whether such false fear even counts as an “external constraint.”  To be sure, </w:t>
      </w:r>
      <w:r w:rsidRPr="009619CD">
        <w:rPr>
          <w:i/>
          <w:iCs/>
        </w:rPr>
        <w:t>accurate</w:t>
      </w:r>
      <w:r>
        <w:t xml:space="preserve"> fear of failure if one tries to encroach </w:t>
      </w:r>
      <w:r w:rsidRPr="00AF5F4F">
        <w:rPr>
          <w:i/>
          <w:iCs/>
        </w:rPr>
        <w:t>does</w:t>
      </w:r>
      <w:r>
        <w:t xml:space="preserve"> count as an external constraint.  There is an external constraint—one will in fact fail—and one is just perceiving it (Pettit 1997 23).  But is misplaced fear of failure, when in fact no consequences will ensue, and where there is no agency that is working to sustain a bluff, an external constraint?  At that point, we seem to be saying when the mere psychology of the would-be encroacher is one way, then it is external restraint, whereas when the mere psychology of the would-be encroacher is different, then it is only self-restraint.  And this seems more or less the view that we will go on to suggest: that what motivates the restraint makes the difference.  </w:t>
      </w:r>
    </w:p>
    <w:p w14:paraId="2A574818" w14:textId="77777777" w:rsidR="00355A3E" w:rsidRDefault="00355A3E" w:rsidP="00355A3E">
      <w:pPr>
        <w:spacing w:line="480" w:lineRule="auto"/>
        <w:ind w:firstLine="720"/>
      </w:pPr>
      <w:r>
        <w:lastRenderedPageBreak/>
        <w:t>Second, there is a question of why this universally mistaken fear should protect Vic, at least for long.  If everyone is out to get Vic, won’t this eventually come to light?  Of course, one could put a time limit on the Can Do Together Test.  If the universal willing to invade Vic didn’t result in invasion within 24 hours, then Vic would not be dominated.  But such a time limit seems unmotivated, insofar as the underlying concern is insulation from encroachment.</w:t>
      </w:r>
    </w:p>
    <w:p w14:paraId="717593F6" w14:textId="77777777" w:rsidR="00355A3E" w:rsidRDefault="00355A3E" w:rsidP="00355A3E">
      <w:pPr>
        <w:spacing w:line="480" w:lineRule="auto"/>
        <w:ind w:firstLine="720"/>
      </w:pPr>
      <w:r>
        <w:t xml:space="preserve">Once the possibility of polyadic domination is accepted, then domination is avoidable.  For we can ask, “If </w:t>
      </w:r>
      <w:r w:rsidRPr="00E03B02">
        <w:rPr>
          <w:i/>
          <w:iCs/>
        </w:rPr>
        <w:t>every</w:t>
      </w:r>
      <w:r>
        <w:t xml:space="preserve"> other will—not simply every other individual citizen of your state, but every other will, corporate or artificial—were to will to encroach on you, would you be encroached on?” the answer seems quite plausibly to be yes.  There is no chance of any checking power on this onslaught of wills, for every possible checking power has, by hypothesis, joined the onslaught.</w:t>
      </w:r>
    </w:p>
    <w:p w14:paraId="1BFC74D4" w14:textId="77777777" w:rsidR="00085A1A" w:rsidRDefault="00355A3E" w:rsidP="00355A3E">
      <w:pPr>
        <w:spacing w:line="480" w:lineRule="auto"/>
        <w:ind w:firstLine="720"/>
      </w:pPr>
      <w:r>
        <w:t>To be sure, we do have valid concerns about sentient encroachment, whether by natural individuals or by collective or artificial agents.  As I have said, we have concerns that, as we can predict, other agents do not violate our rights against invasion, and that, as we can predict, other agents do not leave our choice situations worse than we are entitled to from them.  However, if we understand these concerns as subscribing to Possibilism, as concerns as being so much as exposed to the possibility of sentient encroachment, even if we know that the encroachment will never transpire, then there is no way for these concerns to be assuaged</w:t>
      </w:r>
      <w:r w:rsidR="00085A1A">
        <w:t>.</w:t>
      </w:r>
    </w:p>
    <w:p w14:paraId="46BA3D00" w14:textId="127F77A6" w:rsidR="00355A3E" w:rsidRDefault="00085A1A" w:rsidP="00355A3E">
      <w:pPr>
        <w:spacing w:line="480" w:lineRule="auto"/>
        <w:ind w:firstLine="720"/>
      </w:pPr>
      <w:r w:rsidRPr="00787AAD">
        <w:t>Republicans and Kantians might concede t</w:t>
      </w:r>
      <w:r>
        <w:t>hat t</w:t>
      </w:r>
      <w:r w:rsidRPr="00787AAD">
        <w:t>here is no way to avoid dominatio</w:t>
      </w:r>
      <w:r>
        <w:t xml:space="preserve">n.  The sensible goal is to </w:t>
      </w:r>
      <w:r w:rsidRPr="00787AAD">
        <w:t xml:space="preserve">minimize </w:t>
      </w:r>
      <w:r>
        <w:t>it</w:t>
      </w:r>
      <w:r w:rsidRPr="00787AAD">
        <w:t xml:space="preserve">. </w:t>
      </w:r>
      <w:r>
        <w:t xml:space="preserve"> </w:t>
      </w:r>
      <w:r w:rsidRPr="00787AAD">
        <w:t xml:space="preserve">I doubt that minimization will appeal to some Kantians, for whom a miss is as good as a mile in normative matters. And some republicans also appear to hold out the possibility of a state that would free us from </w:t>
      </w:r>
      <w:r w:rsidRPr="00787AAD">
        <w:lastRenderedPageBreak/>
        <w:t xml:space="preserve">domination, as opposed to merely </w:t>
      </w:r>
      <w:r>
        <w:t>reducing</w:t>
      </w:r>
      <w:r w:rsidRPr="00787AAD">
        <w:t xml:space="preserve"> our net unfreedom </w:t>
      </w:r>
      <w:r w:rsidRPr="00787AAD">
        <w:fldChar w:fldCharType="begin"/>
      </w:r>
      <w:r w:rsidRPr="00787AAD">
        <w:instrText xml:space="preserve"> ADDIN ZOTERO_ITEM CSL_CITATION {"citationID":"a1k42h6u8q4","properties":{"formattedCitation":"(Pettit 2009, 40)","plainCitation":"(Pettit 2009, 40)","noteIndex":0},"citationItems":[{"id":1975,"uris":["http://zotero.org/users/4289782/items/8GAH3F68"],"uri":["http://zotero.org/users/4289782/items/8GAH3F68"],"itemData":{"id":1975,"type":"chapter","title":"Law and Liberty","container-title":"Legal Republicanism: National and International Perspectives","publisher":"Oxford University Press","editor":[{"family":"Besson","given":"Samantha"},{"family":"Martí","given":"José Luis"}],"author":[{"family":"Pettit","given":"Philip"}],"issued":{"date-parts":[["2009"]]}},"locator":"40"}],"schema":"https://github.com/citation-style-language/schema/raw/master/csl-citation.json"} </w:instrText>
      </w:r>
      <w:r w:rsidRPr="00787AAD">
        <w:fldChar w:fldCharType="separate"/>
      </w:r>
      <w:r w:rsidRPr="00787AAD">
        <w:rPr>
          <w:noProof/>
        </w:rPr>
        <w:t>(Pettit 2009, 40)</w:t>
      </w:r>
      <w:r w:rsidRPr="00787AAD">
        <w:fldChar w:fldCharType="end"/>
      </w:r>
      <w:r>
        <w:t xml:space="preserve">.  In any event, </w:t>
      </w:r>
      <w:r w:rsidRPr="00787AAD">
        <w:t>it’s not clear how this minimization of domination, even as a conceptual matter, is to be understood, or why the state should be assumed to minimize domination. Crucially, how are we to trade off being subject to the numerous, less powerful wills of individuals</w:t>
      </w:r>
      <w:r>
        <w:t xml:space="preserve">, say, </w:t>
      </w:r>
      <w:r w:rsidRPr="00787AAD">
        <w:t xml:space="preserve">against being subject to the single, vastly more powerful will of the state? Granted, to turn Locke’s famous metaphor </w:t>
      </w:r>
      <w:r w:rsidRPr="00787AAD">
        <w:fldChar w:fldCharType="begin"/>
      </w:r>
      <w:r w:rsidRPr="00787AAD">
        <w:instrText xml:space="preserve"> ADDIN ZOTERO_ITEM CSL_CITATION {"citationID":"a1ololpieii","properties":{"formattedCitation":"(1960)","plainCitation":"(1960)","noteIndex":0},"citationItems":[{"id":1979,"uris":["http://zotero.org/users/4289782/items/9GGMCP6W"],"uri":["http://zotero.org/users/4289782/items/9GGMCP6W"],"itemData":{"id":1979,"type":"book","title":"Two treatises of government","publisher":"Cambridge University Press","archive_location":"Located in Duke: Lilly Library (Call Number: JC153 .L8 1960 c.1)","note":"OCLC Number: 00494711","author":[{"family":"Locke","given":"John"}],"collection-editor":[{"family":"Laslett","given":"Peter."}],"issued":{"date-parts":[["1960"]]}},"suppress-author":true}],"schema":"https://github.com/citation-style-language/schema/raw/master/csl-citation.json"} </w:instrText>
      </w:r>
      <w:r w:rsidRPr="00787AAD">
        <w:fldChar w:fldCharType="separate"/>
      </w:r>
      <w:r>
        <w:rPr>
          <w:noProof/>
        </w:rPr>
        <w:t>(1689</w:t>
      </w:r>
      <w:r w:rsidRPr="00787AAD">
        <w:rPr>
          <w:noProof/>
        </w:rPr>
        <w:t xml:space="preserve">, </w:t>
      </w:r>
      <w:r w:rsidRPr="00787AAD">
        <w:t>§93</w:t>
      </w:r>
      <w:r w:rsidRPr="00787AAD">
        <w:rPr>
          <w:noProof/>
        </w:rPr>
        <w:t>)</w:t>
      </w:r>
      <w:r w:rsidRPr="00787AAD">
        <w:fldChar w:fldCharType="end"/>
      </w:r>
      <w:r w:rsidRPr="00787AAD">
        <w:t xml:space="preserve"> to a different purpose, we are mu</w:t>
      </w:r>
      <w:r w:rsidRPr="00507E1D">
        <w:t>ch less likely to be treated badly under a single lion of the right kind, than surrounded by many polecats. But is it better or worse to be exposed to a single merely counterfactual lion or several merely counterfactual polecats? How are w</w:t>
      </w:r>
      <w:r w:rsidRPr="00787AAD">
        <w:t>e even t</w:t>
      </w:r>
      <w:r w:rsidR="0060373F">
        <w:t xml:space="preserve">o think about it? It isn’t </w:t>
      </w:r>
      <w:r w:rsidRPr="00787AAD">
        <w:t>simply that we lack a settled theory, but moreover that we lack particular judg</w:t>
      </w:r>
      <w:r>
        <w:t>ments to guide its construction</w:t>
      </w:r>
      <w:r w:rsidR="00355A3E">
        <w:t>.</w:t>
      </w:r>
    </w:p>
    <w:p w14:paraId="71C313EC" w14:textId="77777777" w:rsidR="00355A3E" w:rsidRDefault="00355A3E" w:rsidP="00355A3E">
      <w:pPr>
        <w:pStyle w:val="Heading2"/>
        <w:spacing w:line="480" w:lineRule="auto"/>
        <w:ind w:left="0" w:firstLine="0"/>
        <w:jc w:val="center"/>
        <w:sectPr w:rsidR="00355A3E" w:rsidSect="00BF3E0A">
          <w:pgSz w:w="12240" w:h="15840"/>
          <w:pgMar w:top="1440" w:right="1440" w:bottom="1440" w:left="1440" w:header="720" w:footer="720" w:gutter="0"/>
          <w:cols w:space="720"/>
          <w:docGrid w:linePitch="326"/>
        </w:sectPr>
      </w:pPr>
    </w:p>
    <w:p w14:paraId="63E0264A" w14:textId="77777777" w:rsidR="00355A3E" w:rsidRDefault="00355A3E" w:rsidP="00355A3E">
      <w:pPr>
        <w:pStyle w:val="Heading2"/>
        <w:spacing w:line="480" w:lineRule="auto"/>
        <w:ind w:left="0" w:firstLine="0"/>
        <w:jc w:val="center"/>
      </w:pPr>
      <w:bookmarkStart w:id="400" w:name="_Toc92256181"/>
      <w:r>
        <w:lastRenderedPageBreak/>
        <w:t>Does Republican Philosophy Rest on a Mistake?</w:t>
      </w:r>
      <w:bookmarkEnd w:id="400"/>
    </w:p>
    <w:p w14:paraId="2929D1E8" w14:textId="77777777" w:rsidR="00355A3E" w:rsidRDefault="00355A3E" w:rsidP="00355A3E">
      <w:pPr>
        <w:spacing w:line="480" w:lineRule="auto"/>
        <w:ind w:firstLine="720"/>
      </w:pPr>
      <w:r>
        <w:t>Why, then, do republicans understand the concerns about sentient encroachment in Possibilist terms?  It comes, I think, from confusing the concern about sentient encroachment with the concern about being subordinated to another natural individual.</w:t>
      </w:r>
    </w:p>
    <w:p w14:paraId="44666FC6" w14:textId="2F16895A" w:rsidR="00355A3E" w:rsidRDefault="00355A3E" w:rsidP="00355A3E">
      <w:pPr>
        <w:spacing w:line="480" w:lineRule="auto"/>
        <w:ind w:firstLine="720"/>
      </w:pPr>
      <w:r>
        <w:t xml:space="preserve">First, subordination consists in asymmetries of power and authority.  My having asymmetric power and authority over you is a matter of more than simply what I actually do to you, but also of what I can do to you.  That much follows from what power and authority are.  However, my asymmetric power and authority over you can be kept from constituting an objectionable relation of inferiority of you to me solely in virtue of what happens in the actual world.  If my power and authority are, in fact, exercised in accordance with Impersonal Justification and Least Discretion, then that </w:t>
      </w:r>
      <w:r w:rsidR="0060373F">
        <w:t>may suffice</w:t>
      </w:r>
      <w:r>
        <w:t>.  So, there are two mistakes here:  First, the concern about sentient encroachment is confused with the concern about subordination.  Second, it is assumed that objectionable subordination consists in the asymmetry of power itself, rather than in asymmetry that is not actually regulated by Impersonal Justification and Least Discretion</w:t>
      </w:r>
      <w:r w:rsidR="0060373F">
        <w:t xml:space="preserve"> (or some other tempering factor)</w:t>
      </w:r>
      <w:r>
        <w:t>.</w:t>
      </w:r>
    </w:p>
    <w:p w14:paraId="28DAC524" w14:textId="2A13FBB3" w:rsidR="00355A3E" w:rsidRDefault="00355A3E" w:rsidP="00355A3E">
      <w:pPr>
        <w:spacing w:line="480" w:lineRule="auto"/>
        <w:ind w:firstLine="720"/>
      </w:pPr>
      <w:r>
        <w:t xml:space="preserve">Second, when we consider </w:t>
      </w:r>
      <w:r w:rsidRPr="007B0837">
        <w:t xml:space="preserve">the </w:t>
      </w:r>
      <w:r w:rsidR="009D3EE1">
        <w:t xml:space="preserve">tempering factor </w:t>
      </w:r>
      <w:r w:rsidRPr="007B0837">
        <w:t>of Least Discretion, or rather the special case of the Duty to Exclude</w:t>
      </w:r>
      <w:r>
        <w:t>, then we can see another theory of error for Possibilism</w:t>
      </w:r>
      <w:r w:rsidRPr="007B0837">
        <w:t xml:space="preserve">.  </w:t>
      </w:r>
      <w:r>
        <w:t>The problem is that r</w:t>
      </w:r>
      <w:r w:rsidRPr="007B0837">
        <w:t xml:space="preserve">epublicans misidentify the active ingredient in the examples they use to stimulate anxiety about domination.  </w:t>
      </w:r>
      <w:r>
        <w:t xml:space="preserve">The </w:t>
      </w:r>
      <w:r w:rsidRPr="007B0837">
        <w:t>standard examples of domination</w:t>
      </w:r>
      <w:r>
        <w:t xml:space="preserve"> are, first, examples of being subordinated to a superior individual.  Second, they are examples (with exceptions appearing sparingly and being passed over quickly (2012 63))  in which </w:t>
      </w:r>
      <w:r w:rsidRPr="007B0837">
        <w:t xml:space="preserve">the dominator is said to refrain from invading you only because it’s </w:t>
      </w:r>
      <w:r>
        <w:t xml:space="preserve">their </w:t>
      </w:r>
      <w:r w:rsidRPr="007B0837">
        <w:t xml:space="preserve">“whim” </w:t>
      </w:r>
      <w:r>
        <w:t xml:space="preserve">(1997 57), “mood” (1997, 5), “wish” (2014 42), “caprice” (2012 120), </w:t>
      </w:r>
      <w:r>
        <w:lastRenderedPageBreak/>
        <w:t>“pleasure” (1997 54), personal “liking” (1997 24), “grace and favour” (1997 33), “affection” (2012 59), or “indulgence and goodwill” (2014 xvi); or because</w:t>
      </w:r>
      <w:r w:rsidRPr="007B0837">
        <w:t xml:space="preserve"> you “ingratiate” yourself</w:t>
      </w:r>
      <w:r>
        <w:t xml:space="preserve"> (1997 69), </w:t>
      </w:r>
      <w:r w:rsidRPr="007B0837">
        <w:t xml:space="preserve"> </w:t>
      </w:r>
      <w:r>
        <w:t>“keep them happy” (1997 88), “soften[ed them] up” (2012 65), seek their prior “permission” (2014 xv), or make them “warmed and charmed” (2014 44).</w:t>
      </w:r>
      <w:r w:rsidRPr="007B0837">
        <w:t xml:space="preserve"> </w:t>
      </w:r>
      <w:r>
        <w:t xml:space="preserve"> </w:t>
      </w:r>
      <w:r>
        <w:rPr>
          <w:rFonts w:cs="Times New Roman"/>
        </w:rPr>
        <w:t>This is what gets our blood boiling, makes us feel that we are unfree, that we are under the thumb of a dominator.</w:t>
      </w:r>
    </w:p>
    <w:p w14:paraId="6BC9B11F" w14:textId="77777777" w:rsidR="00355A3E" w:rsidRDefault="00355A3E" w:rsidP="00355A3E">
      <w:pPr>
        <w:spacing w:line="480" w:lineRule="auto"/>
        <w:ind w:firstLine="720"/>
      </w:pPr>
      <w:r>
        <w:t xml:space="preserve">But what is it that gets our blood boiling?  </w:t>
      </w:r>
      <w:r w:rsidRPr="007B0837">
        <w:t xml:space="preserve">Republicans conclude that the significance of </w:t>
      </w:r>
      <w:r>
        <w:t xml:space="preserve">expressions such as, </w:t>
      </w:r>
      <w:r w:rsidRPr="007B0837">
        <w:t>“only because it pleases him</w:t>
      </w:r>
      <w:r>
        <w:t>,</w:t>
      </w:r>
      <w:r w:rsidRPr="007B0837">
        <w:t xml:space="preserve">” is that it implies that there is some counterfactual world in which he doesn’t treat you well: namely, a world in which it didn’t please him.  They take this to support </w:t>
      </w:r>
      <w:r>
        <w:t>Possibilism</w:t>
      </w:r>
      <w:r w:rsidRPr="007B0837">
        <w:t>: that what’s objectionable is mere counterfactual exposure</w:t>
      </w:r>
      <w:r>
        <w:t xml:space="preserve"> to encroachment</w:t>
      </w:r>
      <w:r w:rsidRPr="007B0837">
        <w:t>.  The Duty to Exclude suggests a different way of interpreting the significance of “because it pleases him.”  That it pleases him is not a reason that serves any impersonal values that might plausibly justify his power.  So, if he uses that power because it pleases him, then he’s violating the Duty to Exclude</w:t>
      </w:r>
      <w:r>
        <w:t>.</w:t>
      </w:r>
      <w:r w:rsidRPr="007B0837">
        <w:t xml:space="preserve">  That—what’s happening right here, in the actual world, not what might have happened in some counterfactual world—is the basis of your objection.   </w:t>
      </w:r>
      <w:r>
        <w:t>In other words, the examples that are supposed to fuel Possibilism are explained by the Duty to Exclude.</w:t>
      </w:r>
      <w:r>
        <w:rPr>
          <w:rStyle w:val="FootnoteReference"/>
        </w:rPr>
        <w:footnoteReference w:id="124"/>
      </w:r>
    </w:p>
    <w:p w14:paraId="339CD132" w14:textId="77777777" w:rsidR="00355A3E" w:rsidRDefault="00355A3E" w:rsidP="00355A3E">
      <w:pPr>
        <w:spacing w:line="480" w:lineRule="auto"/>
        <w:ind w:firstLine="720"/>
      </w:pPr>
      <w:r>
        <w:lastRenderedPageBreak/>
        <w:t xml:space="preserve">Possibilism, as we have argued, makes domination inescapable.  But Possibilism also presents a more pedestrian problem.  Recall that republicans presumably want to count </w:t>
      </w:r>
      <w:r w:rsidRPr="007B0837">
        <w:t xml:space="preserve">Boss’s exploitative offer </w:t>
      </w:r>
      <w:r>
        <w:t xml:space="preserve">as a case of </w:t>
      </w:r>
      <w:r w:rsidRPr="007B0837">
        <w:t>dominati</w:t>
      </w:r>
      <w:r>
        <w:t xml:space="preserve">ng Employee.  Although we puzzled over how republicans could count this as a case of domination, let us grant that it does so count.  Can </w:t>
      </w:r>
      <w:r w:rsidRPr="007B0837">
        <w:t>we then explain</w:t>
      </w:r>
      <w:r>
        <w:t xml:space="preserve"> why Boss should refrain from making the offer</w:t>
      </w:r>
      <w:r w:rsidRPr="007B0837">
        <w:t xml:space="preserve">?  </w:t>
      </w:r>
      <w:r>
        <w:t xml:space="preserve">Possibilism </w:t>
      </w:r>
      <w:r w:rsidRPr="007B0837">
        <w:t>make</w:t>
      </w:r>
      <w:r>
        <w:t>s</w:t>
      </w:r>
      <w:r w:rsidRPr="007B0837">
        <w:t xml:space="preserve"> this paradoxical.  So long as Boss so much as has the power to make the offer to Employee, the objection has already occurred (even if the thought of making it would never enter Boss’s mind).  This means that Boss has no reason, at least as far as domination is concerned, to refrain from making the offer.  For as soon as Boss can make the offer, he already dominates.  Whether or not he then actually refrains from making the offer makes no difference to whether he dominates.</w:t>
      </w:r>
      <w:r>
        <w:t xml:space="preserve">  Does Boss then have some further reason to refrain?  Refraining doesn’t improve the Employee’s choice situation.  Nor does it avoid a rights-transgression.  So refraining does not avoid an “interference in choice” in either sense.  So what reason is there to refrain?  And yet there does seem to be a significant reason to refrain.</w:t>
      </w:r>
    </w:p>
    <w:p w14:paraId="6454587D" w14:textId="5E8D722D" w:rsidR="00355A3E" w:rsidRDefault="00355A3E" w:rsidP="00355A3E">
      <w:pPr>
        <w:spacing w:line="480" w:lineRule="auto"/>
        <w:ind w:firstLine="720"/>
      </w:pPr>
      <w:r w:rsidRPr="007B0837">
        <w:t>The Duty to Exclude</w:t>
      </w:r>
      <w:r>
        <w:t xml:space="preserve">, by contrast, </w:t>
      </w:r>
      <w:r w:rsidRPr="007B0837">
        <w:t>explain</w:t>
      </w:r>
      <w:r>
        <w:t>s</w:t>
      </w:r>
      <w:r w:rsidRPr="007B0837">
        <w:t xml:space="preserve"> how </w:t>
      </w:r>
      <w:r>
        <w:t xml:space="preserve">actual </w:t>
      </w:r>
      <w:r w:rsidRPr="007B0837">
        <w:t xml:space="preserve">exercises of power can wrong the person over whom power is exercised, something which </w:t>
      </w:r>
      <w:r>
        <w:t xml:space="preserve">Possibilism </w:t>
      </w:r>
      <w:r w:rsidRPr="007B0837">
        <w:t xml:space="preserve">makes mysterious.  Boss’s offer wrongs Employee because Boss uses his office for reasons that don’t serve the impersonal reasons that justify that office.  Boss thereby violates the Duty to Exclude.  If instead the thought of making such an offer never enters into Boss’s mind, then Boss does not use his office for those impersonal reasons.  Boss doesn’t violate the Duty to Exclude.  No wonder that Employee has a complaint only when </w:t>
      </w:r>
      <w:r w:rsidRPr="007B0837">
        <w:lastRenderedPageBreak/>
        <w:t>Boss actually makes the offer, but not when Boss merely could make the offer.  And so no wonder that Boss has a reason to refrain from actually making that offer: namely, Employee’s complaint.</w:t>
      </w:r>
      <w:r w:rsidR="00F06108">
        <w:t xml:space="preserve"> </w:t>
      </w:r>
    </w:p>
    <w:p w14:paraId="6182942B" w14:textId="1CBD8681" w:rsidR="00355A3E" w:rsidRDefault="00355A3E" w:rsidP="00500497">
      <w:pPr>
        <w:pStyle w:val="Heading3"/>
        <w:numPr>
          <w:ilvl w:val="0"/>
          <w:numId w:val="0"/>
        </w:numPr>
        <w:spacing w:line="480" w:lineRule="auto"/>
        <w:jc w:val="left"/>
        <w:sectPr w:rsidR="00355A3E" w:rsidSect="00BF3E0A">
          <w:pgSz w:w="12240" w:h="15840"/>
          <w:pgMar w:top="1440" w:right="1440" w:bottom="1440" w:left="1440" w:header="720" w:footer="720" w:gutter="0"/>
          <w:cols w:space="720"/>
          <w:docGrid w:linePitch="326"/>
        </w:sectPr>
      </w:pPr>
    </w:p>
    <w:p w14:paraId="0D80410A" w14:textId="0BBCB543" w:rsidR="006574AD" w:rsidRDefault="009720D1" w:rsidP="00F06108">
      <w:pPr>
        <w:pStyle w:val="Heading3"/>
        <w:numPr>
          <w:ilvl w:val="0"/>
          <w:numId w:val="9"/>
        </w:numPr>
        <w:spacing w:line="480" w:lineRule="auto"/>
        <w:ind w:left="0" w:firstLine="0"/>
      </w:pPr>
      <w:bookmarkStart w:id="401" w:name="_Toc92256182"/>
      <w:r>
        <w:lastRenderedPageBreak/>
        <w:t xml:space="preserve">A LAST </w:t>
      </w:r>
      <w:r w:rsidR="003C12D7">
        <w:t>INSTANCE</w:t>
      </w:r>
      <w:r>
        <w:t>: DEMOCRACY</w:t>
      </w:r>
      <w:bookmarkEnd w:id="363"/>
      <w:bookmarkEnd w:id="364"/>
      <w:bookmarkEnd w:id="401"/>
    </w:p>
    <w:p w14:paraId="4F72408F" w14:textId="02B08180" w:rsidR="008B4358" w:rsidRPr="00F06108" w:rsidRDefault="005E5F54" w:rsidP="00F06108">
      <w:pPr>
        <w:pStyle w:val="Heading1"/>
        <w:spacing w:line="480" w:lineRule="auto"/>
        <w:ind w:left="0" w:firstLine="0"/>
        <w:jc w:val="center"/>
      </w:pPr>
      <w:bookmarkStart w:id="402" w:name="_Ref50829429"/>
      <w:bookmarkStart w:id="403" w:name="_Ref50829432"/>
      <w:bookmarkStart w:id="404" w:name="_Toc92256183"/>
      <w:r>
        <w:t>PRELIMINARIES</w:t>
      </w:r>
      <w:bookmarkEnd w:id="402"/>
      <w:bookmarkEnd w:id="403"/>
      <w:bookmarkEnd w:id="404"/>
    </w:p>
    <w:p w14:paraId="103863E9" w14:textId="4864C711" w:rsidR="00D0055F" w:rsidRPr="00F06108" w:rsidRDefault="003E17FB" w:rsidP="00F06108">
      <w:pPr>
        <w:spacing w:line="480" w:lineRule="auto"/>
        <w:ind w:firstLine="720"/>
        <w:rPr>
          <w:b/>
        </w:rPr>
      </w:pPr>
      <w:r>
        <w:t>So far in the book</w:t>
      </w:r>
      <w:r w:rsidR="00C2721C">
        <w:t xml:space="preserve"> </w:t>
      </w:r>
      <w:r w:rsidR="00713EAD">
        <w:t>I have argue</w:t>
      </w:r>
      <w:r w:rsidR="00294D38">
        <w:t>d</w:t>
      </w:r>
      <w:r w:rsidR="00713EAD">
        <w:t xml:space="preserve"> </w:t>
      </w:r>
      <w:r w:rsidR="00D0055F">
        <w:t xml:space="preserve">that </w:t>
      </w:r>
      <w:r w:rsidR="00D24ED2">
        <w:t xml:space="preserve">interests in </w:t>
      </w:r>
      <w:r w:rsidR="00D0055F">
        <w:t xml:space="preserve">improvement and </w:t>
      </w:r>
      <w:r w:rsidR="00FD6336">
        <w:t xml:space="preserve">rights </w:t>
      </w:r>
      <w:r w:rsidR="00D0055F">
        <w:t xml:space="preserve">against invasion </w:t>
      </w:r>
      <w:r w:rsidR="00104585">
        <w:t xml:space="preserve">cannot </w:t>
      </w:r>
      <w:r w:rsidR="00D0055F">
        <w:t xml:space="preserve">explain </w:t>
      </w:r>
      <w:r w:rsidR="00C2721C">
        <w:t xml:space="preserve">a number of </w:t>
      </w:r>
      <w:r w:rsidR="00EF033E">
        <w:t xml:space="preserve">commonplace </w:t>
      </w:r>
      <w:r w:rsidR="00713EAD">
        <w:t>claims</w:t>
      </w:r>
      <w:r w:rsidR="00C2721C">
        <w:t>.</w:t>
      </w:r>
      <w:r w:rsidR="00D0055F">
        <w:t xml:space="preserve"> </w:t>
      </w:r>
      <w:r w:rsidR="00C2721C">
        <w:t xml:space="preserve"> </w:t>
      </w:r>
      <w:r>
        <w:t xml:space="preserve">In this </w:t>
      </w:r>
      <w:r w:rsidR="00325DD3">
        <w:t>P</w:t>
      </w:r>
      <w:r>
        <w:t xml:space="preserve">art and the next, </w:t>
      </w:r>
      <w:r w:rsidR="00D0055F">
        <w:t xml:space="preserve">I </w:t>
      </w:r>
      <w:r>
        <w:t xml:space="preserve">consider one last </w:t>
      </w:r>
      <w:r w:rsidR="00EF033E">
        <w:t xml:space="preserve">commonplace </w:t>
      </w:r>
      <w:r w:rsidR="00713EAD">
        <w:t>claim</w:t>
      </w:r>
      <w:r>
        <w:t xml:space="preserve">: the claim </w:t>
      </w:r>
      <w:r w:rsidR="00382E9B">
        <w:t xml:space="preserve">to democracy.  </w:t>
      </w:r>
      <w:r w:rsidR="00EF033E">
        <w:t xml:space="preserve">Once again, this </w:t>
      </w:r>
      <w:r w:rsidR="00713EAD">
        <w:t xml:space="preserve">claim </w:t>
      </w:r>
      <w:r w:rsidR="00D0055F">
        <w:t xml:space="preserve">cannot be explained </w:t>
      </w:r>
      <w:r w:rsidR="00EF033E">
        <w:t xml:space="preserve">by </w:t>
      </w:r>
      <w:r w:rsidR="00FD6336">
        <w:t xml:space="preserve">interests in </w:t>
      </w:r>
      <w:r w:rsidR="00ED7418">
        <w:t>improveme</w:t>
      </w:r>
      <w:r w:rsidR="00A73967">
        <w:t xml:space="preserve">nt </w:t>
      </w:r>
      <w:r w:rsidR="00713EAD">
        <w:t xml:space="preserve">or </w:t>
      </w:r>
      <w:r w:rsidR="00FD6336">
        <w:t xml:space="preserve">rights </w:t>
      </w:r>
      <w:r w:rsidR="00713EAD">
        <w:t xml:space="preserve">against invasion—or, indeed, by other claims that </w:t>
      </w:r>
      <w:r w:rsidR="00A73967">
        <w:t>are from time to tim</w:t>
      </w:r>
      <w:r w:rsidR="00382E9B">
        <w:t>e invoked to support democracy</w:t>
      </w:r>
      <w:r w:rsidR="00713EAD">
        <w:t>, such as a claim to have one’s political preferences satisfied</w:t>
      </w:r>
      <w:r w:rsidR="00D0055F">
        <w:t>.</w:t>
      </w:r>
    </w:p>
    <w:p w14:paraId="4D0ABDDD" w14:textId="780601F4" w:rsidR="008B4358" w:rsidRPr="00F06108" w:rsidRDefault="00A73967" w:rsidP="00F06108">
      <w:pPr>
        <w:spacing w:line="480" w:lineRule="auto"/>
        <w:ind w:firstLine="720"/>
        <w:rPr>
          <w:rFonts w:cs="Times New Roman"/>
          <w:b/>
        </w:rPr>
      </w:pPr>
      <w:r>
        <w:t xml:space="preserve">In speaking of this </w:t>
      </w:r>
      <w:r w:rsidR="00850336">
        <w:t xml:space="preserve">claim </w:t>
      </w:r>
      <w:r>
        <w:t xml:space="preserve">to democracy, I have in mind the following.  </w:t>
      </w:r>
      <w:r w:rsidR="008B4358" w:rsidRPr="00DA3360">
        <w:t>Ordinary political discourse</w:t>
      </w:r>
      <w:r w:rsidR="008B4358">
        <w:t>, at least in the West,</w:t>
      </w:r>
      <w:r w:rsidR="008B4358" w:rsidRPr="00DA3360">
        <w:t xml:space="preserve"> </w:t>
      </w:r>
      <w:r w:rsidR="00464AE0">
        <w:t xml:space="preserve">at least in public fora, </w:t>
      </w:r>
      <w:r w:rsidR="00CC5CC1">
        <w:t xml:space="preserve">has </w:t>
      </w:r>
      <w:r w:rsidR="00416177">
        <w:t xml:space="preserve">rarely </w:t>
      </w:r>
      <w:r w:rsidR="00CC5CC1">
        <w:t xml:space="preserve">questioned </w:t>
      </w:r>
      <w:r w:rsidR="008B4358" w:rsidRPr="00DA3360">
        <w:t xml:space="preserve">that social decisions </w:t>
      </w:r>
      <w:r w:rsidR="007D19AE">
        <w:t xml:space="preserve">should </w:t>
      </w:r>
      <w:r w:rsidR="008B4358" w:rsidRPr="00DA3360">
        <w:t>ultimately be controlled by some principle of one person, one vote.</w:t>
      </w:r>
      <w:r w:rsidR="008B4358">
        <w:t xml:space="preserve"> </w:t>
      </w:r>
      <w:r w:rsidR="008B4358" w:rsidRPr="00DA3360">
        <w:t xml:space="preserve">As fierce as debates over law or policy may be, those debates </w:t>
      </w:r>
      <w:r w:rsidR="00CC5CC1">
        <w:t xml:space="preserve">have taken </w:t>
      </w:r>
      <w:r w:rsidR="008B4358" w:rsidRPr="00DA3360">
        <w:t xml:space="preserve">place against a background assumption that, in the end, the question will be resolved by </w:t>
      </w:r>
      <w:r w:rsidR="002D0AAB">
        <w:t xml:space="preserve">such </w:t>
      </w:r>
      <w:r w:rsidR="008B4358" w:rsidRPr="00DA3360">
        <w:t>means.</w:t>
      </w:r>
      <w:r w:rsidR="008B4358">
        <w:t xml:space="preserve"> </w:t>
      </w:r>
      <w:r w:rsidR="008B4358" w:rsidRPr="00DA3360">
        <w:t xml:space="preserve">If the question is not decided by </w:t>
      </w:r>
      <w:r w:rsidR="00D20169">
        <w:t>plebiscite</w:t>
      </w:r>
      <w:r w:rsidR="008B4358" w:rsidRPr="00DA3360">
        <w:t>, then it is decided by officials, or their appointees, elected through a process that respects some recognizable form of political equality.</w:t>
      </w:r>
      <w:r w:rsidR="008B4358">
        <w:t xml:space="preserve"> </w:t>
      </w:r>
      <w:r w:rsidR="008B4358" w:rsidRPr="00DA3360">
        <w:t>Indeed, these offices and processes may depend on a constitution that is itself open to popular amendment.</w:t>
      </w:r>
      <w:r w:rsidR="008B4358">
        <w:t xml:space="preserve"> </w:t>
      </w:r>
      <w:r>
        <w:t xml:space="preserve"> </w:t>
      </w:r>
      <w:r w:rsidR="008B4358" w:rsidRPr="00DA3360">
        <w:t xml:space="preserve">An alternative form of rule, where </w:t>
      </w:r>
      <w:r w:rsidR="007B0FC4">
        <w:t xml:space="preserve">political </w:t>
      </w:r>
      <w:r w:rsidR="008B4358" w:rsidRPr="00DA3360">
        <w:t xml:space="preserve">decisions would be </w:t>
      </w:r>
      <w:r w:rsidR="007B0FC4">
        <w:t xml:space="preserve">entirely </w:t>
      </w:r>
      <w:r w:rsidR="008B4358" w:rsidRPr="00DA3360">
        <w:t xml:space="preserve">made by an unchosen class, whether defined by birth, or virtue, or </w:t>
      </w:r>
      <w:r w:rsidR="008B4358">
        <w:t>training</w:t>
      </w:r>
      <w:r w:rsidR="008B4358" w:rsidRPr="00DA3360">
        <w:t xml:space="preserve">, </w:t>
      </w:r>
      <w:r w:rsidR="00CC5CC1">
        <w:t xml:space="preserve">has </w:t>
      </w:r>
      <w:r w:rsidR="008B4358" w:rsidRPr="00DA3360">
        <w:t xml:space="preserve">not </w:t>
      </w:r>
      <w:r w:rsidR="00CC5CC1">
        <w:t xml:space="preserve">been </w:t>
      </w:r>
      <w:r w:rsidR="008B4358" w:rsidRPr="00DA3360">
        <w:t>seriously contemplated.</w:t>
      </w:r>
    </w:p>
    <w:p w14:paraId="1B82C0D2" w14:textId="7227D45B" w:rsidR="008B4358" w:rsidRPr="00F06108" w:rsidRDefault="008B4358" w:rsidP="00F06108">
      <w:pPr>
        <w:spacing w:line="480" w:lineRule="auto"/>
        <w:ind w:firstLine="720"/>
        <w:rPr>
          <w:rFonts w:cs="Times New Roman"/>
          <w:b/>
        </w:rPr>
      </w:pPr>
      <w:r w:rsidRPr="00DA3360">
        <w:t xml:space="preserve">Even in political philosophy, which </w:t>
      </w:r>
      <w:r>
        <w:t xml:space="preserve">is, as to be expected, </w:t>
      </w:r>
      <w:r w:rsidRPr="00DA3360">
        <w:t>more reflective, a commitment to democracy, thus broadly understood, often outstrips any explicit justification.</w:t>
      </w:r>
      <w:r>
        <w:t xml:space="preserve"> </w:t>
      </w:r>
      <w:r w:rsidRPr="00DA3360">
        <w:t xml:space="preserve">Sometimes it is just assumed that our task is to construct a political philosophy for a liberal democracy, where some principle of one person, one vote is, </w:t>
      </w:r>
      <w:r w:rsidRPr="00DA3360">
        <w:lastRenderedPageBreak/>
        <w:t>like the injustice of chattel slavery, a “fixed point.”</w:t>
      </w:r>
      <w:r>
        <w:t xml:space="preserve"> </w:t>
      </w:r>
      <w:r w:rsidRPr="00DA3360">
        <w:t xml:space="preserve">In </w:t>
      </w:r>
      <w:r w:rsidRPr="00DA3360">
        <w:rPr>
          <w:i/>
        </w:rPr>
        <w:t>A Theory of Justice</w:t>
      </w:r>
      <w:r w:rsidRPr="00DA3360">
        <w:t xml:space="preserve">, to take a signal example, Rawls </w:t>
      </w:r>
      <w:r w:rsidR="00C70180">
        <w:t xml:space="preserve">(1971) </w:t>
      </w:r>
      <w:r w:rsidRPr="00DA3360">
        <w:t xml:space="preserve">unhesitatingly includes rights of political participation </w:t>
      </w:r>
      <w:r>
        <w:t>i</w:t>
      </w:r>
      <w:r w:rsidRPr="00DA3360">
        <w:t>n the list of equal basic liberties.</w:t>
      </w:r>
      <w:r>
        <w:t xml:space="preserve"> </w:t>
      </w:r>
      <w:r w:rsidRPr="00DA3360">
        <w:t>But why rights of</w:t>
      </w:r>
      <w:r>
        <w:t xml:space="preserve"> political participation belong on the list, alongside liberty </w:t>
      </w:r>
      <w:r w:rsidRPr="00DA3360">
        <w:t xml:space="preserve">of conscience </w:t>
      </w:r>
      <w:r>
        <w:t xml:space="preserve">and free </w:t>
      </w:r>
      <w:r w:rsidRPr="00DA3360">
        <w:t>choice of occupation, is never made entirely clear.</w:t>
      </w:r>
      <w:r>
        <w:t xml:space="preserve"> </w:t>
      </w:r>
      <w:r w:rsidRPr="00DA3360">
        <w:t>His discussion</w:t>
      </w:r>
      <w:r>
        <w:t xml:space="preserve"> of these questions</w:t>
      </w:r>
      <w:r w:rsidRPr="00DA3360">
        <w:t xml:space="preserve"> in section</w:t>
      </w:r>
      <w:r>
        <w:t>s</w:t>
      </w:r>
      <w:r w:rsidRPr="00DA3360">
        <w:t xml:space="preserve"> </w:t>
      </w:r>
      <w:r>
        <w:t>36 and 37</w:t>
      </w:r>
      <w:r w:rsidRPr="00DA3360">
        <w:t xml:space="preserve"> remains, at least to my mind, one of the darkest corners of that great book.</w:t>
      </w:r>
    </w:p>
    <w:p w14:paraId="1C40ADED" w14:textId="0D2C4C42" w:rsidR="00295D95" w:rsidRPr="002D0AAB" w:rsidRDefault="008B4358" w:rsidP="00BF3E0A">
      <w:pPr>
        <w:spacing w:line="480" w:lineRule="auto"/>
        <w:ind w:firstLine="720"/>
        <w:rPr>
          <w:rFonts w:cs="Times New Roman"/>
          <w:b/>
        </w:rPr>
      </w:pPr>
      <w:r w:rsidRPr="00DA3360">
        <w:t xml:space="preserve">Perhaps, though, </w:t>
      </w:r>
      <w:r>
        <w:t xml:space="preserve">little </w:t>
      </w:r>
      <w:r w:rsidRPr="00DA3360">
        <w:t>needs to be said.</w:t>
      </w:r>
      <w:r>
        <w:t xml:space="preserve"> </w:t>
      </w:r>
      <w:r w:rsidRPr="00DA3360">
        <w:t>Democracy has a straightforward justification or, indeed, justifications.</w:t>
      </w:r>
      <w:r>
        <w:t xml:space="preserve"> </w:t>
      </w:r>
      <w:r w:rsidR="00DB6E37">
        <w:t xml:space="preserve"> </w:t>
      </w:r>
      <w:r w:rsidRPr="00DA3360">
        <w:t xml:space="preserve">There </w:t>
      </w:r>
      <w:r w:rsidR="00DB6E37">
        <w:t xml:space="preserve">may be </w:t>
      </w:r>
      <w:r w:rsidRPr="00DA3360">
        <w:t>a</w:t>
      </w:r>
      <w:r w:rsidR="00DB6E37">
        <w:t>n</w:t>
      </w:r>
      <w:r w:rsidRPr="00DA3360">
        <w:t xml:space="preserve"> instrumental case for democracy.</w:t>
      </w:r>
      <w:r>
        <w:t xml:space="preserve"> </w:t>
      </w:r>
      <w:r w:rsidR="00DB6E37">
        <w:t xml:space="preserve"> </w:t>
      </w:r>
      <w:r w:rsidR="00EF033E">
        <w:t>A</w:t>
      </w:r>
      <w:r w:rsidR="00DB6E37">
        <w:t xml:space="preserve">t first </w:t>
      </w:r>
      <w:r w:rsidR="00EF033E">
        <w:t xml:space="preserve">glance at least, it seems </w:t>
      </w:r>
      <w:r w:rsidR="00DB6E37">
        <w:t xml:space="preserve">plausible </w:t>
      </w:r>
      <w:r w:rsidRPr="00DA3360">
        <w:t xml:space="preserve">that, at least over the long run, democracy better secures </w:t>
      </w:r>
      <w:r w:rsidR="00DB6E37">
        <w:t>the public interest</w:t>
      </w:r>
      <w:r w:rsidRPr="00DA3360">
        <w:t xml:space="preserve"> than the alternatives.</w:t>
      </w:r>
      <w:r>
        <w:t xml:space="preserve"> </w:t>
      </w:r>
      <w:r w:rsidR="00DB6E37">
        <w:t xml:space="preserve"> </w:t>
      </w:r>
      <w:r w:rsidRPr="00DA3360">
        <w:t xml:space="preserve">Moreover, </w:t>
      </w:r>
      <w:r>
        <w:t xml:space="preserve">democracy </w:t>
      </w:r>
      <w:r w:rsidR="00DB6E37">
        <w:t>may seem</w:t>
      </w:r>
      <w:r w:rsidRPr="00DA3360">
        <w:t xml:space="preserve"> to have more intrinsic virtues.</w:t>
      </w:r>
      <w:r>
        <w:t xml:space="preserve"> </w:t>
      </w:r>
      <w:r w:rsidR="00DB6E37">
        <w:t xml:space="preserve"> </w:t>
      </w:r>
      <w:r w:rsidRPr="00DA3360">
        <w:t xml:space="preserve">It </w:t>
      </w:r>
      <w:r>
        <w:t>i</w:t>
      </w:r>
      <w:r w:rsidRPr="00DA3360">
        <w:t>s a particularly fitting response to persistent disagreement</w:t>
      </w:r>
      <w:r w:rsidR="00DB6E37">
        <w:t>, it will be said</w:t>
      </w:r>
      <w:r w:rsidRPr="00DA3360">
        <w:t>.</w:t>
      </w:r>
      <w:r>
        <w:t xml:space="preserve"> </w:t>
      </w:r>
      <w:r w:rsidR="00DB6E37">
        <w:t xml:space="preserve"> </w:t>
      </w:r>
      <w:r w:rsidRPr="00DA3360">
        <w:t>It treats people fairly.</w:t>
      </w:r>
      <w:r w:rsidR="00DB6E37">
        <w:t xml:space="preserve"> </w:t>
      </w:r>
      <w:r>
        <w:t xml:space="preserve"> </w:t>
      </w:r>
      <w:r w:rsidRPr="00DA3360">
        <w:t xml:space="preserve">It </w:t>
      </w:r>
      <w:r>
        <w:t>does not insult them</w:t>
      </w:r>
      <w:r w:rsidRPr="00DA3360">
        <w:t>.</w:t>
      </w:r>
      <w:r>
        <w:t xml:space="preserve"> </w:t>
      </w:r>
      <w:r w:rsidR="00DB6E37">
        <w:t xml:space="preserve"> </w:t>
      </w:r>
      <w:r w:rsidRPr="00DA3360">
        <w:t>It realizes a form of autonomy.</w:t>
      </w:r>
      <w:r>
        <w:t xml:space="preserve"> </w:t>
      </w:r>
      <w:r w:rsidR="00DB6E37">
        <w:t xml:space="preserve"> </w:t>
      </w:r>
      <w:r w:rsidRPr="00DA3360">
        <w:t>It provides avenues for civic engagement.</w:t>
      </w:r>
      <w:r>
        <w:t xml:space="preserve"> </w:t>
      </w:r>
      <w:r w:rsidR="00DB6E37">
        <w:t xml:space="preserve"> </w:t>
      </w:r>
      <w:r w:rsidRPr="00DA3360">
        <w:t xml:space="preserve">Indeed, where explicit justifications of democracy are offered—and </w:t>
      </w:r>
      <w:r>
        <w:t>there have been notable proposals in recent years</w:t>
      </w:r>
      <w:r w:rsidRPr="00DA3360">
        <w:t>—they typically rest, in the end, on one or more of these considerations.</w:t>
      </w:r>
      <w:r w:rsidR="002D0AAB">
        <w:rPr>
          <w:rFonts w:cs="Times New Roman"/>
          <w:b/>
        </w:rPr>
        <w:t xml:space="preserve"> </w:t>
      </w:r>
      <w:r w:rsidR="000F2A4A">
        <w:rPr>
          <w:rFonts w:cs="Times New Roman"/>
          <w:b/>
        </w:rPr>
        <w:t xml:space="preserve"> </w:t>
      </w:r>
      <w:r>
        <w:t xml:space="preserve">However, I </w:t>
      </w:r>
      <w:r w:rsidR="002D0AAB">
        <w:t xml:space="preserve">doubt, as I will argue in this </w:t>
      </w:r>
      <w:r w:rsidR="000F2A4A">
        <w:t>Part (IV)</w:t>
      </w:r>
      <w:r w:rsidR="002D0AAB">
        <w:t xml:space="preserve">, </w:t>
      </w:r>
      <w:r>
        <w:t xml:space="preserve">that any </w:t>
      </w:r>
      <w:r w:rsidRPr="00DA3360">
        <w:t xml:space="preserve">of these considerations represents even a </w:t>
      </w:r>
      <w:r w:rsidRPr="00DA3360">
        <w:rPr>
          <w:i/>
        </w:rPr>
        <w:t xml:space="preserve">pro tanto </w:t>
      </w:r>
      <w:r w:rsidRPr="00DA3360">
        <w:t>justification of democracy of the right kind.</w:t>
      </w:r>
    </w:p>
    <w:p w14:paraId="0307E9BB" w14:textId="77777777" w:rsidR="008B4358" w:rsidRDefault="008B4358" w:rsidP="00BF3E0A">
      <w:pPr>
        <w:spacing w:line="480" w:lineRule="auto"/>
        <w:ind w:firstLine="720"/>
        <w:rPr>
          <w:rFonts w:ascii="Times New Roman" w:hAnsi="Times New Roman" w:cs="Times New Roman"/>
          <w:i/>
        </w:rPr>
      </w:pPr>
    </w:p>
    <w:p w14:paraId="129F7B89" w14:textId="77777777" w:rsidR="00F243A9" w:rsidRDefault="00F243A9" w:rsidP="00BF3E0A">
      <w:pPr>
        <w:spacing w:line="480" w:lineRule="auto"/>
        <w:ind w:firstLine="720"/>
        <w:rPr>
          <w:rFonts w:ascii="Times New Roman" w:hAnsi="Times New Roman" w:cs="Times New Roman"/>
          <w:i/>
        </w:rPr>
        <w:sectPr w:rsidR="00F243A9" w:rsidSect="00BF3E0A">
          <w:pgSz w:w="12240" w:h="15840"/>
          <w:pgMar w:top="1440" w:right="1440" w:bottom="1440" w:left="1440" w:header="720" w:footer="720" w:gutter="0"/>
          <w:cols w:space="720"/>
          <w:docGrid w:linePitch="326"/>
        </w:sectPr>
      </w:pPr>
    </w:p>
    <w:p w14:paraId="0B52EEBF" w14:textId="0C7458CF" w:rsidR="00F243A9" w:rsidRPr="00F06108" w:rsidRDefault="00F243A9" w:rsidP="00F06108">
      <w:pPr>
        <w:pStyle w:val="Heading2"/>
        <w:spacing w:line="480" w:lineRule="auto"/>
        <w:ind w:left="0" w:firstLine="0"/>
        <w:jc w:val="center"/>
      </w:pPr>
      <w:bookmarkStart w:id="405" w:name="_Toc92256184"/>
      <w:r>
        <w:lastRenderedPageBreak/>
        <w:t xml:space="preserve">Defining </w:t>
      </w:r>
      <w:r w:rsidR="00F65DBE">
        <w:t xml:space="preserve">the </w:t>
      </w:r>
      <w:r w:rsidR="00372694">
        <w:t>Terms</w:t>
      </w:r>
      <w:bookmarkEnd w:id="405"/>
    </w:p>
    <w:p w14:paraId="66059406" w14:textId="52F24806" w:rsidR="0066773A" w:rsidRDefault="00DB6E37" w:rsidP="001E3756">
      <w:pPr>
        <w:spacing w:line="480" w:lineRule="auto"/>
        <w:ind w:firstLine="720"/>
      </w:pPr>
      <w:r>
        <w:t>Let us say that a</w:t>
      </w:r>
      <w:r w:rsidR="00982CE2">
        <w:t xml:space="preserve"> political decision is </w:t>
      </w:r>
      <w:r w:rsidR="00982CE2" w:rsidRPr="000F2A4A">
        <w:rPr>
          <w:i/>
          <w:iCs/>
        </w:rPr>
        <w:t>democratically made</w:t>
      </w:r>
      <w:r w:rsidR="00982CE2">
        <w:t xml:space="preserve"> if</w:t>
      </w:r>
      <w:r w:rsidR="00294D38">
        <w:t xml:space="preserve"> and only if</w:t>
      </w:r>
      <w:r w:rsidR="00982CE2">
        <w:t xml:space="preserve"> </w:t>
      </w:r>
      <w:r w:rsidR="009A5268" w:rsidRPr="004D3D5A">
        <w:t xml:space="preserve">it is </w:t>
      </w:r>
      <w:r w:rsidR="006D02BA">
        <w:t xml:space="preserve">directly or indirectly democratically made.  </w:t>
      </w:r>
      <w:r w:rsidR="001E3756">
        <w:t xml:space="preserve">A </w:t>
      </w:r>
      <w:r w:rsidR="006D02BA">
        <w:t xml:space="preserve">political decision is </w:t>
      </w:r>
      <w:r w:rsidR="006D02BA" w:rsidRPr="006D02BA">
        <w:rPr>
          <w:i/>
          <w:iCs/>
        </w:rPr>
        <w:t>directly</w:t>
      </w:r>
      <w:r w:rsidR="006D02BA">
        <w:t xml:space="preserve"> democratically made when it </w:t>
      </w:r>
      <w:r w:rsidR="0066773A">
        <w:t xml:space="preserve">was </w:t>
      </w:r>
      <w:r w:rsidR="009A5268" w:rsidRPr="006D02BA">
        <w:t>made</w:t>
      </w:r>
      <w:r w:rsidR="009A5268" w:rsidRPr="000F2A4A">
        <w:t xml:space="preserve"> by a process that </w:t>
      </w:r>
      <w:r w:rsidR="0066773A">
        <w:t xml:space="preserve">gave </w:t>
      </w:r>
      <w:r w:rsidR="009A5268" w:rsidRPr="000F2A4A">
        <w:t xml:space="preserve">everyone </w:t>
      </w:r>
      <w:r w:rsidR="0066773A">
        <w:t xml:space="preserve">currently </w:t>
      </w:r>
      <w:r w:rsidR="009A5268" w:rsidRPr="000F2A4A">
        <w:t>subject to it equal</w:t>
      </w:r>
      <w:r w:rsidR="000F2A4A" w:rsidRPr="000F2A4A">
        <w:t xml:space="preserve">, </w:t>
      </w:r>
      <w:r w:rsidR="009A5268" w:rsidRPr="000F2A4A">
        <w:t>or both equal and positive, formal</w:t>
      </w:r>
      <w:r w:rsidR="000F2A4A" w:rsidRPr="000F2A4A">
        <w:t xml:space="preserve">, </w:t>
      </w:r>
      <w:r w:rsidR="009A5268" w:rsidRPr="000F2A4A">
        <w:t>or both formal and informal</w:t>
      </w:r>
      <w:r w:rsidR="000F2A4A" w:rsidRPr="000F2A4A">
        <w:t>,</w:t>
      </w:r>
      <w:r w:rsidR="009A5268" w:rsidRPr="000F2A4A">
        <w:t xml:space="preserve"> opportunity for informed influence </w:t>
      </w:r>
      <w:r w:rsidR="004D3D5A" w:rsidRPr="000F2A4A">
        <w:t>over it.</w:t>
      </w:r>
      <w:r w:rsidR="000F2A4A" w:rsidRPr="000F2A4A">
        <w:t xml:space="preserve"> </w:t>
      </w:r>
      <w:r w:rsidR="001E3756">
        <w:t xml:space="preserve"> A political decision is </w:t>
      </w:r>
      <w:r w:rsidR="001E3756">
        <w:rPr>
          <w:i/>
          <w:iCs/>
        </w:rPr>
        <w:t xml:space="preserve">indirectly </w:t>
      </w:r>
      <w:r w:rsidR="001E3756" w:rsidRPr="006D02BA">
        <w:t>democratically made</w:t>
      </w:r>
      <w:r w:rsidR="001E3756">
        <w:t xml:space="preserve"> when it </w:t>
      </w:r>
      <w:r w:rsidR="0066773A">
        <w:t xml:space="preserve">was </w:t>
      </w:r>
      <w:r w:rsidR="00FC0C71">
        <w:t>made by, for the time being and for lack of something better, a</w:t>
      </w:r>
      <w:r w:rsidR="00FC0C71">
        <w:rPr>
          <w:i/>
        </w:rPr>
        <w:t xml:space="preserve"> </w:t>
      </w:r>
      <w:r w:rsidR="00FC0C71" w:rsidRPr="00FC0C71">
        <w:rPr>
          <w:i/>
        </w:rPr>
        <w:t>representative</w:t>
      </w:r>
      <w:r w:rsidR="00FC0C71">
        <w:t xml:space="preserve">: </w:t>
      </w:r>
      <w:r w:rsidR="00EA43E3">
        <w:t>an official</w:t>
      </w:r>
      <w:r w:rsidR="0066773A">
        <w:t>, or official body,</w:t>
      </w:r>
      <w:r w:rsidR="00EA43E3">
        <w:t xml:space="preserve"> where </w:t>
      </w:r>
      <w:r w:rsidR="001E3756">
        <w:t>the decision</w:t>
      </w:r>
      <w:r w:rsidR="00EA43E3">
        <w:t xml:space="preserve"> </w:t>
      </w:r>
      <w:r w:rsidR="001E3756">
        <w:t>t</w:t>
      </w:r>
      <w:r w:rsidR="0066773A">
        <w:t xml:space="preserve">o have that </w:t>
      </w:r>
      <w:r w:rsidR="00347F5E">
        <w:t xml:space="preserve">official, or official body, </w:t>
      </w:r>
      <w:r w:rsidR="00EA43E3">
        <w:t xml:space="preserve">make that decision was itself </w:t>
      </w:r>
      <w:r w:rsidR="0066773A">
        <w:t xml:space="preserve">(directly or indirectly) </w:t>
      </w:r>
      <w:r w:rsidR="001E3756">
        <w:t>democratically made</w:t>
      </w:r>
      <w:r w:rsidR="00FC0C71">
        <w:t xml:space="preserve"> and where the official, or official body, satisfies whatever other </w:t>
      </w:r>
      <w:r w:rsidR="00FC0C71" w:rsidRPr="00FC0C71">
        <w:rPr>
          <w:i/>
        </w:rPr>
        <w:t>standards of</w:t>
      </w:r>
      <w:r w:rsidR="00FC0C71">
        <w:t xml:space="preserve"> </w:t>
      </w:r>
      <w:r w:rsidR="00FC0C71" w:rsidRPr="00FC0C71">
        <w:rPr>
          <w:i/>
        </w:rPr>
        <w:t>selection</w:t>
      </w:r>
      <w:r w:rsidR="00FC0C71">
        <w:t xml:space="preserve"> and whatever </w:t>
      </w:r>
      <w:r w:rsidR="00FC0C71" w:rsidRPr="00FC0C71">
        <w:rPr>
          <w:i/>
        </w:rPr>
        <w:t>standards of</w:t>
      </w:r>
      <w:r w:rsidR="00FC0C71">
        <w:t xml:space="preserve"> </w:t>
      </w:r>
      <w:r w:rsidR="00FC0C71" w:rsidRPr="00FC0C71">
        <w:rPr>
          <w:i/>
        </w:rPr>
        <w:t>conduct</w:t>
      </w:r>
      <w:r w:rsidR="00FC0C71">
        <w:t xml:space="preserve"> are implied by the values that justify democracy</w:t>
      </w:r>
      <w:r w:rsidR="00375F61">
        <w:t>, beyond those that apply to all officials</w:t>
      </w:r>
      <w:r w:rsidR="001E3756">
        <w:t>.</w:t>
      </w:r>
      <w:r w:rsidR="0066773A">
        <w:t xml:space="preserve"> </w:t>
      </w:r>
      <w:r w:rsidR="00FC0C71">
        <w:t xml:space="preserve"> </w:t>
      </w:r>
      <w:r w:rsidR="0066773A">
        <w:t>Put another way, a decision is democratically made just when it has a pedigree that traces back to a decision that was directly democratically made; it is a decision the making of which was a decision the making of which was a decision… that was directly democratically made.</w:t>
      </w:r>
    </w:p>
    <w:p w14:paraId="120879DD" w14:textId="7DC13D90" w:rsidR="00DC6C72" w:rsidRPr="00F06108" w:rsidRDefault="00DC6C72" w:rsidP="001E3756">
      <w:pPr>
        <w:spacing w:line="480" w:lineRule="auto"/>
        <w:ind w:firstLine="720"/>
      </w:pPr>
      <w:r w:rsidRPr="000F2A4A">
        <w:t>This</w:t>
      </w:r>
      <w:r w:rsidRPr="00DA3360">
        <w:t xml:space="preserve"> initial formulation </w:t>
      </w:r>
      <w:r w:rsidR="001C4501">
        <w:t xml:space="preserve">is just a starting point.  It </w:t>
      </w:r>
      <w:r w:rsidRPr="00DA3360">
        <w:t xml:space="preserve">leaves </w:t>
      </w:r>
      <w:r>
        <w:t xml:space="preserve">a number of choices </w:t>
      </w:r>
      <w:r w:rsidRPr="00DA3360">
        <w:t>open, which we might hope that a justification of democracy would help us to settle.</w:t>
      </w:r>
      <w:r>
        <w:t xml:space="preserve"> </w:t>
      </w:r>
      <w:r w:rsidR="00FC0C71">
        <w:t xml:space="preserve"> </w:t>
      </w:r>
      <w:r w:rsidRPr="00DA3360">
        <w:t xml:space="preserve">A more permissive, </w:t>
      </w:r>
      <w:r w:rsidRPr="000F2A4A">
        <w:rPr>
          <w:i/>
          <w:iCs/>
        </w:rPr>
        <w:t>equal</w:t>
      </w:r>
      <w:r w:rsidRPr="00DA3360">
        <w:t xml:space="preserve"> conception requires only </w:t>
      </w:r>
      <w:r w:rsidRPr="000F2A4A">
        <w:rPr>
          <w:iCs/>
        </w:rPr>
        <w:t>equal, but not necessarily positive</w:t>
      </w:r>
      <w:r w:rsidRPr="00DA3360">
        <w:t>, opportunity.</w:t>
      </w:r>
      <w:r>
        <w:t xml:space="preserve"> </w:t>
      </w:r>
      <w:r w:rsidR="000F2A4A">
        <w:t xml:space="preserve"> </w:t>
      </w:r>
      <w:r w:rsidRPr="00DA3360">
        <w:t>It treats lotteries as no less democratic than voting.</w:t>
      </w:r>
      <w:r>
        <w:t xml:space="preserve"> </w:t>
      </w:r>
      <w:r w:rsidR="000F2A4A">
        <w:t xml:space="preserve"> </w:t>
      </w:r>
      <w:r w:rsidRPr="00DA3360">
        <w:t xml:space="preserve">By contrast, a </w:t>
      </w:r>
      <w:r w:rsidRPr="000F2A4A">
        <w:rPr>
          <w:i/>
          <w:iCs/>
        </w:rPr>
        <w:t>positive</w:t>
      </w:r>
      <w:r w:rsidRPr="00DA3360">
        <w:t xml:space="preserve"> conception requires </w:t>
      </w:r>
      <w:r w:rsidRPr="001E7207">
        <w:t xml:space="preserve">both equal and positive </w:t>
      </w:r>
      <w:r w:rsidRPr="00DA3360">
        <w:t>opportunity.</w:t>
      </w:r>
    </w:p>
    <w:p w14:paraId="60F99F60" w14:textId="17DD8193" w:rsidR="00A820DD" w:rsidRPr="00F06108" w:rsidRDefault="00DC6C72" w:rsidP="00F06108">
      <w:pPr>
        <w:spacing w:line="480" w:lineRule="auto"/>
        <w:ind w:firstLine="720"/>
      </w:pPr>
      <w:r w:rsidRPr="00DA3360">
        <w:t>A more permissive</w:t>
      </w:r>
      <w:r w:rsidR="000F2A4A">
        <w:t>,</w:t>
      </w:r>
      <w:r w:rsidRPr="00DA3360">
        <w:t xml:space="preserve"> </w:t>
      </w:r>
      <w:r w:rsidRPr="000F2A4A">
        <w:rPr>
          <w:i/>
          <w:iCs/>
        </w:rPr>
        <w:t>formal</w:t>
      </w:r>
      <w:r w:rsidRPr="00DA3360">
        <w:t xml:space="preserve"> conception requires equality (or equality and some positive measure) of only </w:t>
      </w:r>
      <w:r w:rsidRPr="00950EAD">
        <w:t>formal</w:t>
      </w:r>
      <w:r w:rsidRPr="00DA3360">
        <w:t xml:space="preserve"> opportunity.</w:t>
      </w:r>
      <w:r>
        <w:t xml:space="preserve"> </w:t>
      </w:r>
      <w:r w:rsidRPr="00DA3360">
        <w:t>Suppose that the relevant procedure is voting.</w:t>
      </w:r>
      <w:r>
        <w:t xml:space="preserve"> </w:t>
      </w:r>
      <w:r w:rsidRPr="00DA3360">
        <w:t xml:space="preserve">Then </w:t>
      </w:r>
      <w:r w:rsidRPr="001E7207">
        <w:t xml:space="preserve">formal </w:t>
      </w:r>
      <w:r w:rsidRPr="00DA3360">
        <w:t>equality requires</w:t>
      </w:r>
      <w:r>
        <w:t xml:space="preserve">, first, </w:t>
      </w:r>
      <w:r w:rsidRPr="00134902">
        <w:t xml:space="preserve">no unequal legal or structural barriers to acquiring relevant information or rationally influencing others’ votes or the decisions of </w:t>
      </w:r>
      <w:r w:rsidRPr="00134902">
        <w:lastRenderedPageBreak/>
        <w:t>delegates.</w:t>
      </w:r>
      <w:r>
        <w:t xml:space="preserve"> This </w:t>
      </w:r>
      <w:r w:rsidRPr="00DA3360">
        <w:t>would</w:t>
      </w:r>
      <w:r>
        <w:t xml:space="preserve"> be violated, for example</w:t>
      </w:r>
      <w:r w:rsidRPr="00DA3360">
        <w:t>, by “viewpoint” restrictions on political speech or unequal restrictions on political association</w:t>
      </w:r>
      <w:r>
        <w:t xml:space="preserve">. </w:t>
      </w:r>
      <w:r w:rsidR="000F2A4A">
        <w:t xml:space="preserve"> </w:t>
      </w:r>
      <w:r>
        <w:t xml:space="preserve">Second, </w:t>
      </w:r>
      <w:r w:rsidR="00AB0B53">
        <w:t xml:space="preserve">formal equality </w:t>
      </w:r>
      <w:r>
        <w:t xml:space="preserve">requires </w:t>
      </w:r>
      <w:r w:rsidRPr="00134902">
        <w:t>universal (adult) suffrage</w:t>
      </w:r>
      <w:r>
        <w:t xml:space="preserve">. This </w:t>
      </w:r>
      <w:r w:rsidRPr="00DA3360">
        <w:t>would be violated by property qualifications for the franchise</w:t>
      </w:r>
      <w:r>
        <w:t xml:space="preserve">, or a poll tax, or other prerequisites for voting that are unequally difficult or costly for some to meet. Such prerequisites include Jim Crow literacy tests and contemporary voter ID requirements (assuming, as seems overwhelmingly credible, that these do not protect against inequalities arising from fraud). </w:t>
      </w:r>
      <w:r w:rsidR="000F2A4A">
        <w:t xml:space="preserve"> </w:t>
      </w:r>
      <w:r>
        <w:t xml:space="preserve">Finally, </w:t>
      </w:r>
      <w:r w:rsidR="00AB0B53">
        <w:t xml:space="preserve">formal equality </w:t>
      </w:r>
      <w:r>
        <w:t xml:space="preserve">requires </w:t>
      </w:r>
      <w:r w:rsidRPr="00134902">
        <w:t>equally weighted votes</w:t>
      </w:r>
      <w:r>
        <w:t xml:space="preserve">. This </w:t>
      </w:r>
      <w:r w:rsidRPr="00DA3360">
        <w:t xml:space="preserve">would be violated by </w:t>
      </w:r>
      <w:r>
        <w:t xml:space="preserve">the scheme of </w:t>
      </w:r>
      <w:r w:rsidRPr="00DA3360">
        <w:t>plural vot</w:t>
      </w:r>
      <w:r>
        <w:t>es proposed by Mill</w:t>
      </w:r>
      <w:r w:rsidR="009C4D98">
        <w:t xml:space="preserve"> (</w:t>
      </w:r>
      <w:r w:rsidR="00761E1E">
        <w:t>1861</w:t>
      </w:r>
      <w:r w:rsidR="00E92D39">
        <w:t>,</w:t>
      </w:r>
      <w:r w:rsidR="00761E1E" w:rsidRPr="0056367A">
        <w:t xml:space="preserve"> </w:t>
      </w:r>
      <w:r w:rsidR="00761E1E">
        <w:t>ch</w:t>
      </w:r>
      <w:r w:rsidR="00761E1E" w:rsidRPr="0056367A">
        <w:t>. 8</w:t>
      </w:r>
      <w:r w:rsidR="009C4D98">
        <w:t>)</w:t>
      </w:r>
      <w:r>
        <w:t xml:space="preserve">. On this scheme, every citizen was to have at least one vote, but those with signs of superior intelligence were to have </w:t>
      </w:r>
      <w:r w:rsidRPr="00DA3360">
        <w:t xml:space="preserve">additional </w:t>
      </w:r>
      <w:r>
        <w:t>votes</w:t>
      </w:r>
      <w:r w:rsidRPr="00DA3360">
        <w:t>.</w:t>
      </w:r>
      <w:r>
        <w:t xml:space="preserve"> Mill included as signs of superior intelligence a university degree and an occupation involving the supervision of others.</w:t>
      </w:r>
      <w:r w:rsidR="000F2A4A">
        <w:t xml:space="preserve">  </w:t>
      </w:r>
      <w:r>
        <w:t xml:space="preserve">A formal conception thus requires, by stipulation, many of the institutions typically associated with democracy. It requires not only universal suffrage and equally weighted votes, but also, crucially, freedom of political speech and association. However, it is left open whether a formal conception requires other such institutions, such as majority rule or proportional </w:t>
      </w:r>
      <w:r w:rsidR="00B146B1">
        <w:t>representation</w:t>
      </w:r>
      <w:r>
        <w:t xml:space="preserve">. These issues are taken up </w:t>
      </w:r>
      <w:r w:rsidR="00AB0B53">
        <w:t>in</w:t>
      </w:r>
      <w:r w:rsidR="00A81424">
        <w:rPr>
          <w:rFonts w:cs="Times New Roman"/>
        </w:rPr>
        <w:t xml:space="preserve"> </w:t>
      </w:r>
      <w:r w:rsidR="00615993">
        <w:rPr>
          <w:rFonts w:cs="Times New Roman"/>
        </w:rPr>
        <w:t>P</w:t>
      </w:r>
      <w:r w:rsidR="00A81424">
        <w:rPr>
          <w:rFonts w:cs="Times New Roman"/>
        </w:rPr>
        <w:t>art</w:t>
      </w:r>
      <w:r w:rsidR="000F2A4A">
        <w:rPr>
          <w:rFonts w:cs="Times New Roman"/>
        </w:rPr>
        <w:t xml:space="preserve"> V.</w:t>
      </w:r>
      <w:r w:rsidR="00615993">
        <w:rPr>
          <w:rFonts w:cs="Times New Roman"/>
        </w:rPr>
        <w:t xml:space="preserve"> </w:t>
      </w:r>
    </w:p>
    <w:p w14:paraId="44E0B1FD" w14:textId="7963BF03" w:rsidR="000F2A4A" w:rsidRDefault="00DC6C72" w:rsidP="00F06108">
      <w:pPr>
        <w:spacing w:line="480" w:lineRule="auto"/>
        <w:ind w:firstLine="720"/>
      </w:pPr>
      <w:r w:rsidRPr="00950EAD">
        <w:t xml:space="preserve">A less permissive, </w:t>
      </w:r>
      <w:r w:rsidRPr="000F2A4A">
        <w:rPr>
          <w:i/>
          <w:iCs/>
        </w:rPr>
        <w:t>informal</w:t>
      </w:r>
      <w:r w:rsidRPr="00950EAD">
        <w:t xml:space="preserve"> conception would require equality of informal opportunity as well. </w:t>
      </w:r>
      <w:r w:rsidR="00950EAD" w:rsidRPr="00950EAD">
        <w:t xml:space="preserve"> </w:t>
      </w:r>
      <w:r w:rsidRPr="00950EAD">
        <w:t>Informal opportunity consists roughly in the availability of resources, such as wealth and leisure, to apply to the legal or procedural structure to acquire information, to vote oneself, or to influence the votes of others (or the decisions of representatives).</w:t>
      </w:r>
    </w:p>
    <w:p w14:paraId="11D32902" w14:textId="4D4C8A9A" w:rsidR="00FC0C71" w:rsidRDefault="00FC0C71" w:rsidP="00F06108">
      <w:pPr>
        <w:spacing w:line="480" w:lineRule="auto"/>
        <w:ind w:firstLine="720"/>
        <w:rPr>
          <w:rFonts w:cs="Times New Roman"/>
        </w:rPr>
      </w:pPr>
      <w:r>
        <w:t xml:space="preserve">We would also hope that </w:t>
      </w:r>
      <w:r w:rsidRPr="00DA3360">
        <w:t xml:space="preserve">a justification of democracy would </w:t>
      </w:r>
      <w:r>
        <w:t>inform us about which standards of select</w:t>
      </w:r>
      <w:r w:rsidR="00837036">
        <w:t xml:space="preserve">ion and conduct representatives must satisfy.  Standards of </w:t>
      </w:r>
      <w:r w:rsidR="00837036">
        <w:lastRenderedPageBreak/>
        <w:t>selection concern how individuals are chosen to be</w:t>
      </w:r>
      <w:r w:rsidR="00E779D0">
        <w:t>come or remain</w:t>
      </w:r>
      <w:r w:rsidR="00837036">
        <w:t xml:space="preserve"> representatives, or </w:t>
      </w:r>
      <w:r w:rsidR="00E779D0">
        <w:t xml:space="preserve">members of </w:t>
      </w:r>
      <w:r w:rsidR="00837036">
        <w:t xml:space="preserve">representative bodies.  Should they be elected, </w:t>
      </w:r>
      <w:r w:rsidR="00E779D0">
        <w:t xml:space="preserve">for example, </w:t>
      </w:r>
      <w:r w:rsidR="00837036">
        <w:t xml:space="preserve">or </w:t>
      </w:r>
      <w:r w:rsidR="00E779D0">
        <w:t xml:space="preserve">selected by lot?  Standards of conduct concern how representatives should behave in office.  Should they </w:t>
      </w:r>
      <w:r w:rsidR="003C47C2">
        <w:t>act as “delegates,” seeking to satisfy the preferences of their constituents, or as “trustees,” seeking to promote the public interest as they see it</w:t>
      </w:r>
      <w:r w:rsidR="00E779D0">
        <w:t>?</w:t>
      </w:r>
    </w:p>
    <w:p w14:paraId="768707B3" w14:textId="6D3B92D9" w:rsidR="00471FE4" w:rsidRDefault="000A7CE1" w:rsidP="00F06108">
      <w:pPr>
        <w:spacing w:line="480" w:lineRule="auto"/>
        <w:ind w:firstLine="720"/>
      </w:pPr>
      <w:r>
        <w:t>If that is, for now, what “</w:t>
      </w:r>
      <w:r w:rsidR="009B50A0">
        <w:t>democracy</w:t>
      </w:r>
      <w:r>
        <w:t>”</w:t>
      </w:r>
      <w:r w:rsidR="009B50A0">
        <w:t xml:space="preserve"> </w:t>
      </w:r>
      <w:r w:rsidR="00175F89">
        <w:t>means</w:t>
      </w:r>
      <w:r>
        <w:t xml:space="preserve">, what </w:t>
      </w:r>
      <w:r w:rsidR="00175F89">
        <w:t xml:space="preserve">does </w:t>
      </w:r>
      <w:r w:rsidR="00AB0B53">
        <w:t xml:space="preserve">it </w:t>
      </w:r>
      <w:r w:rsidR="00175F89">
        <w:t xml:space="preserve">mean </w:t>
      </w:r>
      <w:r w:rsidR="00AB0B53">
        <w:t xml:space="preserve">to </w:t>
      </w:r>
      <w:r>
        <w:t xml:space="preserve">justify it?  </w:t>
      </w:r>
      <w:r w:rsidR="00351BBB">
        <w:t xml:space="preserve">To </w:t>
      </w:r>
      <w:r w:rsidR="00351BBB" w:rsidRPr="000F2A4A">
        <w:rPr>
          <w:i/>
          <w:iCs/>
        </w:rPr>
        <w:t>justify</w:t>
      </w:r>
      <w:r w:rsidR="00351BBB">
        <w:t xml:space="preserve"> democracy</w:t>
      </w:r>
      <w:r w:rsidR="00AB0B53">
        <w:t xml:space="preserve">, I suggest, </w:t>
      </w:r>
      <w:r w:rsidR="00DE12E8">
        <w:t xml:space="preserve">is </w:t>
      </w:r>
      <w:r w:rsidR="009B50A0">
        <w:t xml:space="preserve">to answer </w:t>
      </w:r>
      <w:r w:rsidR="00DE12E8">
        <w:t xml:space="preserve">one or more </w:t>
      </w:r>
      <w:r>
        <w:t xml:space="preserve">of </w:t>
      </w:r>
      <w:r w:rsidR="009B50A0">
        <w:t xml:space="preserve">the following </w:t>
      </w:r>
      <w:r w:rsidR="00AB0B53">
        <w:t>three questions.</w:t>
      </w:r>
      <w:r w:rsidR="000F2A4A">
        <w:t xml:space="preserve">  First, </w:t>
      </w:r>
      <w:r>
        <w:rPr>
          <w:rFonts w:cs="Times New Roman"/>
          <w:i/>
        </w:rPr>
        <w:t xml:space="preserve">The Question of </w:t>
      </w:r>
      <w:r w:rsidR="00B308D0" w:rsidRPr="009B50A0">
        <w:rPr>
          <w:rFonts w:cs="Times New Roman"/>
          <w:i/>
        </w:rPr>
        <w:t>Institutions</w:t>
      </w:r>
      <w:r w:rsidR="00B308D0" w:rsidRPr="009B50A0">
        <w:rPr>
          <w:rFonts w:cs="Times New Roman"/>
        </w:rPr>
        <w:t xml:space="preserve">: </w:t>
      </w:r>
      <w:r w:rsidR="00217259" w:rsidRPr="009B50A0">
        <w:rPr>
          <w:rFonts w:cs="Times New Roman"/>
        </w:rPr>
        <w:t xml:space="preserve">Why </w:t>
      </w:r>
      <w:r w:rsidR="009B50A0" w:rsidRPr="009B50A0">
        <w:rPr>
          <w:rFonts w:cs="Times New Roman"/>
        </w:rPr>
        <w:t xml:space="preserve">should we want, or establish, or maintain, </w:t>
      </w:r>
      <w:r w:rsidR="00217259" w:rsidRPr="009B50A0">
        <w:rPr>
          <w:rFonts w:cs="Times New Roman"/>
        </w:rPr>
        <w:t>democratic institutions?</w:t>
      </w:r>
      <w:r w:rsidR="009B50A0" w:rsidRPr="009B50A0">
        <w:rPr>
          <w:rFonts w:cs="Times New Roman"/>
        </w:rPr>
        <w:t xml:space="preserve">  </w:t>
      </w:r>
      <w:r w:rsidR="009B50A0" w:rsidRPr="009B50A0">
        <w:t>Why do we, in general, have reason to try, over the long run, to make political decisions democratically?</w:t>
      </w:r>
      <w:r w:rsidR="00372694">
        <w:t xml:space="preserve">  </w:t>
      </w:r>
      <w:r w:rsidR="000F2A4A" w:rsidRPr="000F2A4A">
        <w:rPr>
          <w:iCs/>
        </w:rPr>
        <w:t>Second,</w:t>
      </w:r>
      <w:r w:rsidR="000F2A4A">
        <w:rPr>
          <w:i/>
        </w:rPr>
        <w:t xml:space="preserve"> </w:t>
      </w:r>
      <w:r w:rsidR="00E96894">
        <w:rPr>
          <w:i/>
        </w:rPr>
        <w:t xml:space="preserve">The Question of </w:t>
      </w:r>
      <w:r w:rsidR="00B308D0" w:rsidRPr="009F1DC7">
        <w:rPr>
          <w:i/>
        </w:rPr>
        <w:t>Authority</w:t>
      </w:r>
      <w:r w:rsidR="00B308D0" w:rsidRPr="009B50A0">
        <w:t xml:space="preserve">: </w:t>
      </w:r>
      <w:r w:rsidR="00217259" w:rsidRPr="009B50A0">
        <w:t xml:space="preserve">Why </w:t>
      </w:r>
      <w:r w:rsidR="009B50A0">
        <w:t xml:space="preserve">does the fact that </w:t>
      </w:r>
      <w:r w:rsidR="009F1DC7" w:rsidRPr="009B50A0">
        <w:t xml:space="preserve">political decision was made democratically </w:t>
      </w:r>
      <w:r w:rsidR="009F1DC7">
        <w:t xml:space="preserve">give others a complaint </w:t>
      </w:r>
      <w:r w:rsidR="00AB0B53">
        <w:t xml:space="preserve">against me </w:t>
      </w:r>
      <w:r w:rsidR="009F1DC7">
        <w:t>(perhaps answerable)</w:t>
      </w:r>
      <w:r w:rsidR="009F1DC7" w:rsidRPr="009B50A0">
        <w:t xml:space="preserve"> </w:t>
      </w:r>
      <w:r w:rsidR="009F1DC7">
        <w:t xml:space="preserve">if I fail to </w:t>
      </w:r>
      <w:r w:rsidR="009F1DC7" w:rsidRPr="009B50A0">
        <w:t>implement or comply with it</w:t>
      </w:r>
      <w:r w:rsidR="00217259" w:rsidRPr="009B50A0">
        <w:t>?</w:t>
      </w:r>
      <w:r w:rsidR="00372694">
        <w:t xml:space="preserve">  </w:t>
      </w:r>
      <w:r w:rsidR="000F2A4A">
        <w:rPr>
          <w:iCs/>
        </w:rPr>
        <w:t xml:space="preserve">Finally, </w:t>
      </w:r>
      <w:r w:rsidR="00E96894">
        <w:rPr>
          <w:i/>
        </w:rPr>
        <w:t xml:space="preserve">The Question of </w:t>
      </w:r>
      <w:r w:rsidR="00B308D0" w:rsidRPr="009F1DC7">
        <w:rPr>
          <w:i/>
        </w:rPr>
        <w:t>Legitimacy</w:t>
      </w:r>
      <w:r w:rsidR="00B308D0" w:rsidRPr="009B50A0">
        <w:t xml:space="preserve">: </w:t>
      </w:r>
      <w:r w:rsidR="00CA77D3" w:rsidRPr="009B50A0">
        <w:t xml:space="preserve">Why </w:t>
      </w:r>
      <w:r w:rsidR="009F1DC7">
        <w:t xml:space="preserve">does the fact that a political decision was made democratically </w:t>
      </w:r>
      <w:r w:rsidR="003B12FA">
        <w:t xml:space="preserve">remove an </w:t>
      </w:r>
      <w:r w:rsidR="002C7D61">
        <w:t xml:space="preserve">objection </w:t>
      </w:r>
      <w:r w:rsidR="0050175F">
        <w:t xml:space="preserve">that I would otherwise have </w:t>
      </w:r>
      <w:r w:rsidR="002C7D61">
        <w:t xml:space="preserve">to </w:t>
      </w:r>
      <w:r w:rsidR="0050175F">
        <w:t>some relation of rule that the implementation of that decision involves</w:t>
      </w:r>
      <w:r w:rsidR="00E96894" w:rsidRPr="009B50A0">
        <w:t>?</w:t>
      </w:r>
      <w:r w:rsidR="00E96894">
        <w:t xml:space="preserve">  In other words, why </w:t>
      </w:r>
      <w:r w:rsidR="0050175F">
        <w:t xml:space="preserve">is </w:t>
      </w:r>
      <w:r w:rsidR="00E96894">
        <w:t xml:space="preserve">democracy a “legitimating condition”?  Or, even if </w:t>
      </w:r>
      <w:r w:rsidR="0050175F">
        <w:t xml:space="preserve">I still have </w:t>
      </w:r>
      <w:r w:rsidR="003B12FA">
        <w:t xml:space="preserve">an objection to </w:t>
      </w:r>
      <w:r w:rsidR="00E96894">
        <w:t xml:space="preserve">its implementation, why might </w:t>
      </w:r>
      <w:r w:rsidR="0050175F">
        <w:t xml:space="preserve">the fact that the decision was democratically made </w:t>
      </w:r>
      <w:r w:rsidR="009D4D9C">
        <w:t xml:space="preserve">be at least </w:t>
      </w:r>
      <w:r w:rsidR="00AB0B53">
        <w:t xml:space="preserve">countervailing </w:t>
      </w:r>
      <w:r w:rsidR="009F1DC7">
        <w:t xml:space="preserve">reason </w:t>
      </w:r>
      <w:r w:rsidR="009D4D9C">
        <w:t xml:space="preserve">in favor of its implementation </w:t>
      </w:r>
      <w:r w:rsidR="009F1DC7">
        <w:t xml:space="preserve">that weighs against </w:t>
      </w:r>
      <w:r w:rsidR="006C3C35">
        <w:t xml:space="preserve">my </w:t>
      </w:r>
      <w:r w:rsidR="003B12FA">
        <w:t>objection</w:t>
      </w:r>
      <w:r w:rsidR="00E96894">
        <w:t>?</w:t>
      </w:r>
    </w:p>
    <w:p w14:paraId="005847E9" w14:textId="77777777" w:rsidR="00471FE4" w:rsidRPr="00787AAD" w:rsidRDefault="00471FE4" w:rsidP="00BF3E0A">
      <w:pPr>
        <w:spacing w:line="480" w:lineRule="auto"/>
        <w:ind w:firstLine="720"/>
        <w:rPr>
          <w:rFonts w:ascii="Times New Roman" w:hAnsi="Times New Roman" w:cs="Times New Roman"/>
        </w:rPr>
      </w:pPr>
    </w:p>
    <w:p w14:paraId="55CB624D" w14:textId="77777777" w:rsidR="00471FE4" w:rsidRPr="00787AAD" w:rsidRDefault="00471FE4" w:rsidP="00BF3E0A">
      <w:pPr>
        <w:spacing w:line="480" w:lineRule="auto"/>
        <w:ind w:firstLine="720"/>
        <w:rPr>
          <w:rFonts w:ascii="Times New Roman" w:hAnsi="Times New Roman" w:cs="Times New Roman"/>
        </w:rPr>
        <w:sectPr w:rsidR="00471FE4" w:rsidRPr="00787AAD" w:rsidSect="00BF3E0A">
          <w:pgSz w:w="12240" w:h="15840"/>
          <w:pgMar w:top="1440" w:right="1440" w:bottom="1440" w:left="1440" w:header="720" w:footer="720" w:gutter="0"/>
          <w:cols w:space="720"/>
          <w:docGrid w:linePitch="326"/>
        </w:sectPr>
      </w:pPr>
    </w:p>
    <w:p w14:paraId="6C53793F" w14:textId="172A3E32" w:rsidR="000775E7" w:rsidRDefault="00BE1E41" w:rsidP="00F06108">
      <w:pPr>
        <w:pStyle w:val="Heading2"/>
        <w:spacing w:line="480" w:lineRule="auto"/>
        <w:ind w:left="0" w:firstLine="0"/>
        <w:jc w:val="center"/>
      </w:pPr>
      <w:bookmarkStart w:id="406" w:name="_Toc92256185"/>
      <w:r w:rsidRPr="00787AAD">
        <w:lastRenderedPageBreak/>
        <w:t>Three I</w:t>
      </w:r>
      <w:r w:rsidR="008757E0" w:rsidRPr="00787AAD">
        <w:t>nterests i</w:t>
      </w:r>
      <w:r w:rsidRPr="00787AAD">
        <w:t>n Democratic Decision-making</w:t>
      </w:r>
      <w:bookmarkEnd w:id="406"/>
    </w:p>
    <w:p w14:paraId="7766EF4F" w14:textId="4AA0CFB1" w:rsidR="000775E7" w:rsidRPr="00F06108" w:rsidRDefault="000775E7" w:rsidP="00F06108">
      <w:pPr>
        <w:spacing w:line="480" w:lineRule="auto"/>
        <w:ind w:firstLine="720"/>
      </w:pPr>
      <w:r w:rsidRPr="00DA3360">
        <w:t xml:space="preserve">To keep our bearings, we </w:t>
      </w:r>
      <w:r>
        <w:t xml:space="preserve">need </w:t>
      </w:r>
      <w:r w:rsidRPr="00DA3360">
        <w:t xml:space="preserve">to distinguish </w:t>
      </w:r>
      <w:r>
        <w:t>between</w:t>
      </w:r>
      <w:r w:rsidRPr="00DA3360">
        <w:t xml:space="preserve"> three </w:t>
      </w:r>
      <w:r w:rsidR="00490E4F">
        <w:t xml:space="preserve">structurally different </w:t>
      </w:r>
      <w:r w:rsidR="00110DEC">
        <w:t>kinds of interest</w:t>
      </w:r>
      <w:r w:rsidRPr="00DA3360">
        <w:t xml:space="preserve"> that an individual can have in a political decision: interests in correspondence, </w:t>
      </w:r>
      <w:r>
        <w:t xml:space="preserve">interests </w:t>
      </w:r>
      <w:r w:rsidRPr="00DA3360">
        <w:t xml:space="preserve">in influence, and </w:t>
      </w:r>
      <w:r w:rsidR="00F87148">
        <w:t xml:space="preserve">substantive </w:t>
      </w:r>
      <w:r>
        <w:t>interests.</w:t>
      </w:r>
      <w:r w:rsidR="00C8006B">
        <w:t xml:space="preserve">  </w:t>
      </w:r>
      <w:r w:rsidRPr="00DA3360">
        <w:t xml:space="preserve">One’s interest in </w:t>
      </w:r>
      <w:r w:rsidRPr="00982CE2">
        <w:rPr>
          <w:i/>
        </w:rPr>
        <w:t xml:space="preserve">correspondence </w:t>
      </w:r>
      <w:r w:rsidR="00982CE2">
        <w:t xml:space="preserve">with respect to </w:t>
      </w:r>
      <w:r>
        <w:t xml:space="preserve">a decision </w:t>
      </w:r>
      <w:r w:rsidRPr="00DA3360">
        <w:t>is satisfied just when the decision is the one that matches one’s choice or judgment.</w:t>
      </w:r>
      <w:r>
        <w:t xml:space="preserve"> </w:t>
      </w:r>
      <w:r w:rsidRPr="00DA3360">
        <w:t xml:space="preserve">One’s interest in </w:t>
      </w:r>
      <w:r w:rsidRPr="00982CE2">
        <w:rPr>
          <w:i/>
        </w:rPr>
        <w:t>influence</w:t>
      </w:r>
      <w:r w:rsidR="00982CE2" w:rsidRPr="00982CE2">
        <w:rPr>
          <w:i/>
        </w:rPr>
        <w:t xml:space="preserve"> </w:t>
      </w:r>
      <w:r w:rsidR="00982CE2">
        <w:t>with respect to a decision</w:t>
      </w:r>
      <w:r w:rsidRPr="00DA3360">
        <w:t xml:space="preserve">, by contrast, is satisfied </w:t>
      </w:r>
      <w:r>
        <w:t xml:space="preserve">to the extent that </w:t>
      </w:r>
      <w:r w:rsidRPr="00DA3360">
        <w:t xml:space="preserve">the decision is reached by a process that is </w:t>
      </w:r>
      <w:r>
        <w:t xml:space="preserve">positively </w:t>
      </w:r>
      <w:r w:rsidRPr="00DA3360">
        <w:t>sensitive to one’s choice or judgment.</w:t>
      </w:r>
      <w:r>
        <w:t xml:space="preserve"> </w:t>
      </w:r>
      <w:r w:rsidRPr="00DA3360">
        <w:t>On the one hand, one can enjoy correspondence without influence.</w:t>
      </w:r>
      <w:r>
        <w:t xml:space="preserve"> </w:t>
      </w:r>
      <w:r w:rsidRPr="00DA3360">
        <w:t>For example, the dictator might impose the policy that, as it happens, one thinks best, even though he never asked one’s opinion.</w:t>
      </w:r>
      <w:r>
        <w:t xml:space="preserve"> </w:t>
      </w:r>
      <w:r w:rsidRPr="00DA3360">
        <w:t>On the other hand, one can enjoy influence without correspondence.</w:t>
      </w:r>
      <w:r>
        <w:t xml:space="preserve"> </w:t>
      </w:r>
      <w:r w:rsidRPr="00DA3360">
        <w:t>One might be outvoted in a fair election.</w:t>
      </w:r>
    </w:p>
    <w:p w14:paraId="3F3C163E" w14:textId="164C96BD" w:rsidR="000775E7" w:rsidRPr="00F06108" w:rsidRDefault="000775E7" w:rsidP="00F06108">
      <w:pPr>
        <w:spacing w:line="480" w:lineRule="auto"/>
        <w:ind w:firstLine="720"/>
        <w:rPr>
          <w:rFonts w:cs="Times New Roman"/>
          <w:b/>
        </w:rPr>
      </w:pPr>
      <w:r w:rsidRPr="00DA3360">
        <w:t>Within the category of interests in influence, we can distinguish between interests i</w:t>
      </w:r>
      <w:r w:rsidRPr="00C8006B">
        <w:t>n absolute influence and in relative influence. One’s interes</w:t>
      </w:r>
      <w:r w:rsidRPr="00DA3360">
        <w:t xml:space="preserve">t in </w:t>
      </w:r>
      <w:r w:rsidRPr="00C8006B">
        <w:rPr>
          <w:i/>
          <w:iCs/>
        </w:rPr>
        <w:t>absolute</w:t>
      </w:r>
      <w:r w:rsidRPr="00DA3360">
        <w:t xml:space="preserve"> influence is </w:t>
      </w:r>
      <w:r>
        <w:t xml:space="preserve">advanced </w:t>
      </w:r>
      <w:r w:rsidRPr="00DA3360">
        <w:t xml:space="preserve">to </w:t>
      </w:r>
      <w:r>
        <w:t xml:space="preserve">a greater degree insofar as </w:t>
      </w:r>
      <w:r w:rsidRPr="00DA3360">
        <w:t xml:space="preserve">a </w:t>
      </w:r>
      <w:r w:rsidRPr="00C8006B">
        <w:rPr>
          <w:iCs/>
        </w:rPr>
        <w:t xml:space="preserve">wider range of decisions is more sensitive to one’s choice or judgment. On the one hand, a system of decision by lottery </w:t>
      </w:r>
      <w:r w:rsidRPr="00DA3360">
        <w:t xml:space="preserve">(in which the decision itself, as opposed to the opportunity to make it, is selected randomly) would not </w:t>
      </w:r>
      <w:r>
        <w:t xml:space="preserve">advance </w:t>
      </w:r>
      <w:r w:rsidRPr="00DA3360">
        <w:t>anyone’s interest in absolute influence.</w:t>
      </w:r>
      <w:r>
        <w:t xml:space="preserve"> </w:t>
      </w:r>
      <w:r w:rsidRPr="00DA3360">
        <w:t xml:space="preserve">On the other hand, one’s interest in absolute influence is </w:t>
      </w:r>
      <w:r>
        <w:t xml:space="preserve">advanced to a greater degree </w:t>
      </w:r>
      <w:r w:rsidRPr="00DA3360">
        <w:t>as the electorate gets smaller</w:t>
      </w:r>
      <w:r>
        <w:t xml:space="preserve"> (other things equal)</w:t>
      </w:r>
      <w:r w:rsidRPr="00DA3360">
        <w:t xml:space="preserve">, </w:t>
      </w:r>
      <w:r>
        <w:t xml:space="preserve">since this </w:t>
      </w:r>
      <w:r w:rsidRPr="00DA3360">
        <w:t>increa</w:t>
      </w:r>
      <w:r>
        <w:t xml:space="preserve">ses </w:t>
      </w:r>
      <w:r w:rsidRPr="00DA3360">
        <w:t>one’s share of influence over political decisions</w:t>
      </w:r>
      <w:r>
        <w:t xml:space="preserve">. The same happens </w:t>
      </w:r>
      <w:r w:rsidRPr="00DA3360">
        <w:t>as the state gets more powerful</w:t>
      </w:r>
      <w:r>
        <w:t xml:space="preserve"> (other things equal)</w:t>
      </w:r>
      <w:r w:rsidRPr="00DA3360">
        <w:t xml:space="preserve">, </w:t>
      </w:r>
      <w:r>
        <w:t xml:space="preserve">since this </w:t>
      </w:r>
      <w:r w:rsidRPr="00DA3360">
        <w:t>increas</w:t>
      </w:r>
      <w:r>
        <w:t xml:space="preserve">es </w:t>
      </w:r>
      <w:r w:rsidRPr="00DA3360">
        <w:t>the scope of the political decisions that one influences.</w:t>
      </w:r>
      <w:r>
        <w:t xml:space="preserve"> </w:t>
      </w:r>
      <w:r w:rsidRPr="00DA3360">
        <w:t xml:space="preserve">One’s </w:t>
      </w:r>
      <w:r w:rsidRPr="00DA3360">
        <w:rPr>
          <w:i/>
        </w:rPr>
        <w:t xml:space="preserve">relative </w:t>
      </w:r>
      <w:r w:rsidRPr="00DA3360">
        <w:t xml:space="preserve">interest in, say, no less influence, by contrast, is satisfied just to the extent that decisions are </w:t>
      </w:r>
      <w:r w:rsidRPr="00C8006B">
        <w:rPr>
          <w:iCs/>
        </w:rPr>
        <w:t xml:space="preserve">no less sensitive to one’s choice or judgment than to anyone else’s. A </w:t>
      </w:r>
      <w:r w:rsidRPr="00C8006B">
        <w:rPr>
          <w:iCs/>
        </w:rPr>
        <w:lastRenderedPageBreak/>
        <w:t>system of decision by lottery would guarantee that, since it would not give anyone any absolute influ</w:t>
      </w:r>
      <w:r w:rsidRPr="00DA3360">
        <w:t>ence.</w:t>
      </w:r>
      <w:r>
        <w:t xml:space="preserve"> </w:t>
      </w:r>
      <w:r w:rsidRPr="00DA3360">
        <w:t>And the size of the electorate and the power of the state would be immaterial.</w:t>
      </w:r>
    </w:p>
    <w:p w14:paraId="439C44C8" w14:textId="133F978C" w:rsidR="00303102" w:rsidRPr="00F06108" w:rsidRDefault="000775E7" w:rsidP="00F06108">
      <w:pPr>
        <w:spacing w:line="480" w:lineRule="auto"/>
        <w:ind w:firstLine="720"/>
        <w:rPr>
          <w:rFonts w:cs="Times New Roman"/>
          <w:b/>
        </w:rPr>
      </w:pPr>
      <w:r w:rsidRPr="00DA3360">
        <w:t>Three forms of influence</w:t>
      </w:r>
      <w:r>
        <w:t>, each of which can be considered in absolute or relative terms, should be distinguished</w:t>
      </w:r>
      <w:r w:rsidRPr="00DA3360">
        <w:t>.</w:t>
      </w:r>
      <w:r>
        <w:t xml:space="preserve"> </w:t>
      </w:r>
      <w:r w:rsidRPr="00DA3360">
        <w:t xml:space="preserve">One is </w:t>
      </w:r>
      <w:r w:rsidRPr="00DA3360">
        <w:rPr>
          <w:i/>
        </w:rPr>
        <w:t>decisive</w:t>
      </w:r>
      <w:r w:rsidRPr="00DA3360">
        <w:t xml:space="preserve"> when, had one’s choice or judgment been different, the decision would have been different.</w:t>
      </w:r>
      <w:r>
        <w:t xml:space="preserve"> </w:t>
      </w:r>
      <w:r w:rsidRPr="00DA3360">
        <w:t xml:space="preserve">For example, under majority rule, one is decisive just when there is a tie or </w:t>
      </w:r>
      <w:r>
        <w:t xml:space="preserve">when </w:t>
      </w:r>
      <w:r w:rsidRPr="00DA3360">
        <w:t>one is a member of a majority that wins by a single vote.</w:t>
      </w:r>
      <w:r>
        <w:t xml:space="preserve"> </w:t>
      </w:r>
      <w:r w:rsidRPr="00DA3360">
        <w:t xml:space="preserve">One has </w:t>
      </w:r>
      <w:r w:rsidRPr="00DA3360">
        <w:rPr>
          <w:i/>
        </w:rPr>
        <w:t xml:space="preserve">control </w:t>
      </w:r>
      <w:r w:rsidRPr="00DA3360">
        <w:t xml:space="preserve">over the </w:t>
      </w:r>
      <w:r>
        <w:t xml:space="preserve">decision if </w:t>
      </w:r>
      <w:r w:rsidRPr="00DA3360">
        <w:t xml:space="preserve">one’s judgment or choice </w:t>
      </w:r>
      <w:r>
        <w:t xml:space="preserve">would be </w:t>
      </w:r>
      <w:r w:rsidRPr="00DA3360">
        <w:t xml:space="preserve">decisive </w:t>
      </w:r>
      <w:r>
        <w:t xml:space="preserve">over a wide range of changes in relevant conditions, including, especially, </w:t>
      </w:r>
      <w:r w:rsidRPr="00DA3360">
        <w:t>the choices and judgments of others.</w:t>
      </w:r>
      <w:r>
        <w:t xml:space="preserve"> “Wide” is, of course, vague, but will serve our purposes. </w:t>
      </w:r>
      <w:r w:rsidRPr="00DA3360">
        <w:t>An effective dictator, for example, has control</w:t>
      </w:r>
      <w:r>
        <w:t xml:space="preserve"> over decisions.</w:t>
      </w:r>
      <w:r w:rsidR="00C8006B">
        <w:rPr>
          <w:rFonts w:cs="Times New Roman"/>
          <w:b/>
        </w:rPr>
        <w:t xml:space="preserve">  </w:t>
      </w:r>
      <w:r w:rsidRPr="00DA3360">
        <w:t>Some might say that one has influence only when one is decisive.</w:t>
      </w:r>
      <w:r>
        <w:t xml:space="preserve"> But this hardly seems a conceptual truth. T</w:t>
      </w:r>
      <w:r w:rsidRPr="00DA3360">
        <w:t xml:space="preserve">here </w:t>
      </w:r>
      <w:r>
        <w:t xml:space="preserve">is </w:t>
      </w:r>
      <w:r w:rsidRPr="00DA3360">
        <w:t xml:space="preserve">an intelligible notion of </w:t>
      </w:r>
      <w:r w:rsidRPr="00184649">
        <w:rPr>
          <w:i/>
        </w:rPr>
        <w:t>contributory influence</w:t>
      </w:r>
      <w:r w:rsidRPr="00DA3360">
        <w:t xml:space="preserve">, which might be understood on </w:t>
      </w:r>
      <w:r w:rsidR="00464AE0">
        <w:t xml:space="preserve">the </w:t>
      </w:r>
      <w:r w:rsidRPr="00DA3360">
        <w:t>model of applying a vector of force, which combines with other vectors to determine a result.</w:t>
      </w:r>
      <w:r>
        <w:t xml:space="preserve"> </w:t>
      </w:r>
      <w:r w:rsidRPr="00DA3360">
        <w:t>The result is sensitive to this vector of force, and the vector remains the same in its magnitude and direction, no matter what other vectors are supplied</w:t>
      </w:r>
      <w:r w:rsidR="00F801A9">
        <w:t xml:space="preserve"> (Goldman 1999)</w:t>
      </w:r>
      <w:r w:rsidRPr="00DA3360">
        <w:t>.</w:t>
      </w:r>
      <w:r w:rsidR="00F801A9">
        <w:rPr>
          <w:rFonts w:ascii="Times New Roman" w:hAnsi="Times New Roman"/>
        </w:rPr>
        <w:t xml:space="preserve"> </w:t>
      </w:r>
      <w:r>
        <w:t xml:space="preserve"> </w:t>
      </w:r>
      <w:r w:rsidRPr="00DA3360">
        <w:t>Images of placing equal weights on scales, or applying equal tension to a rope in a game of tug of war, suggest themselves.</w:t>
      </w:r>
    </w:p>
    <w:p w14:paraId="6BB3E797" w14:textId="1536D2FE" w:rsidR="008757E0" w:rsidRPr="00787AAD" w:rsidRDefault="000775E7" w:rsidP="00BF3E0A">
      <w:pPr>
        <w:spacing w:line="480" w:lineRule="auto"/>
        <w:ind w:firstLine="720"/>
        <w:rPr>
          <w:rFonts w:cs="Times New Roman"/>
        </w:rPr>
      </w:pPr>
      <w:r>
        <w:t xml:space="preserve">Finally, I define </w:t>
      </w:r>
      <w:r w:rsidRPr="00982CE2">
        <w:rPr>
          <w:i/>
        </w:rPr>
        <w:t xml:space="preserve">substantive interests </w:t>
      </w:r>
      <w:r w:rsidRPr="00DA3360">
        <w:t>negatively.</w:t>
      </w:r>
      <w:r>
        <w:t xml:space="preserve"> </w:t>
      </w:r>
      <w:r w:rsidRPr="00DA3360">
        <w:t>They are whatever interests in political decision</w:t>
      </w:r>
      <w:r>
        <w:t>s</w:t>
      </w:r>
      <w:r w:rsidRPr="00DA3360">
        <w:t xml:space="preserve"> one might have that are </w:t>
      </w:r>
      <w:r w:rsidRPr="006473C1">
        <w:t xml:space="preserve">not </w:t>
      </w:r>
      <w:r w:rsidRPr="00DA3360">
        <w:t xml:space="preserve">interests in correspondence or influence with respect to </w:t>
      </w:r>
      <w:r>
        <w:t xml:space="preserve">those </w:t>
      </w:r>
      <w:r w:rsidRPr="00DA3360">
        <w:t>decision</w:t>
      </w:r>
      <w:r>
        <w:t>s</w:t>
      </w:r>
      <w:r w:rsidRPr="00DA3360">
        <w:t>.</w:t>
      </w:r>
    </w:p>
    <w:p w14:paraId="62595F08" w14:textId="77777777" w:rsidR="00D44815" w:rsidRPr="00787AAD" w:rsidRDefault="00D44815" w:rsidP="00BF3E0A">
      <w:pPr>
        <w:spacing w:line="480" w:lineRule="auto"/>
        <w:ind w:firstLine="720"/>
        <w:rPr>
          <w:rFonts w:ascii="Times New Roman" w:hAnsi="Times New Roman" w:cs="Times New Roman"/>
          <w:i/>
        </w:rPr>
        <w:sectPr w:rsidR="00D44815" w:rsidRPr="00787AAD" w:rsidSect="00BF3E0A">
          <w:pgSz w:w="12240" w:h="15840"/>
          <w:pgMar w:top="1440" w:right="1440" w:bottom="1440" w:left="1440" w:header="720" w:footer="720" w:gutter="0"/>
          <w:cols w:space="720"/>
          <w:docGrid w:linePitch="326"/>
        </w:sectPr>
      </w:pPr>
    </w:p>
    <w:p w14:paraId="09A71ECF" w14:textId="3890C7BE" w:rsidR="00AC4EFB" w:rsidRPr="00F06108" w:rsidRDefault="00982CE2" w:rsidP="00F06108">
      <w:pPr>
        <w:pStyle w:val="Heading2"/>
        <w:spacing w:line="480" w:lineRule="auto"/>
        <w:ind w:left="0" w:firstLine="0"/>
        <w:jc w:val="center"/>
      </w:pPr>
      <w:bookmarkStart w:id="407" w:name="_Ref426363826"/>
      <w:bookmarkStart w:id="408" w:name="_Toc92256186"/>
      <w:r>
        <w:lastRenderedPageBreak/>
        <w:t>Substantive Interests</w:t>
      </w:r>
      <w:bookmarkEnd w:id="407"/>
      <w:bookmarkEnd w:id="408"/>
    </w:p>
    <w:p w14:paraId="5FEAFD20" w14:textId="254BA43C" w:rsidR="00AC4EFB" w:rsidRPr="00F06108" w:rsidRDefault="00AC4EFB" w:rsidP="00F06108">
      <w:pPr>
        <w:spacing w:line="480" w:lineRule="auto"/>
        <w:ind w:firstLine="720"/>
        <w:rPr>
          <w:rFonts w:cs="Times New Roman"/>
          <w:b/>
        </w:rPr>
      </w:pPr>
      <w:r w:rsidRPr="00DA3360">
        <w:t>What</w:t>
      </w:r>
      <w:r>
        <w:t xml:space="preserve"> is</w:t>
      </w:r>
      <w:r w:rsidRPr="00DA3360">
        <w:t xml:space="preserve"> wrong with the simple, instrumental argument that democracy best serves substantive </w:t>
      </w:r>
      <w:bookmarkStart w:id="409" w:name="_Ref179428226"/>
      <w:r w:rsidR="00F87148">
        <w:t xml:space="preserve">interests? </w:t>
      </w:r>
      <w:bookmarkStart w:id="410" w:name="_Ref276392629"/>
      <w:r w:rsidR="00F87148">
        <w:t xml:space="preserve"> </w:t>
      </w:r>
      <w:r w:rsidR="00CC0FE7">
        <w:t xml:space="preserve">For a bit more concreteness, let’s suppose that </w:t>
      </w:r>
      <w:r w:rsidR="00F87148">
        <w:t xml:space="preserve">the </w:t>
      </w:r>
      <w:r w:rsidR="003B7C57">
        <w:t xml:space="preserve">substantive interests </w:t>
      </w:r>
      <w:r w:rsidR="00F87148">
        <w:t xml:space="preserve">in question are interests in </w:t>
      </w:r>
      <w:r w:rsidR="00CC0FE7">
        <w:t xml:space="preserve">improvement.  Then the instrumental argument becomes that </w:t>
      </w:r>
      <w:r w:rsidR="003B7C57">
        <w:t>democracy best serves the public interest.</w:t>
      </w:r>
      <w:bookmarkEnd w:id="409"/>
      <w:bookmarkEnd w:id="410"/>
      <w:r w:rsidR="00C8006B">
        <w:rPr>
          <w:rFonts w:cs="Times New Roman"/>
          <w:b/>
        </w:rPr>
        <w:t xml:space="preserve">  </w:t>
      </w:r>
      <w:r>
        <w:t>On the one hand, d</w:t>
      </w:r>
      <w:r w:rsidRPr="00DA3360">
        <w:t xml:space="preserve">emocracy may be said to achieve this </w:t>
      </w:r>
      <w:r w:rsidR="00257A41">
        <w:t xml:space="preserve">by </w:t>
      </w:r>
      <w:r w:rsidRPr="00C8006B">
        <w:rPr>
          <w:iCs/>
        </w:rPr>
        <w:t>identify</w:t>
      </w:r>
      <w:r w:rsidR="00257A41" w:rsidRPr="00C8006B">
        <w:rPr>
          <w:iCs/>
        </w:rPr>
        <w:t>ing</w:t>
      </w:r>
      <w:r w:rsidRPr="00C8006B">
        <w:rPr>
          <w:iCs/>
        </w:rPr>
        <w:t xml:space="preserve"> what would best serve </w:t>
      </w:r>
      <w:r w:rsidR="00CC0FE7" w:rsidRPr="00C8006B">
        <w:rPr>
          <w:iCs/>
        </w:rPr>
        <w:t>the public interest</w:t>
      </w:r>
      <w:r w:rsidRPr="00C8006B">
        <w:rPr>
          <w:iCs/>
        </w:rPr>
        <w:t xml:space="preserve">. </w:t>
      </w:r>
      <w:r w:rsidR="00F87148" w:rsidRPr="00C8006B">
        <w:rPr>
          <w:iCs/>
        </w:rPr>
        <w:t xml:space="preserve"> </w:t>
      </w:r>
      <w:r w:rsidRPr="00DA3360">
        <w:t>Perhaps more heads directly addressed to the question</w:t>
      </w:r>
      <w:r w:rsidR="00CC0FE7">
        <w:t>,</w:t>
      </w:r>
      <w:r w:rsidRPr="00DA3360">
        <w:t xml:space="preserve"> “Which decision would best serve </w:t>
      </w:r>
      <w:r w:rsidR="00BF0CFB">
        <w:t>the public interest</w:t>
      </w:r>
      <w:r w:rsidRPr="00DA3360">
        <w:t>?” are better than one.</w:t>
      </w:r>
      <w:r>
        <w:t xml:space="preserve"> </w:t>
      </w:r>
      <w:r w:rsidRPr="00DA3360">
        <w:t>Or perhaps, since each person is the best judge of her own interest</w:t>
      </w:r>
      <w:r>
        <w:t>s</w:t>
      </w:r>
      <w:r w:rsidRPr="00DA3360">
        <w:t xml:space="preserve">, each should confine herself to the question “Which decision would best serve </w:t>
      </w:r>
      <w:r w:rsidRPr="00C8006B">
        <w:rPr>
          <w:iCs/>
        </w:rPr>
        <w:t>my</w:t>
      </w:r>
      <w:r w:rsidRPr="00DA3360">
        <w:rPr>
          <w:i/>
        </w:rPr>
        <w:t xml:space="preserve"> </w:t>
      </w:r>
      <w:r w:rsidRPr="00DA3360">
        <w:t>interests</w:t>
      </w:r>
      <w:r w:rsidR="00BF0CFB">
        <w:t xml:space="preserve"> in improvement</w:t>
      </w:r>
      <w:r w:rsidRPr="00DA3360">
        <w:t>?”</w:t>
      </w:r>
      <w:r>
        <w:t xml:space="preserve"> </w:t>
      </w:r>
      <w:r w:rsidRPr="00DA3360">
        <w:t xml:space="preserve">Democracy then aggregates answers to that question in such a way as to ensure that the decision best promotes a </w:t>
      </w:r>
      <w:r w:rsidR="00BF0CFB">
        <w:t xml:space="preserve">fair </w:t>
      </w:r>
      <w:r w:rsidRPr="00DA3360">
        <w:t xml:space="preserve">distribution of the satisfaction of </w:t>
      </w:r>
      <w:r w:rsidR="00BF0CFB">
        <w:t xml:space="preserve">those </w:t>
      </w:r>
      <w:r w:rsidRPr="00DA3360">
        <w:t>interests</w:t>
      </w:r>
      <w:r w:rsidR="00BF0CFB">
        <w:t xml:space="preserve"> in improvement</w:t>
      </w:r>
      <w:r w:rsidRPr="00DA3360">
        <w:t>.</w:t>
      </w:r>
      <w:r>
        <w:t xml:space="preserve"> </w:t>
      </w:r>
      <w:r w:rsidR="00C8006B">
        <w:rPr>
          <w:rFonts w:cs="Times New Roman"/>
          <w:b/>
        </w:rPr>
        <w:t xml:space="preserve"> </w:t>
      </w:r>
      <w:r>
        <w:t>On the other hand</w:t>
      </w:r>
      <w:r w:rsidRPr="00DA3360">
        <w:t xml:space="preserve">, democracy may </w:t>
      </w:r>
      <w:r>
        <w:t xml:space="preserve">be said to </w:t>
      </w:r>
      <w:r w:rsidRPr="00DA3360">
        <w:t xml:space="preserve">serve interests </w:t>
      </w:r>
      <w:r w:rsidR="00C56919">
        <w:t xml:space="preserve">in improvement </w:t>
      </w:r>
      <w:r>
        <w:t xml:space="preserve">by making </w:t>
      </w:r>
      <w:r w:rsidRPr="00DA3360">
        <w:t xml:space="preserve">institutions </w:t>
      </w:r>
      <w:r w:rsidRPr="00C8006B">
        <w:rPr>
          <w:iCs/>
        </w:rPr>
        <w:t>more efficient</w:t>
      </w:r>
      <w:r w:rsidRPr="00DA3360">
        <w:t>.</w:t>
      </w:r>
      <w:r>
        <w:t xml:space="preserve"> </w:t>
      </w:r>
      <w:r w:rsidRPr="00DA3360">
        <w:t>Perhaps democracy is especially transparent or energizing.</w:t>
      </w:r>
      <w:r>
        <w:t xml:space="preserve"> </w:t>
      </w:r>
      <w:r w:rsidRPr="00DA3360">
        <w:t>Perhaps it facilitates peaceful transfers of power, or prevents descen</w:t>
      </w:r>
      <w:r w:rsidR="0028729E">
        <w:t>t into “extractive institutions</w:t>
      </w:r>
      <w:r w:rsidRPr="00DA3360">
        <w:t>”</w:t>
      </w:r>
      <w:r w:rsidR="0028729E">
        <w:rPr>
          <w:rFonts w:ascii="Times New Roman" w:hAnsi="Times New Roman"/>
        </w:rPr>
        <w:t xml:space="preserve"> </w:t>
      </w:r>
      <w:r w:rsidR="0028729E">
        <w:t xml:space="preserve">(Acemoglu and </w:t>
      </w:r>
      <w:r w:rsidR="0028729E" w:rsidRPr="00E878D4">
        <w:t>Robinson</w:t>
      </w:r>
      <w:r w:rsidR="0028729E">
        <w:t xml:space="preserve"> </w:t>
      </w:r>
      <w:r w:rsidR="0028729E" w:rsidRPr="00E878D4">
        <w:t>2012)</w:t>
      </w:r>
      <w:r w:rsidR="0028729E">
        <w:t>.</w:t>
      </w:r>
    </w:p>
    <w:p w14:paraId="1B64A1FA" w14:textId="61E84DF6" w:rsidR="003B7C57" w:rsidRPr="00F06108" w:rsidRDefault="00AC4EFB" w:rsidP="00F06108">
      <w:pPr>
        <w:spacing w:line="480" w:lineRule="auto"/>
        <w:ind w:firstLine="720"/>
      </w:pPr>
      <w:r>
        <w:t>If this is right, then we should accept the following</w:t>
      </w:r>
      <w:r w:rsidRPr="00DA3360">
        <w:t>:</w:t>
      </w:r>
    </w:p>
    <w:p w14:paraId="687BB958" w14:textId="2803D11A" w:rsidR="00AC4EFB" w:rsidRPr="00F06108" w:rsidRDefault="00AC4EFB" w:rsidP="00F06108">
      <w:pPr>
        <w:spacing w:line="480" w:lineRule="auto"/>
        <w:ind w:left="720"/>
        <w:rPr>
          <w:rFonts w:cs="Times New Roman"/>
          <w:b/>
        </w:rPr>
      </w:pPr>
      <w:r w:rsidRPr="00DA3360">
        <w:rPr>
          <w:i/>
        </w:rPr>
        <w:t>Reliability Thesis</w:t>
      </w:r>
      <w:r w:rsidRPr="00DA3360">
        <w:t xml:space="preserve">: As things actually are, or could reasonably be expected to be, some democratic </w:t>
      </w:r>
      <w:r w:rsidRPr="00C8006B">
        <w:t xml:space="preserve">procedure of decision-making is more substantively reliable than any nondemocratic procedure. That is, </w:t>
      </w:r>
      <w:r w:rsidR="00350730" w:rsidRPr="00C8006B">
        <w:t xml:space="preserve">assuming the relevant substantive interests are </w:t>
      </w:r>
      <w:r w:rsidR="00350730">
        <w:t xml:space="preserve">interests in improvement, </w:t>
      </w:r>
      <w:r w:rsidRPr="00DA3360">
        <w:t xml:space="preserve">there is some democratic procedure such that if people, in general, try, over the long run, to follow it, then </w:t>
      </w:r>
      <w:r w:rsidR="00C56919">
        <w:t xml:space="preserve">the public interest </w:t>
      </w:r>
      <w:r w:rsidRPr="00DA3360">
        <w:t xml:space="preserve">will be better served than they would be if people were to try to follow any </w:t>
      </w:r>
      <w:r>
        <w:t>non</w:t>
      </w:r>
      <w:r w:rsidRPr="00DA3360">
        <w:t>democratic procedure.</w:t>
      </w:r>
    </w:p>
    <w:p w14:paraId="05A7DEB4" w14:textId="35799A27" w:rsidR="00347ED4" w:rsidRPr="00F06108" w:rsidRDefault="00AC4EFB" w:rsidP="00F06108">
      <w:pPr>
        <w:spacing w:line="480" w:lineRule="auto"/>
        <w:rPr>
          <w:rFonts w:cs="Times New Roman"/>
          <w:b/>
        </w:rPr>
      </w:pPr>
      <w:r w:rsidRPr="00DA3360">
        <w:lastRenderedPageBreak/>
        <w:t xml:space="preserve">The </w:t>
      </w:r>
      <w:r w:rsidRPr="00453309">
        <w:t>word</w:t>
      </w:r>
      <w:r w:rsidR="00C8006B">
        <w:t>,</w:t>
      </w:r>
      <w:r w:rsidRPr="00453309">
        <w:t xml:space="preserve"> “try</w:t>
      </w:r>
      <w:r w:rsidR="00C8006B">
        <w:t>,</w:t>
      </w:r>
      <w:r w:rsidRPr="00453309">
        <w:t>” here is crucial.</w:t>
      </w:r>
      <w:r>
        <w:t xml:space="preserve"> </w:t>
      </w:r>
      <w:r w:rsidRPr="00453309">
        <w:t xml:space="preserve">Tautologically, the procedure of implementing the decisions that would </w:t>
      </w:r>
      <w:r w:rsidR="00C56919">
        <w:t xml:space="preserve">best serve the public interest </w:t>
      </w:r>
      <w:r w:rsidRPr="00453309">
        <w:t xml:space="preserve">would best </w:t>
      </w:r>
      <w:r w:rsidR="00C56919">
        <w:t>serve the public interest</w:t>
      </w:r>
      <w:r w:rsidRPr="00453309">
        <w:t>.</w:t>
      </w:r>
      <w:r>
        <w:t xml:space="preserve"> </w:t>
      </w:r>
      <w:r w:rsidRPr="00453309">
        <w:t>But give</w:t>
      </w:r>
      <w:r w:rsidRPr="00DA3360">
        <w:t>n inevitable disagreement about which policies best</w:t>
      </w:r>
      <w:r w:rsidR="00AF5849">
        <w:t xml:space="preserve"> serve the public interest</w:t>
      </w:r>
      <w:r w:rsidRPr="00DA3360">
        <w:t xml:space="preserve">, </w:t>
      </w:r>
      <w:r w:rsidR="006A078E">
        <w:t xml:space="preserve">and the need for coordination </w:t>
      </w:r>
      <w:r w:rsidR="00AF5849">
        <w:t xml:space="preserve">in cases of underdetermination, </w:t>
      </w:r>
      <w:r w:rsidRPr="00DA3360">
        <w:t xml:space="preserve">it would be a recipe for gridlock if everyone </w:t>
      </w:r>
      <w:r w:rsidRPr="00C8006B">
        <w:rPr>
          <w:iCs/>
        </w:rPr>
        <w:t>tried to do this. It is very plausible that a procedure whose d</w:t>
      </w:r>
      <w:r w:rsidRPr="00DA3360">
        <w:t xml:space="preserve">ecisions were less ambiguous would </w:t>
      </w:r>
      <w:r w:rsidR="00AF5849">
        <w:t>better serve the public interest</w:t>
      </w:r>
      <w:r w:rsidRPr="00DA3360">
        <w:t>.</w:t>
      </w:r>
      <w:r>
        <w:t xml:space="preserve"> </w:t>
      </w:r>
      <w:r w:rsidRPr="00DA3360">
        <w:t xml:space="preserve">And the Reliability Thesis claims that, among such less ambiguous procedures, some democratic procedures </w:t>
      </w:r>
      <w:r w:rsidR="00AF5849">
        <w:t>best serve the public interest</w:t>
      </w:r>
      <w:r w:rsidRPr="00DA3360">
        <w:t>.</w:t>
      </w:r>
    </w:p>
    <w:p w14:paraId="7E02701E" w14:textId="151B9D7E" w:rsidR="00AC4EFB" w:rsidRPr="00F06108" w:rsidRDefault="009A3655" w:rsidP="00F06108">
      <w:pPr>
        <w:spacing w:line="480" w:lineRule="auto"/>
        <w:ind w:firstLine="720"/>
      </w:pPr>
      <w:r>
        <w:t xml:space="preserve">Still, several problems remain.  </w:t>
      </w:r>
      <w:r w:rsidR="00AC4EFB" w:rsidRPr="00DA3360">
        <w:t>The</w:t>
      </w:r>
      <w:r>
        <w:t>re is</w:t>
      </w:r>
      <w:r w:rsidR="00AC4EFB">
        <w:t xml:space="preserve">, first, </w:t>
      </w:r>
      <w:r>
        <w:t xml:space="preserve">the </w:t>
      </w:r>
      <w:r w:rsidR="00AC4EFB" w:rsidRPr="00DA3360">
        <w:rPr>
          <w:i/>
        </w:rPr>
        <w:t>Bridging Problem</w:t>
      </w:r>
      <w:r>
        <w:t xml:space="preserve">.  This </w:t>
      </w:r>
      <w:r w:rsidR="00AC4EFB" w:rsidRPr="00DA3360">
        <w:t xml:space="preserve">is the perennial </w:t>
      </w:r>
      <w:r w:rsidR="00AC4EFB">
        <w:t xml:space="preserve">difficulty </w:t>
      </w:r>
      <w:r w:rsidR="00AC4EFB" w:rsidRPr="00DA3360">
        <w:t>with indirect or two-level theories, like rule utilitarianism.</w:t>
      </w:r>
      <w:r w:rsidR="00AC4EFB">
        <w:t xml:space="preserve"> </w:t>
      </w:r>
      <w:r w:rsidR="00AC4EFB" w:rsidRPr="00DA3360">
        <w:t>Why does it follow from the fact that it will have good effects if people, in general, try, over the long run, to follow some democratic procedure that any particular decision that might issue from that procedure is authoritative or legitimate?</w:t>
      </w:r>
      <w:r w:rsidR="00AC4EFB">
        <w:t xml:space="preserve"> </w:t>
      </w:r>
      <w:r w:rsidR="00AC4EFB" w:rsidRPr="00DA3360">
        <w:t xml:space="preserve">Suppose someone could </w:t>
      </w:r>
      <w:r w:rsidR="00350730">
        <w:t xml:space="preserve">better promote the public interest </w:t>
      </w:r>
      <w:r w:rsidR="00AC4EFB" w:rsidRPr="00DA3360">
        <w:t>by disregarding the democratic decision.</w:t>
      </w:r>
      <w:r w:rsidR="00AC4EFB">
        <w:t xml:space="preserve"> </w:t>
      </w:r>
      <w:r w:rsidR="00AC4EFB" w:rsidRPr="00DA3360">
        <w:t>What reason does she have against this?</w:t>
      </w:r>
      <w:r w:rsidR="00AC4EFB">
        <w:t xml:space="preserve"> </w:t>
      </w:r>
      <w:r w:rsidR="00C8006B">
        <w:t xml:space="preserve"> </w:t>
      </w:r>
      <w:r w:rsidR="00AC4EFB">
        <w:t>T</w:t>
      </w:r>
      <w:r w:rsidR="00AC4EFB" w:rsidRPr="00DA3360">
        <w:t xml:space="preserve">he Reliability Thesis may answer </w:t>
      </w:r>
      <w:r w:rsidR="003B7C57">
        <w:t xml:space="preserve">the Question of </w:t>
      </w:r>
      <w:r w:rsidR="00AC4EFB" w:rsidRPr="00DA3360">
        <w:t>Institutions</w:t>
      </w:r>
      <w:r w:rsidR="00AC4EFB">
        <w:t xml:space="preserve">: </w:t>
      </w:r>
      <w:r w:rsidR="00AC4EFB" w:rsidRPr="00DA3360">
        <w:t>whether to establish and sustain democratic institutions</w:t>
      </w:r>
      <w:r w:rsidR="00AC4EFB">
        <w:t xml:space="preserve"> in general and over the long run. But </w:t>
      </w:r>
      <w:r w:rsidR="00AC4EFB" w:rsidRPr="00DA3360">
        <w:t xml:space="preserve">it is less clear how it answers </w:t>
      </w:r>
      <w:r w:rsidR="003B7C57">
        <w:t xml:space="preserve">the Questions of </w:t>
      </w:r>
      <w:r w:rsidR="00AC4EFB" w:rsidRPr="00DA3360">
        <w:t xml:space="preserve">Legitimacy </w:t>
      </w:r>
      <w:r w:rsidR="00402B6E">
        <w:t xml:space="preserve">and </w:t>
      </w:r>
      <w:r w:rsidR="00AC4EFB" w:rsidRPr="00DA3360">
        <w:t>Authority</w:t>
      </w:r>
      <w:r w:rsidR="00AC4EFB">
        <w:t xml:space="preserve">, </w:t>
      </w:r>
      <w:r w:rsidR="00AC4EFB" w:rsidRPr="00DA3360">
        <w:t>which have to do with the normative standing of particular decisions that issue from those institutions.</w:t>
      </w:r>
    </w:p>
    <w:p w14:paraId="54AA519E" w14:textId="5F759DA6" w:rsidR="00173B6B" w:rsidRPr="00F06108" w:rsidRDefault="00AC4EFB" w:rsidP="00F06108">
      <w:pPr>
        <w:spacing w:line="480" w:lineRule="auto"/>
        <w:ind w:firstLine="720"/>
        <w:rPr>
          <w:rFonts w:cs="Times New Roman"/>
        </w:rPr>
      </w:pPr>
      <w:r w:rsidRPr="00DA3360">
        <w:t xml:space="preserve">The second problem is that, even if </w:t>
      </w:r>
      <w:r>
        <w:t>it is</w:t>
      </w:r>
      <w:r w:rsidRPr="00DA3360">
        <w:t xml:space="preserve"> only hypothetical (and admittedly clichéd), we can imagine that the will of a benevolent dictator, or the calculations of a bureau of technocrats, would be more substantively reliable.</w:t>
      </w:r>
      <w:r>
        <w:t xml:space="preserve"> </w:t>
      </w:r>
      <w:r>
        <w:rPr>
          <w:rFonts w:cs="Times New Roman"/>
        </w:rPr>
        <w:t xml:space="preserve"> </w:t>
      </w:r>
      <w:r w:rsidR="009A3655">
        <w:rPr>
          <w:rFonts w:cs="Times New Roman"/>
        </w:rPr>
        <w:t xml:space="preserve">And yet there seems to be a familiar democratic objection to such arrangements.  </w:t>
      </w:r>
      <w:r w:rsidR="00945F19">
        <w:rPr>
          <w:rFonts w:cs="Times New Roman"/>
        </w:rPr>
        <w:t>Some would say</w:t>
      </w:r>
      <w:r w:rsidR="00D20553">
        <w:rPr>
          <w:rFonts w:cs="Times New Roman"/>
        </w:rPr>
        <w:t xml:space="preserve">, </w:t>
      </w:r>
      <w:r w:rsidR="00945F19">
        <w:rPr>
          <w:rFonts w:cs="Times New Roman"/>
        </w:rPr>
        <w:t xml:space="preserve">more specifically, that </w:t>
      </w:r>
      <w:r w:rsidR="00982CE2">
        <w:rPr>
          <w:rFonts w:cs="Times New Roman"/>
        </w:rPr>
        <w:t xml:space="preserve">democracy </w:t>
      </w:r>
      <w:r w:rsidR="00945F19">
        <w:rPr>
          <w:rFonts w:cs="Times New Roman"/>
        </w:rPr>
        <w:t xml:space="preserve">is </w:t>
      </w:r>
      <w:r w:rsidR="006A52BF">
        <w:rPr>
          <w:rFonts w:cs="Times New Roman"/>
        </w:rPr>
        <w:t xml:space="preserve">a legitimating condition. </w:t>
      </w:r>
      <w:r w:rsidR="00982CE2">
        <w:rPr>
          <w:rFonts w:cs="Times New Roman"/>
        </w:rPr>
        <w:t xml:space="preserve">Even </w:t>
      </w:r>
      <w:r w:rsidR="00D20553">
        <w:rPr>
          <w:rFonts w:cs="Times New Roman"/>
        </w:rPr>
        <w:t xml:space="preserve">if the state is substantively </w:t>
      </w:r>
      <w:r w:rsidR="00D20553">
        <w:rPr>
          <w:rFonts w:cs="Times New Roman"/>
        </w:rPr>
        <w:lastRenderedPageBreak/>
        <w:t>reliable</w:t>
      </w:r>
      <w:r w:rsidR="00683B56" w:rsidRPr="00787AAD">
        <w:rPr>
          <w:rFonts w:cs="Times New Roman"/>
        </w:rPr>
        <w:t xml:space="preserve">, </w:t>
      </w:r>
      <w:r w:rsidR="00D20553">
        <w:rPr>
          <w:rFonts w:cs="Times New Roman"/>
        </w:rPr>
        <w:t xml:space="preserve">they feel, there </w:t>
      </w:r>
      <w:r w:rsidR="00982CE2">
        <w:rPr>
          <w:rFonts w:cs="Times New Roman"/>
        </w:rPr>
        <w:t xml:space="preserve">remains some complaint against the state, </w:t>
      </w:r>
      <w:r w:rsidR="006A52BF">
        <w:rPr>
          <w:rFonts w:cs="Times New Roman"/>
        </w:rPr>
        <w:t>unless the state is democratic</w:t>
      </w:r>
      <w:r w:rsidR="004E293A">
        <w:rPr>
          <w:rFonts w:cs="Times New Roman"/>
        </w:rPr>
        <w:t>.</w:t>
      </w:r>
      <w:r w:rsidR="00DB28BA">
        <w:rPr>
          <w:rFonts w:cs="Times New Roman"/>
        </w:rPr>
        <w:t xml:space="preserve">  Perhaps this reaction is misplaced, </w:t>
      </w:r>
      <w:r w:rsidR="00D736A9">
        <w:rPr>
          <w:rFonts w:cs="Times New Roman"/>
        </w:rPr>
        <w:t>but it is common.</w:t>
      </w:r>
    </w:p>
    <w:p w14:paraId="0D6F515B" w14:textId="5E7FA072" w:rsidR="00173B6B" w:rsidRDefault="009A3655" w:rsidP="00BF3E0A">
      <w:pPr>
        <w:spacing w:line="480" w:lineRule="auto"/>
        <w:ind w:firstLine="720"/>
      </w:pPr>
      <w:r>
        <w:t>Finally</w:t>
      </w:r>
      <w:r w:rsidR="00E16792" w:rsidRPr="00787AAD">
        <w:t xml:space="preserve">, </w:t>
      </w:r>
      <w:r w:rsidR="00347ED4" w:rsidRPr="00787AAD">
        <w:t xml:space="preserve">people’s democratic commitments </w:t>
      </w:r>
      <w:r w:rsidR="00163A59">
        <w:t xml:space="preserve">often </w:t>
      </w:r>
      <w:r w:rsidR="00347ED4" w:rsidRPr="00787AAD">
        <w:t xml:space="preserve">seem less contingent and more confident than they would be if they rested simply on the Reliability Thesis.  This is particularly so when we consider not </w:t>
      </w:r>
      <w:r w:rsidR="00C8105A">
        <w:t xml:space="preserve">more abstract </w:t>
      </w:r>
      <w:r w:rsidR="00347ED4" w:rsidRPr="00787AAD">
        <w:t>argument</w:t>
      </w:r>
      <w:r w:rsidR="00C8105A">
        <w:t>s</w:t>
      </w:r>
      <w:r w:rsidR="00347ED4" w:rsidRPr="00787AAD">
        <w:t xml:space="preserve"> for democracy</w:t>
      </w:r>
      <w:r w:rsidR="00C8105A">
        <w:t xml:space="preserve"> </w:t>
      </w:r>
      <w:r w:rsidR="000062CB">
        <w:t>as a whole</w:t>
      </w:r>
      <w:r w:rsidR="00347ED4" w:rsidRPr="00787AAD">
        <w:t xml:space="preserve">, but </w:t>
      </w:r>
      <w:r w:rsidR="00C8105A">
        <w:t xml:space="preserve">instead </w:t>
      </w:r>
      <w:r w:rsidR="00347ED4" w:rsidRPr="00787AAD">
        <w:t xml:space="preserve">complaints that </w:t>
      </w:r>
      <w:r w:rsidR="000062CB">
        <w:t>more specific institutional features</w:t>
      </w:r>
      <w:r w:rsidR="00C8105A">
        <w:t>—such as the filibuster or the Electoral College or gerrymandering—</w:t>
      </w:r>
      <w:r w:rsidR="000062CB">
        <w:t xml:space="preserve">are </w:t>
      </w:r>
      <w:r w:rsidR="00347ED4" w:rsidRPr="00787AAD">
        <w:t>undemocratic</w:t>
      </w:r>
      <w:r w:rsidR="00E16792" w:rsidRPr="00787AAD">
        <w:t xml:space="preserve">.  </w:t>
      </w:r>
      <w:r w:rsidR="000062CB">
        <w:t xml:space="preserve">Are </w:t>
      </w:r>
      <w:r w:rsidR="00E16792" w:rsidRPr="00787AAD">
        <w:t xml:space="preserve">these complaints </w:t>
      </w:r>
      <w:r w:rsidR="000062CB">
        <w:t xml:space="preserve">based simply on empirical </w:t>
      </w:r>
      <w:r w:rsidR="00347ED4" w:rsidRPr="00787AAD">
        <w:t xml:space="preserve">hypotheses </w:t>
      </w:r>
      <w:r w:rsidR="00E16792" w:rsidRPr="00787AAD">
        <w:t xml:space="preserve">that these </w:t>
      </w:r>
      <w:r w:rsidR="000062CB">
        <w:t xml:space="preserve">particular </w:t>
      </w:r>
      <w:r w:rsidR="00347ED4" w:rsidRPr="00787AAD">
        <w:t xml:space="preserve">features </w:t>
      </w:r>
      <w:r w:rsidR="00E16792" w:rsidRPr="00787AAD">
        <w:t xml:space="preserve">lead to </w:t>
      </w:r>
      <w:r w:rsidR="00200482">
        <w:t xml:space="preserve">substantively </w:t>
      </w:r>
      <w:r w:rsidR="00E16792" w:rsidRPr="00787AAD">
        <w:t>worse outcomes?</w:t>
      </w:r>
      <w:r w:rsidR="003B7C57">
        <w:t xml:space="preserve">  As we will return to i</w:t>
      </w:r>
      <w:r w:rsidR="00B00EB4">
        <w:t>n</w:t>
      </w:r>
      <w:r w:rsidR="001D0AD1">
        <w:t xml:space="preserve"> section</w:t>
      </w:r>
      <w:r w:rsidR="00B74684">
        <w:t xml:space="preserve"> 28.2</w:t>
      </w:r>
      <w:r w:rsidR="003B7C57">
        <w:t>, t</w:t>
      </w:r>
      <w:r w:rsidR="000062CB">
        <w:t xml:space="preserve">hose </w:t>
      </w:r>
      <w:r w:rsidR="00936881">
        <w:t xml:space="preserve">empirical </w:t>
      </w:r>
      <w:r w:rsidR="000062CB">
        <w:t xml:space="preserve">hypotheses seem too qualified and </w:t>
      </w:r>
      <w:r w:rsidR="00936881">
        <w:t>unsure to account for the reflexive certainty of the complaints</w:t>
      </w:r>
      <w:r w:rsidR="003B7C57">
        <w:t>.</w:t>
      </w:r>
    </w:p>
    <w:p w14:paraId="2C7476B1" w14:textId="77777777" w:rsidR="002E09F6" w:rsidRDefault="002E09F6" w:rsidP="00BF3E0A">
      <w:pPr>
        <w:spacing w:line="480" w:lineRule="auto"/>
        <w:ind w:firstLine="720"/>
      </w:pPr>
    </w:p>
    <w:p w14:paraId="005EC0B9" w14:textId="60D06A19" w:rsidR="00C8105A" w:rsidRDefault="00C8105A" w:rsidP="00BF3E0A">
      <w:pPr>
        <w:spacing w:line="480" w:lineRule="auto"/>
        <w:ind w:firstLine="720"/>
        <w:rPr>
          <w:rFonts w:ascii="Times New Roman" w:hAnsi="Times New Roman" w:cs="Times New Roman"/>
        </w:rPr>
      </w:pPr>
    </w:p>
    <w:p w14:paraId="312FF738" w14:textId="77777777" w:rsidR="00490BD0" w:rsidRDefault="00490BD0" w:rsidP="00BF3E0A">
      <w:pPr>
        <w:spacing w:line="480" w:lineRule="auto"/>
        <w:ind w:firstLine="720"/>
        <w:jc w:val="center"/>
        <w:rPr>
          <w:rFonts w:ascii="Times New Roman" w:hAnsi="Times New Roman" w:cs="Times New Roman"/>
          <w:b/>
        </w:rPr>
        <w:sectPr w:rsidR="00490BD0" w:rsidSect="00BF3E0A">
          <w:pgSz w:w="12240" w:h="15840"/>
          <w:pgMar w:top="1440" w:right="1440" w:bottom="1440" w:left="1440" w:header="720" w:footer="720" w:gutter="0"/>
          <w:cols w:space="720"/>
          <w:docGrid w:linePitch="326"/>
        </w:sectPr>
      </w:pPr>
    </w:p>
    <w:p w14:paraId="6D8101EA" w14:textId="6D805B21" w:rsidR="00614ECE" w:rsidRPr="00F06108" w:rsidRDefault="00BE1E41" w:rsidP="00F06108">
      <w:pPr>
        <w:pStyle w:val="Heading2"/>
        <w:spacing w:line="480" w:lineRule="auto"/>
        <w:ind w:left="0" w:firstLine="0"/>
        <w:jc w:val="center"/>
      </w:pPr>
      <w:bookmarkStart w:id="411" w:name="_Toc92256187"/>
      <w:r w:rsidRPr="00787AAD">
        <w:lastRenderedPageBreak/>
        <w:t>Resolving D</w:t>
      </w:r>
      <w:r w:rsidR="00582AAD" w:rsidRPr="00787AAD">
        <w:t>isagreement</w:t>
      </w:r>
      <w:bookmarkEnd w:id="411"/>
    </w:p>
    <w:p w14:paraId="5A58F5CA" w14:textId="7034EB29" w:rsidR="00614ECE" w:rsidRPr="00F06108" w:rsidRDefault="00C8006B" w:rsidP="00F06108">
      <w:pPr>
        <w:spacing w:line="480" w:lineRule="auto"/>
        <w:ind w:firstLine="720"/>
        <w:rPr>
          <w:rFonts w:cs="Times New Roman"/>
          <w:b/>
        </w:rPr>
      </w:pPr>
      <w:r>
        <w:t>If, then, we can’t justify democracy by appealing to substantive interests, then it seems that we must appeal instead to interests in influence or interests in correspondence.</w:t>
      </w:r>
      <w:r>
        <w:rPr>
          <w:rFonts w:ascii="Times New Roman" w:hAnsi="Times New Roman" w:cs="Times New Roman"/>
        </w:rPr>
        <w:t xml:space="preserve">  </w:t>
      </w:r>
      <w:r w:rsidR="002E09F6">
        <w:t>S</w:t>
      </w:r>
      <w:r w:rsidR="006D2F69">
        <w:t>ome</w:t>
      </w:r>
      <w:r>
        <w:t xml:space="preserve">, however, may say that this is too quick.  They </w:t>
      </w:r>
      <w:r w:rsidR="002E09F6">
        <w:t>deny</w:t>
      </w:r>
      <w:r>
        <w:t xml:space="preserve"> </w:t>
      </w:r>
      <w:r w:rsidR="00614ECE">
        <w:t xml:space="preserve">that we need to </w:t>
      </w:r>
      <w:r w:rsidR="002E09F6">
        <w:t xml:space="preserve">appeal to </w:t>
      </w:r>
      <w:r w:rsidR="00614ECE">
        <w:t>interest</w:t>
      </w:r>
      <w:r w:rsidR="002E09F6">
        <w:t>s</w:t>
      </w:r>
      <w:r w:rsidR="00614ECE">
        <w:t xml:space="preserve"> in correspondence or influence. It is enough simply to appeal to the </w:t>
      </w:r>
      <w:r w:rsidR="00614ECE" w:rsidRPr="00DA3360">
        <w:t>phenomenon of disagreement.</w:t>
      </w:r>
      <w:r w:rsidR="00614ECE">
        <w:t xml:space="preserve"> </w:t>
      </w:r>
      <w:r w:rsidR="00614ECE" w:rsidRPr="00DA3360">
        <w:t xml:space="preserve">“You </w:t>
      </w:r>
      <w:r w:rsidR="00614ECE">
        <w:t>cannot</w:t>
      </w:r>
      <w:r w:rsidR="00614ECE" w:rsidRPr="00DA3360">
        <w:t xml:space="preserve"> just </w:t>
      </w:r>
      <w:r w:rsidR="00614ECE" w:rsidRPr="00C8006B">
        <w:rPr>
          <w:iCs/>
        </w:rPr>
        <w:t xml:space="preserve">unilaterally implement </w:t>
      </w:r>
      <w:r w:rsidR="002E09F6" w:rsidRPr="00C8006B">
        <w:rPr>
          <w:iCs/>
        </w:rPr>
        <w:t xml:space="preserve">the </w:t>
      </w:r>
      <w:r w:rsidR="00614ECE" w:rsidRPr="00C8006B">
        <w:rPr>
          <w:iCs/>
        </w:rPr>
        <w:t>decision</w:t>
      </w:r>
      <w:r w:rsidR="002E09F6" w:rsidRPr="00C8006B">
        <w:rPr>
          <w:iCs/>
        </w:rPr>
        <w:t xml:space="preserve"> that </w:t>
      </w:r>
      <w:r w:rsidR="00006506" w:rsidRPr="00C8006B">
        <w:rPr>
          <w:iCs/>
        </w:rPr>
        <w:t xml:space="preserve">best </w:t>
      </w:r>
      <w:r w:rsidR="002E09F6" w:rsidRPr="00C8006B">
        <w:rPr>
          <w:iCs/>
        </w:rPr>
        <w:t>serves the public interest</w:t>
      </w:r>
      <w:r w:rsidR="00614ECE" w:rsidRPr="00C8006B">
        <w:rPr>
          <w:iCs/>
        </w:rPr>
        <w:t xml:space="preserve">,” the thought might run, “because people disagree about which decision </w:t>
      </w:r>
      <w:r w:rsidR="002E09F6" w:rsidRPr="00C8006B">
        <w:rPr>
          <w:iCs/>
        </w:rPr>
        <w:t xml:space="preserve">does </w:t>
      </w:r>
      <w:r w:rsidR="00006506" w:rsidRPr="00C8006B">
        <w:rPr>
          <w:iCs/>
        </w:rPr>
        <w:t xml:space="preserve">best </w:t>
      </w:r>
      <w:r w:rsidR="002E09F6" w:rsidRPr="00C8006B">
        <w:rPr>
          <w:iCs/>
        </w:rPr>
        <w:t xml:space="preserve">serve the public </w:t>
      </w:r>
      <w:r w:rsidR="002E09F6">
        <w:t>interest</w:t>
      </w:r>
      <w:r w:rsidR="00614ECE" w:rsidRPr="00DA3360">
        <w:t>.</w:t>
      </w:r>
      <w:r w:rsidR="00614ECE">
        <w:t xml:space="preserve"> </w:t>
      </w:r>
      <w:r w:rsidR="00614ECE" w:rsidRPr="00DA3360">
        <w:t>You</w:t>
      </w:r>
      <w:r w:rsidR="00614ECE">
        <w:t xml:space="preserve"> would</w:t>
      </w:r>
      <w:r w:rsidR="00614ECE" w:rsidRPr="00DA3360">
        <w:t xml:space="preserve"> be begging the question.”</w:t>
      </w:r>
    </w:p>
    <w:p w14:paraId="3424C7E7" w14:textId="392E6C92" w:rsidR="00614ECE" w:rsidRPr="00F06108" w:rsidRDefault="00614ECE" w:rsidP="00F06108">
      <w:pPr>
        <w:spacing w:line="480" w:lineRule="auto"/>
        <w:ind w:firstLine="720"/>
        <w:rPr>
          <w:rFonts w:cs="Times New Roman"/>
          <w:b/>
          <w:iCs/>
        </w:rPr>
      </w:pPr>
      <w:r w:rsidRPr="00DA3360">
        <w:t>Why does disagreement matter?</w:t>
      </w:r>
      <w:r>
        <w:t xml:space="preserve"> </w:t>
      </w:r>
      <w:r w:rsidRPr="00DA3360">
        <w:t>To be sure, because of coordination failures or active conflict, one will often bring about worse results if one tries to implement a better decision (</w:t>
      </w:r>
      <w:r>
        <w:t xml:space="preserve">strictly speaking, </w:t>
      </w:r>
      <w:r w:rsidRPr="00DA3360">
        <w:t>one that, if all tried to implement it, would be better) than if one tries to implement a decision that most others agree with—in at least the minimal sense that they will in fact try to implement it.</w:t>
      </w:r>
      <w:r w:rsidR="00C8006B">
        <w:rPr>
          <w:rFonts w:cs="Times New Roman"/>
          <w:b/>
        </w:rPr>
        <w:t xml:space="preserve">  </w:t>
      </w:r>
      <w:r w:rsidRPr="00DA3360">
        <w:t>But, first, the decision that most others agree with in this thin sense need not have been arrived at democratically.</w:t>
      </w:r>
      <w:r>
        <w:t xml:space="preserve"> </w:t>
      </w:r>
      <w:r w:rsidRPr="00DA3360">
        <w:t>They may, for example, just be habituated to follow where the strongman leads.</w:t>
      </w:r>
      <w:r w:rsidRPr="00DA3360">
        <w:rPr>
          <w:rStyle w:val="FootnoteReference"/>
          <w:rFonts w:ascii="Times New Roman" w:hAnsi="Times New Roman"/>
        </w:rPr>
        <w:footnoteReference w:id="125"/>
      </w:r>
      <w:r>
        <w:t xml:space="preserve"> </w:t>
      </w:r>
      <w:r w:rsidRPr="00DA3360">
        <w:t xml:space="preserve">And, second, unilateral implementation need not </w:t>
      </w:r>
      <w:r w:rsidRPr="00C8006B">
        <w:rPr>
          <w:iCs/>
        </w:rPr>
        <w:t>always have worse results. One might have access to special levers, or choke-points, that allow one to produce better results even when one goes against the collective tide. For example, one might be the strongman.</w:t>
      </w:r>
    </w:p>
    <w:p w14:paraId="5CE85763" w14:textId="3A204661" w:rsidR="00614ECE" w:rsidRPr="00C8006B" w:rsidRDefault="00614ECE" w:rsidP="00BF3E0A">
      <w:pPr>
        <w:spacing w:line="480" w:lineRule="auto"/>
        <w:ind w:firstLine="720"/>
      </w:pPr>
      <w:r w:rsidRPr="00DA3360">
        <w:t xml:space="preserve">Alternatively, it might be argued that it is </w:t>
      </w:r>
      <w:r>
        <w:t>somehow unfair</w:t>
      </w:r>
      <w:r w:rsidRPr="00DA3360">
        <w:t xml:space="preserve"> simply to implement a superior decision, if others disagree that it is superior</w:t>
      </w:r>
      <w:r w:rsidR="00006506">
        <w:t xml:space="preserve"> (Singer 1973</w:t>
      </w:r>
      <w:r w:rsidR="00006506" w:rsidRPr="0056367A">
        <w:t>; Waldron</w:t>
      </w:r>
      <w:r w:rsidR="00006506">
        <w:t xml:space="preserve"> 2001; </w:t>
      </w:r>
      <w:r w:rsidR="00E92D39" w:rsidRPr="0056367A">
        <w:t>Estlund</w:t>
      </w:r>
      <w:r w:rsidR="00E92D39">
        <w:t xml:space="preserve"> 2008</w:t>
      </w:r>
      <w:r w:rsidR="00E92D39" w:rsidRPr="0056367A">
        <w:t>;</w:t>
      </w:r>
      <w:r w:rsidR="00E92D39">
        <w:t xml:space="preserve"> </w:t>
      </w:r>
      <w:r w:rsidR="00006506">
        <w:t>Christiano 2010; and</w:t>
      </w:r>
      <w:r w:rsidR="00006506" w:rsidRPr="0056367A">
        <w:t xml:space="preserve"> Shapiro</w:t>
      </w:r>
      <w:r w:rsidR="00006506">
        <w:t xml:space="preserve"> </w:t>
      </w:r>
      <w:r w:rsidR="00006506" w:rsidRPr="0056367A">
        <w:t>2012</w:t>
      </w:r>
      <w:r w:rsidR="00006506">
        <w:t>)</w:t>
      </w:r>
      <w:r w:rsidRPr="00DA3360">
        <w:t>.</w:t>
      </w:r>
      <w:r>
        <w:t xml:space="preserve"> </w:t>
      </w:r>
      <w:r w:rsidR="00006506">
        <w:t xml:space="preserve"> </w:t>
      </w:r>
      <w:r w:rsidRPr="00DA3360">
        <w:t xml:space="preserve">Some worry that such arguments will </w:t>
      </w:r>
      <w:r w:rsidRPr="00DA3360">
        <w:lastRenderedPageBreak/>
        <w:t>be self-defeating.</w:t>
      </w:r>
      <w:r>
        <w:t xml:space="preserve"> </w:t>
      </w:r>
      <w:r w:rsidRPr="00DA3360">
        <w:t>What if the appropriateness of democratic procedure, or the very ban on controversial considerations, is also controversial</w:t>
      </w:r>
      <w:r w:rsidR="00006506">
        <w:t xml:space="preserve"> (Christiano 1996</w:t>
      </w:r>
      <w:r w:rsidR="00E92D39">
        <w:t>;</w:t>
      </w:r>
      <w:r w:rsidR="00006506">
        <w:t xml:space="preserve"> 2010 on Singer 1973; Estlund 2008</w:t>
      </w:r>
      <w:r w:rsidR="00E92D39">
        <w:t>,</w:t>
      </w:r>
      <w:r w:rsidR="00006506">
        <w:t xml:space="preserve"> 60–61)</w:t>
      </w:r>
      <w:r w:rsidRPr="00DA3360">
        <w:t>?</w:t>
      </w:r>
      <w:r>
        <w:t xml:space="preserve"> </w:t>
      </w:r>
      <w:r w:rsidRPr="00DA3360">
        <w:t>And some worry that lotteries might be fairer in such contexts than voting</w:t>
      </w:r>
      <w:r w:rsidR="00B56357">
        <w:t xml:space="preserve"> (Estlund 2008</w:t>
      </w:r>
      <w:r w:rsidR="00E92D39">
        <w:t>,</w:t>
      </w:r>
      <w:r w:rsidR="00B56357">
        <w:t xml:space="preserve"> 78–82)</w:t>
      </w:r>
      <w:r>
        <w:t>.</w:t>
      </w:r>
      <w:r w:rsidR="00C8006B">
        <w:t xml:space="preserve">  </w:t>
      </w:r>
      <w:r w:rsidRPr="00DA3360">
        <w:t xml:space="preserve">But the </w:t>
      </w:r>
      <w:r>
        <w:t xml:space="preserve">deeper problem </w:t>
      </w:r>
      <w:r w:rsidRPr="00DA3360">
        <w:t>comes earlier.</w:t>
      </w:r>
      <w:r>
        <w:t xml:space="preserve"> </w:t>
      </w:r>
      <w:r w:rsidRPr="00DA3360">
        <w:t>What is unfair, in the first place, about implementing decisions that can be justified only by considerations with which others disagree?</w:t>
      </w:r>
      <w:r>
        <w:t xml:space="preserve"> </w:t>
      </w:r>
      <w:r w:rsidRPr="00DA3360">
        <w:t>Presumably, the unfairness would consist in not giving some interest, or claim, its due.</w:t>
      </w:r>
      <w:r>
        <w:t xml:space="preserve"> </w:t>
      </w:r>
      <w:r w:rsidRPr="00DA3360">
        <w:t>But what interest?</w:t>
      </w:r>
      <w:r>
        <w:t xml:space="preserve"> </w:t>
      </w:r>
      <w:r w:rsidRPr="00DA3360">
        <w:t>The decis</w:t>
      </w:r>
      <w:r w:rsidRPr="00240CD9">
        <w:t>ion</w:t>
      </w:r>
      <w:r w:rsidR="0050570D">
        <w:t xml:space="preserve"> that best serves the public interest</w:t>
      </w:r>
      <w:r w:rsidRPr="00240CD9">
        <w:t xml:space="preserve">, by definition, gives everyone’s interests </w:t>
      </w:r>
      <w:r w:rsidR="0050570D">
        <w:t xml:space="preserve">in improvement </w:t>
      </w:r>
      <w:r w:rsidRPr="00240CD9">
        <w:t>their due.</w:t>
      </w:r>
      <w:r>
        <w:t xml:space="preserve"> </w:t>
      </w:r>
      <w:r w:rsidRPr="00240CD9">
        <w:t xml:space="preserve">So it must be, it seems, some interest in correspondence or influence </w:t>
      </w:r>
      <w:r w:rsidRPr="00DA3360">
        <w:t xml:space="preserve">that </w:t>
      </w:r>
      <w:r>
        <w:t>is not</w:t>
      </w:r>
      <w:r w:rsidRPr="00DA3360">
        <w:t xml:space="preserve"> given its due.</w:t>
      </w:r>
      <w:r>
        <w:t xml:space="preserve"> </w:t>
      </w:r>
      <w:r w:rsidRPr="00DA3360">
        <w:t>But then the question is what that interest is.</w:t>
      </w:r>
      <w:r>
        <w:t xml:space="preserve"> </w:t>
      </w:r>
      <w:r w:rsidR="00A655AB">
        <w:t xml:space="preserve"> </w:t>
      </w:r>
      <w:r>
        <w:t xml:space="preserve">Citing </w:t>
      </w:r>
      <w:r w:rsidRPr="00DA3360">
        <w:t>disagreement</w:t>
      </w:r>
      <w:r>
        <w:t xml:space="preserve"> does nothing to advance our understanding</w:t>
      </w:r>
      <w:r w:rsidRPr="00DA3360">
        <w:t>.</w:t>
      </w:r>
    </w:p>
    <w:p w14:paraId="3654C1C9" w14:textId="77777777" w:rsidR="00614ECE" w:rsidRDefault="00614ECE" w:rsidP="00BF3E0A">
      <w:pPr>
        <w:spacing w:line="480" w:lineRule="auto"/>
        <w:ind w:firstLine="720"/>
        <w:rPr>
          <w:rFonts w:ascii="Times New Roman" w:hAnsi="Times New Roman" w:cs="Times New Roman"/>
        </w:rPr>
      </w:pPr>
    </w:p>
    <w:p w14:paraId="43F72584" w14:textId="77777777" w:rsidR="00804D37" w:rsidRDefault="00804D37" w:rsidP="00BF3E0A">
      <w:pPr>
        <w:spacing w:line="480" w:lineRule="auto"/>
        <w:ind w:firstLine="720"/>
        <w:jc w:val="center"/>
        <w:rPr>
          <w:rFonts w:ascii="Times New Roman" w:hAnsi="Times New Roman" w:cs="Times New Roman"/>
          <w:b/>
        </w:rPr>
        <w:sectPr w:rsidR="00804D37" w:rsidSect="00BF3E0A">
          <w:pgSz w:w="12240" w:h="15840"/>
          <w:pgMar w:top="1440" w:right="1440" w:bottom="1440" w:left="1440" w:header="720" w:footer="720" w:gutter="0"/>
          <w:cols w:space="720"/>
          <w:docGrid w:linePitch="326"/>
        </w:sectPr>
      </w:pPr>
    </w:p>
    <w:p w14:paraId="2A711A85" w14:textId="6AA1D117" w:rsidR="00B825EC" w:rsidRPr="00B825EC" w:rsidRDefault="0023541B" w:rsidP="00F06108">
      <w:pPr>
        <w:pStyle w:val="Heading1"/>
        <w:spacing w:line="480" w:lineRule="auto"/>
        <w:ind w:left="0" w:firstLine="0"/>
        <w:jc w:val="center"/>
      </w:pPr>
      <w:bookmarkStart w:id="412" w:name="_Ref50829492"/>
      <w:bookmarkStart w:id="413" w:name="_Ref50829494"/>
      <w:bookmarkStart w:id="414" w:name="_Toc92256188"/>
      <w:r>
        <w:lastRenderedPageBreak/>
        <w:t xml:space="preserve">NEGATIVE OBSERVATION: </w:t>
      </w:r>
      <w:r w:rsidR="00B825EC">
        <w:t>CORRESPONDENCE</w:t>
      </w:r>
      <w:bookmarkEnd w:id="412"/>
      <w:bookmarkEnd w:id="413"/>
      <w:bookmarkEnd w:id="414"/>
    </w:p>
    <w:p w14:paraId="2A2128AE" w14:textId="2CA3DB15" w:rsidR="003D5CD0" w:rsidRPr="00F06108" w:rsidRDefault="00BE1E41" w:rsidP="00F06108">
      <w:pPr>
        <w:pStyle w:val="Heading2"/>
        <w:spacing w:line="480" w:lineRule="auto"/>
        <w:ind w:left="0" w:firstLine="0"/>
        <w:jc w:val="center"/>
      </w:pPr>
      <w:bookmarkStart w:id="415" w:name="_Toc92256189"/>
      <w:r w:rsidRPr="00787AAD">
        <w:t xml:space="preserve">Securing </w:t>
      </w:r>
      <w:r w:rsidR="00A04464">
        <w:t>Acceptance</w:t>
      </w:r>
      <w:bookmarkEnd w:id="415"/>
    </w:p>
    <w:p w14:paraId="116665D8" w14:textId="586CDC41" w:rsidR="002E0ABC" w:rsidRPr="00F06108" w:rsidRDefault="00B5500F" w:rsidP="00F06108">
      <w:pPr>
        <w:spacing w:line="480" w:lineRule="auto"/>
        <w:ind w:firstLine="720"/>
      </w:pPr>
      <w:r>
        <w:t>As we saw in section</w:t>
      </w:r>
      <w:r w:rsidR="00BE18DC">
        <w:t xml:space="preserve"> </w:t>
      </w:r>
      <w:r w:rsidR="00FA7E52">
        <w:fldChar w:fldCharType="begin"/>
      </w:r>
      <w:r w:rsidR="00FA7E52">
        <w:instrText xml:space="preserve"> REF _Ref50826308 \r </w:instrText>
      </w:r>
      <w:r w:rsidR="00FA7E52">
        <w:fldChar w:fldCharType="separate"/>
      </w:r>
      <w:r w:rsidR="0027255C">
        <w:t>2.1</w:t>
      </w:r>
      <w:r w:rsidR="00FA7E52">
        <w:fldChar w:fldCharType="end"/>
      </w:r>
      <w:r>
        <w:t xml:space="preserve">, </w:t>
      </w:r>
      <w:r w:rsidR="00CD4CEC">
        <w:t xml:space="preserve">consent </w:t>
      </w:r>
      <w:r w:rsidR="0030410F">
        <w:t>and reasonable acceptability</w:t>
      </w:r>
      <w:r w:rsidR="00CD4CEC">
        <w:t xml:space="preserve"> </w:t>
      </w:r>
      <w:r w:rsidR="0030410F">
        <w:t xml:space="preserve">are </w:t>
      </w:r>
      <w:r w:rsidR="009C7685">
        <w:t xml:space="preserve">often said to be </w:t>
      </w:r>
      <w:r w:rsidR="00D578AF">
        <w:t>legitimating condition</w:t>
      </w:r>
      <w:r w:rsidR="0030410F">
        <w:t>s</w:t>
      </w:r>
      <w:r w:rsidR="00D578AF">
        <w:t xml:space="preserve">, </w:t>
      </w:r>
      <w:r w:rsidR="009C7685">
        <w:t xml:space="preserve">which </w:t>
      </w:r>
      <w:r w:rsidR="0030410F">
        <w:t>answer</w:t>
      </w:r>
      <w:r w:rsidR="00D578AF">
        <w:t xml:space="preserve"> </w:t>
      </w:r>
      <w:r w:rsidR="00A2103E">
        <w:t xml:space="preserve">some </w:t>
      </w:r>
      <w:r w:rsidR="009C7685">
        <w:t xml:space="preserve">objection </w:t>
      </w:r>
      <w:r w:rsidR="00A2103E">
        <w:t xml:space="preserve">to </w:t>
      </w:r>
      <w:r w:rsidR="009C7685">
        <w:t>the state</w:t>
      </w:r>
      <w:r w:rsidR="00D578AF">
        <w:t xml:space="preserve">. </w:t>
      </w:r>
      <w:r w:rsidR="0030410F">
        <w:t xml:space="preserve"> </w:t>
      </w:r>
      <w:r w:rsidR="00CD4CEC">
        <w:t xml:space="preserve">That one isn’t subjected to a political decision without one’s consent is a kind of influence of one’s choice over the decision.  That one can reasonably accept a political decision is a kind of correspondence between the decision and one’s attitudes.  </w:t>
      </w:r>
      <w:r w:rsidR="00A2103E">
        <w:t xml:space="preserve">Perhaps, then, </w:t>
      </w:r>
      <w:r w:rsidR="0030410F">
        <w:t xml:space="preserve">the </w:t>
      </w:r>
      <w:r w:rsidR="00A2103E">
        <w:t xml:space="preserve">interest in correspondence or influence that we are looking for is, so to speak, an interest in not being subjected to </w:t>
      </w:r>
      <w:r w:rsidR="0030410F">
        <w:t xml:space="preserve">whatever is objectionable about the </w:t>
      </w:r>
      <w:r w:rsidR="00A14D7E">
        <w:t xml:space="preserve">state, </w:t>
      </w:r>
      <w:r w:rsidR="00A2103E">
        <w:t xml:space="preserve">without consent or </w:t>
      </w:r>
      <w:r w:rsidR="0030410F">
        <w:t xml:space="preserve">reasonable </w:t>
      </w:r>
      <w:r w:rsidR="00A2103E">
        <w:t>acceptability</w:t>
      </w:r>
      <w:r w:rsidR="003F6679" w:rsidRPr="00DA3360">
        <w:t>.</w:t>
      </w:r>
      <w:r w:rsidR="003F6679">
        <w:t xml:space="preserve">  </w:t>
      </w:r>
      <w:r w:rsidR="00A2103E">
        <w:t xml:space="preserve">The idea </w:t>
      </w:r>
      <w:r w:rsidR="00F1258B">
        <w:t xml:space="preserve">is not </w:t>
      </w:r>
      <w:r w:rsidR="002E0ABC">
        <w:t xml:space="preserve">so much </w:t>
      </w:r>
      <w:r w:rsidR="00A2103E">
        <w:t xml:space="preserve">that </w:t>
      </w:r>
      <w:r w:rsidR="0030410F">
        <w:t xml:space="preserve">influence or </w:t>
      </w:r>
      <w:r w:rsidR="00A2103E">
        <w:t xml:space="preserve">correspondence </w:t>
      </w:r>
      <w:r w:rsidR="00F1258B">
        <w:t xml:space="preserve">realizes some </w:t>
      </w:r>
      <w:r w:rsidR="00A2103E">
        <w:t>good</w:t>
      </w:r>
      <w:r w:rsidR="00282BDF">
        <w:t xml:space="preserve"> (</w:t>
      </w:r>
      <w:r w:rsidR="0030410F">
        <w:t xml:space="preserve">such as </w:t>
      </w:r>
      <w:r w:rsidR="00F1258B">
        <w:t>the good of a satisfied preference</w:t>
      </w:r>
      <w:r w:rsidR="00282BDF">
        <w:t>, which will be subject of the next section</w:t>
      </w:r>
      <w:r w:rsidR="00A2103E">
        <w:t>)</w:t>
      </w:r>
      <w:r w:rsidR="003D5CD0" w:rsidRPr="00DA3360">
        <w:t>.</w:t>
      </w:r>
      <w:r w:rsidR="003D5CD0">
        <w:t xml:space="preserve"> </w:t>
      </w:r>
      <w:r w:rsidR="00F1258B">
        <w:t xml:space="preserve"> The idea is rather that </w:t>
      </w:r>
      <w:r w:rsidR="002E0ABC">
        <w:t xml:space="preserve">influence or correspondence </w:t>
      </w:r>
      <w:r w:rsidR="00F1258B">
        <w:t>answers an objection</w:t>
      </w:r>
      <w:r w:rsidR="002E0ABC">
        <w:t xml:space="preserve"> to what would otherwise be an evil</w:t>
      </w:r>
      <w:r w:rsidR="00F1258B">
        <w:t>.</w:t>
      </w:r>
      <w:r w:rsidR="00C8006B">
        <w:t xml:space="preserve">  In Part I, </w:t>
      </w:r>
      <w:r w:rsidR="002E0ABC">
        <w:t xml:space="preserve">we </w:t>
      </w:r>
      <w:r w:rsidR="00304CAD">
        <w:t xml:space="preserve">struggled to </w:t>
      </w:r>
      <w:r w:rsidR="002E0ABC">
        <w:t xml:space="preserve">identify </w:t>
      </w:r>
      <w:r w:rsidR="00304CAD">
        <w:t xml:space="preserve">what the </w:t>
      </w:r>
      <w:r w:rsidR="001966BC">
        <w:t xml:space="preserve">complaint against </w:t>
      </w:r>
      <w:r w:rsidR="00304CAD">
        <w:t>the state could be that was answered only by consent or reasonable acceptability</w:t>
      </w:r>
      <w:r w:rsidR="002E0ABC">
        <w:t>.</w:t>
      </w:r>
      <w:r w:rsidR="00304CAD">
        <w:t xml:space="preserve">  But let us assume, for the sake of argument, that there is such </w:t>
      </w:r>
      <w:r w:rsidR="001966BC">
        <w:t>a complaint</w:t>
      </w:r>
      <w:r w:rsidR="00304CAD">
        <w:t xml:space="preserve">.  Would democracy meet this </w:t>
      </w:r>
      <w:r w:rsidR="001966BC">
        <w:t>complaint</w:t>
      </w:r>
      <w:r w:rsidR="00304CAD">
        <w:t>, by securing consent or reasonable acceptability?</w:t>
      </w:r>
    </w:p>
    <w:p w14:paraId="09B9200D" w14:textId="2E56E756" w:rsidR="00C8006B" w:rsidRDefault="00304CAD" w:rsidP="00F06108">
      <w:pPr>
        <w:spacing w:line="480" w:lineRule="auto"/>
        <w:ind w:firstLine="720"/>
        <w:rPr>
          <w:rFonts w:cs="Times New Roman"/>
          <w:b/>
        </w:rPr>
      </w:pPr>
      <w:r>
        <w:t xml:space="preserve">It is </w:t>
      </w:r>
      <w:r w:rsidR="00CD4CEC">
        <w:t xml:space="preserve">true that a certain kind of democracy, or equal influence over political decisions, is necessary and sufficient for securing </w:t>
      </w:r>
      <w:r>
        <w:t>consent</w:t>
      </w:r>
      <w:r w:rsidR="002B1531">
        <w:t xml:space="preserve">: that is, </w:t>
      </w:r>
      <w:r w:rsidR="00CD4CEC">
        <w:t xml:space="preserve">for ensuring </w:t>
      </w:r>
      <w:r w:rsidR="002B1531">
        <w:t xml:space="preserve">that no political decision is implemented </w:t>
      </w:r>
      <w:r w:rsidR="003D5CD0" w:rsidRPr="00DA3360">
        <w:t>without consent.</w:t>
      </w:r>
      <w:r w:rsidR="003D5CD0">
        <w:t xml:space="preserve"> </w:t>
      </w:r>
      <w:r>
        <w:t xml:space="preserve"> </w:t>
      </w:r>
      <w:r w:rsidR="00CD4CEC">
        <w:t xml:space="preserve">This is that each </w:t>
      </w:r>
      <w:r w:rsidR="003D5CD0" w:rsidRPr="00DA3360">
        <w:t xml:space="preserve">individual </w:t>
      </w:r>
      <w:r w:rsidR="00CD4CEC">
        <w:t xml:space="preserve">has </w:t>
      </w:r>
      <w:r w:rsidR="003D5CD0" w:rsidRPr="00DA3360">
        <w:t>a veto over whether there is any political decision at all</w:t>
      </w:r>
      <w:r w:rsidR="0002581F">
        <w:t xml:space="preserve"> (Wolff 1970</w:t>
      </w:r>
      <w:r w:rsidR="00E92D39">
        <w:t>,</w:t>
      </w:r>
      <w:r w:rsidR="0002581F">
        <w:t xml:space="preserve"> ch. 2.1)</w:t>
      </w:r>
      <w:r w:rsidR="003D5CD0">
        <w:t xml:space="preserve">. </w:t>
      </w:r>
      <w:r w:rsidR="003D5CD0" w:rsidRPr="00DA3360">
        <w:t xml:space="preserve">But </w:t>
      </w:r>
      <w:r w:rsidR="00CD4CEC">
        <w:t xml:space="preserve">this rules out </w:t>
      </w:r>
      <w:r w:rsidR="003D5CD0" w:rsidRPr="00DA3360">
        <w:t>the vast majority of recognizably democratic procedures.</w:t>
      </w:r>
      <w:r w:rsidR="00C8006B">
        <w:rPr>
          <w:rFonts w:cs="Times New Roman"/>
          <w:b/>
        </w:rPr>
        <w:t xml:space="preserve">  </w:t>
      </w:r>
    </w:p>
    <w:p w14:paraId="3A597992" w14:textId="33EAFE39" w:rsidR="00A04464" w:rsidRPr="00C8006B" w:rsidRDefault="00CD4CEC" w:rsidP="00BF3E0A">
      <w:pPr>
        <w:spacing w:line="480" w:lineRule="auto"/>
        <w:ind w:firstLine="720"/>
        <w:rPr>
          <w:rFonts w:cs="Times New Roman"/>
          <w:b/>
        </w:rPr>
        <w:sectPr w:rsidR="00A04464" w:rsidRPr="00C8006B" w:rsidSect="00BF3E0A">
          <w:pgSz w:w="12240" w:h="15840"/>
          <w:pgMar w:top="1440" w:right="1440" w:bottom="1440" w:left="1440" w:header="720" w:footer="720" w:gutter="0"/>
          <w:cols w:space="720"/>
          <w:docGrid w:linePitch="326"/>
        </w:sectPr>
      </w:pPr>
      <w:r>
        <w:t>As for reasonable acceptability, democracy seems neither necessary nor sufficient for that.  I</w:t>
      </w:r>
      <w:r w:rsidR="003D5CD0" w:rsidRPr="00DA3360">
        <w:t xml:space="preserve">n principle, </w:t>
      </w:r>
      <w:r w:rsidR="003D5CD0">
        <w:t xml:space="preserve">a decision </w:t>
      </w:r>
      <w:r>
        <w:t xml:space="preserve">that is </w:t>
      </w:r>
      <w:r w:rsidR="003D5CD0">
        <w:t>not reach</w:t>
      </w:r>
      <w:r>
        <w:t>ed through democratic processes</w:t>
      </w:r>
      <w:r w:rsidR="003D5CD0">
        <w:t xml:space="preserve"> can </w:t>
      </w:r>
      <w:r w:rsidR="003D5CD0" w:rsidRPr="00DA3360">
        <w:lastRenderedPageBreak/>
        <w:t>have such a justification</w:t>
      </w:r>
      <w:r w:rsidR="003D5CD0">
        <w:t xml:space="preserve"> </w:t>
      </w:r>
      <w:r w:rsidR="003D5CD0" w:rsidRPr="00DA3360">
        <w:t xml:space="preserve">that everyone could accept </w:t>
      </w:r>
      <w:r w:rsidR="003D5CD0">
        <w:t>in the relevant sense</w:t>
      </w:r>
      <w:r w:rsidR="003D5CD0" w:rsidRPr="00DA3360">
        <w:t>.</w:t>
      </w:r>
      <w:r w:rsidR="003D5CD0">
        <w:t xml:space="preserve"> </w:t>
      </w:r>
      <w:r>
        <w:t>And</w:t>
      </w:r>
      <w:r w:rsidR="003D5CD0">
        <w:t xml:space="preserve"> the democratic decision, if any, on that occasion can lack such a justification</w:t>
      </w:r>
      <w:r w:rsidR="009A5406">
        <w:t xml:space="preserve"> (Estlund 2008</w:t>
      </w:r>
      <w:r w:rsidR="00E92D39">
        <w:t>,</w:t>
      </w:r>
      <w:r w:rsidR="009A5406">
        <w:t xml:space="preserve"> 92)</w:t>
      </w:r>
      <w:r w:rsidR="003D5CD0">
        <w:t>.</w:t>
      </w:r>
      <w:r w:rsidR="00C8006B">
        <w:rPr>
          <w:rFonts w:cs="Times New Roman"/>
          <w:b/>
        </w:rPr>
        <w:t xml:space="preserve">  </w:t>
      </w:r>
      <w:r>
        <w:t xml:space="preserve">Might one make a more contingent, instrumental argument: that </w:t>
      </w:r>
      <w:r w:rsidR="003D5CD0" w:rsidRPr="00DA3360">
        <w:t xml:space="preserve">democratic procedures are at least the most reliable route to </w:t>
      </w:r>
      <w:r w:rsidR="003B3B22">
        <w:t xml:space="preserve">securing reasonable </w:t>
      </w:r>
      <w:r w:rsidR="003D5CD0">
        <w:t xml:space="preserve">acceptability </w:t>
      </w:r>
      <w:r w:rsidR="00E075A1">
        <w:t>(Valentini 2013)</w:t>
      </w:r>
      <w:r>
        <w:t xml:space="preserve">?  </w:t>
      </w:r>
      <w:r w:rsidR="003D5CD0">
        <w:t xml:space="preserve">Granted, the most reliable way </w:t>
      </w:r>
      <w:r w:rsidR="003D5CD0" w:rsidRPr="00DA3360">
        <w:t xml:space="preserve">to satisfy </w:t>
      </w:r>
      <w:r w:rsidR="003D5CD0">
        <w:t xml:space="preserve">acceptability may well be </w:t>
      </w:r>
      <w:r w:rsidR="003D5CD0" w:rsidRPr="00DA3360">
        <w:t>to arrive at decisions on the basis of open debate in which those who will be subject to, and who will be involved in implementing, those decisions offer one another public justifications.</w:t>
      </w:r>
      <w:r w:rsidR="003D5CD0">
        <w:t xml:space="preserve"> But this argues only </w:t>
      </w:r>
      <w:r w:rsidR="003D5CD0" w:rsidRPr="00DA3360">
        <w:t>for public debate of a certain kind.</w:t>
      </w:r>
      <w:r w:rsidR="003D5CD0">
        <w:t xml:space="preserve"> </w:t>
      </w:r>
      <w:r w:rsidR="003D5CD0" w:rsidRPr="00DA3360">
        <w:t>It does</w:t>
      </w:r>
      <w:r w:rsidR="003D5CD0">
        <w:t xml:space="preserve"> not</w:t>
      </w:r>
      <w:r w:rsidR="003D5CD0" w:rsidRPr="00DA3360">
        <w:t xml:space="preserve"> imply that the </w:t>
      </w:r>
      <w:r w:rsidR="003D5CD0">
        <w:t xml:space="preserve">final </w:t>
      </w:r>
      <w:r w:rsidR="003D5CD0" w:rsidRPr="00DA3360">
        <w:t xml:space="preserve">decisions </w:t>
      </w:r>
      <w:r w:rsidR="003D5CD0">
        <w:t xml:space="preserve">informed by </w:t>
      </w:r>
      <w:r w:rsidR="003D5CD0" w:rsidRPr="00DA3360">
        <w:t xml:space="preserve">that public debate must </w:t>
      </w:r>
      <w:r w:rsidR="003D5CD0">
        <w:t xml:space="preserve">be reached via </w:t>
      </w:r>
      <w:r w:rsidR="003D5CD0" w:rsidRPr="00DA3360">
        <w:t>equal opportunity to influence.</w:t>
      </w:r>
      <w:r w:rsidR="003D5CD0">
        <w:t xml:space="preserve"> </w:t>
      </w:r>
      <w:r w:rsidR="003D5CD0" w:rsidRPr="00DA3360">
        <w:t>They might be reached instead by a “consultation hierarchy,</w:t>
      </w:r>
      <w:r w:rsidR="003D5CD0">
        <w:t>”</w:t>
      </w:r>
      <w:r w:rsidR="003D5CD0">
        <w:rPr>
          <w:rStyle w:val="FootnoteReference"/>
          <w:rFonts w:ascii="Times New Roman" w:hAnsi="Times New Roman"/>
        </w:rPr>
        <w:footnoteReference w:id="126"/>
      </w:r>
      <w:r w:rsidR="003D5CD0" w:rsidRPr="00DA3360">
        <w:t xml:space="preserve"> with autocrats using public debate as an indirect mechanism of consultation, and subjects using it as a forum for the mutual display of commitment to the </w:t>
      </w:r>
      <w:r w:rsidR="003D5CD0">
        <w:t>relevant acceptability principle</w:t>
      </w:r>
      <w:r w:rsidR="003D5CD0" w:rsidRPr="00DA3360">
        <w:t>.</w:t>
      </w:r>
      <w:r w:rsidR="003D5CD0">
        <w:t xml:space="preserve"> </w:t>
      </w:r>
      <w:r w:rsidR="003D5CD0" w:rsidRPr="00DA3360">
        <w:t>The autocrats would review the public debate to test whether policies would be acceptable to the subjects consulted, choosing for implementation only among policies that do satisfy it, and then reinforcing the message, already conveyed by the public debate itself, that the policies selected had such justifications.</w:t>
      </w:r>
    </w:p>
    <w:p w14:paraId="43EE746F" w14:textId="43995A36" w:rsidR="006A5175" w:rsidRPr="00F06108" w:rsidRDefault="00BE1E41" w:rsidP="00F06108">
      <w:pPr>
        <w:pStyle w:val="Heading2"/>
        <w:spacing w:line="480" w:lineRule="auto"/>
        <w:ind w:left="0" w:firstLine="0"/>
        <w:jc w:val="center"/>
      </w:pPr>
      <w:bookmarkStart w:id="416" w:name="_Ref425774949"/>
      <w:bookmarkStart w:id="417" w:name="_Toc92256190"/>
      <w:r w:rsidRPr="00787AAD">
        <w:lastRenderedPageBreak/>
        <w:t>Satisfying Preferences</w:t>
      </w:r>
      <w:bookmarkEnd w:id="416"/>
      <w:bookmarkEnd w:id="417"/>
    </w:p>
    <w:p w14:paraId="278E76AA" w14:textId="6D26A6FA" w:rsidR="00B5281D" w:rsidRDefault="00906B8D" w:rsidP="00F06108">
      <w:pPr>
        <w:spacing w:line="480" w:lineRule="auto"/>
        <w:ind w:firstLine="720"/>
      </w:pPr>
      <w:r>
        <w:t>Perhaps, then, we should view corresponden</w:t>
      </w:r>
      <w:r w:rsidR="0008116D">
        <w:t xml:space="preserve">ce </w:t>
      </w:r>
      <w:r w:rsidR="00CB0130">
        <w:t xml:space="preserve">between attitudes and policies </w:t>
      </w:r>
      <w:r w:rsidR="00403496">
        <w:t xml:space="preserve">not as a way of answering an objection to what would otherwise be </w:t>
      </w:r>
      <w:r w:rsidR="003B3B22">
        <w:t xml:space="preserve">an </w:t>
      </w:r>
      <w:r w:rsidR="00403496">
        <w:t>evil</w:t>
      </w:r>
      <w:r>
        <w:t xml:space="preserve">, but instead </w:t>
      </w:r>
      <w:r w:rsidR="00861B7D">
        <w:t xml:space="preserve">as a way </w:t>
      </w:r>
      <w:r>
        <w:t xml:space="preserve">of realizing a good.  </w:t>
      </w:r>
      <w:r w:rsidR="00AE22E9">
        <w:t xml:space="preserve">The </w:t>
      </w:r>
      <w:r w:rsidR="00323D68" w:rsidRPr="00323D68">
        <w:rPr>
          <w:i/>
        </w:rPr>
        <w:t>Satisfy Preferences</w:t>
      </w:r>
      <w:r w:rsidR="00323D68">
        <w:t xml:space="preserve"> </w:t>
      </w:r>
      <w:r w:rsidR="00323D68" w:rsidRPr="00323D68">
        <w:rPr>
          <w:i/>
        </w:rPr>
        <w:t>A</w:t>
      </w:r>
      <w:r w:rsidR="00AE22E9" w:rsidRPr="00323D68">
        <w:rPr>
          <w:i/>
        </w:rPr>
        <w:t>rgument</w:t>
      </w:r>
      <w:r w:rsidR="00AE22E9">
        <w:t xml:space="preserve"> </w:t>
      </w:r>
      <w:r w:rsidR="00323D68">
        <w:t>makes the case as follows</w:t>
      </w:r>
      <w:r w:rsidR="00C8006B">
        <w:t>:</w:t>
      </w:r>
    </w:p>
    <w:p w14:paraId="091A489B" w14:textId="27119033" w:rsidR="00B5281D" w:rsidRDefault="00B5281D" w:rsidP="00F06108">
      <w:pPr>
        <w:pStyle w:val="ListParagraph"/>
        <w:numPr>
          <w:ilvl w:val="0"/>
          <w:numId w:val="15"/>
        </w:numPr>
        <w:spacing w:line="480" w:lineRule="auto"/>
        <w:ind w:left="720" w:firstLine="0"/>
      </w:pPr>
      <w:r>
        <w:t>E</w:t>
      </w:r>
      <w:r w:rsidR="00D65B2A" w:rsidRPr="00822FCD">
        <w:t>ach of us has a correspondence interest in the satisfaction of his or her policy preferences as such.</w:t>
      </w:r>
      <w:bookmarkStart w:id="418" w:name="_Ref273894610"/>
      <w:r w:rsidR="00D90929" w:rsidRPr="00DA3360">
        <w:rPr>
          <w:rStyle w:val="FootnoteReference"/>
          <w:rFonts w:ascii="Times New Roman" w:hAnsi="Times New Roman"/>
        </w:rPr>
        <w:footnoteReference w:id="127"/>
      </w:r>
      <w:bookmarkEnd w:id="418"/>
      <w:r w:rsidR="00D65B2A" w:rsidRPr="00822FCD">
        <w:t xml:space="preserve">  </w:t>
      </w:r>
      <w:r w:rsidR="005463FC">
        <w:t xml:space="preserve">Put another way, it is </w:t>
      </w:r>
      <w:r w:rsidR="001037C7">
        <w:t xml:space="preserve">a </w:t>
      </w:r>
      <w:r w:rsidR="005463FC">
        <w:t xml:space="preserve">somehow a good thing for each of us when </w:t>
      </w:r>
      <w:r w:rsidR="00403496">
        <w:t xml:space="preserve">her </w:t>
      </w:r>
      <w:r w:rsidR="001037C7">
        <w:t xml:space="preserve">policy preferences </w:t>
      </w:r>
      <w:r w:rsidR="005463FC">
        <w:t xml:space="preserve">are </w:t>
      </w:r>
      <w:r w:rsidR="001037C7">
        <w:t>satisfied</w:t>
      </w:r>
      <w:r w:rsidR="009E3E81">
        <w:t>, whatever those preferences might be</w:t>
      </w:r>
      <w:r w:rsidR="001037C7">
        <w:t>.</w:t>
      </w:r>
    </w:p>
    <w:p w14:paraId="13FD1735" w14:textId="63F22175" w:rsidR="00B5281D" w:rsidRDefault="001037C7" w:rsidP="00F06108">
      <w:pPr>
        <w:pStyle w:val="ListParagraph"/>
        <w:numPr>
          <w:ilvl w:val="0"/>
          <w:numId w:val="15"/>
        </w:numPr>
        <w:spacing w:line="480" w:lineRule="auto"/>
        <w:ind w:left="720" w:firstLine="0"/>
      </w:pPr>
      <w:r>
        <w:t>As with other interests</w:t>
      </w:r>
      <w:r w:rsidR="00F7085B">
        <w:t xml:space="preserve">, </w:t>
      </w:r>
      <w:r w:rsidR="00B5281D">
        <w:t xml:space="preserve">such as </w:t>
      </w:r>
      <w:r w:rsidR="00F7085B">
        <w:t xml:space="preserve">interests in </w:t>
      </w:r>
      <w:r w:rsidR="00B5281D">
        <w:t xml:space="preserve">improvement, we should strive to satisfy </w:t>
      </w:r>
      <w:r w:rsidR="00287F4E">
        <w:t xml:space="preserve">each of our </w:t>
      </w:r>
      <w:r>
        <w:t xml:space="preserve">correspondence </w:t>
      </w:r>
      <w:r w:rsidR="00B5281D">
        <w:t xml:space="preserve">interests in a way that makes trade offs among </w:t>
      </w:r>
      <w:r w:rsidR="00102154">
        <w:t xml:space="preserve">us </w:t>
      </w:r>
      <w:r w:rsidR="00B5281D">
        <w:t xml:space="preserve">fairly.  </w:t>
      </w:r>
      <w:r w:rsidR="00102154">
        <w:t xml:space="preserve">After all, if </w:t>
      </w:r>
      <w:r w:rsidR="0084630B">
        <w:t xml:space="preserve">it is </w:t>
      </w:r>
      <w:r w:rsidR="00797756">
        <w:t xml:space="preserve">a </w:t>
      </w:r>
      <w:r w:rsidR="0084630B">
        <w:t xml:space="preserve">good </w:t>
      </w:r>
      <w:r w:rsidR="00102154">
        <w:t xml:space="preserve">for each of us </w:t>
      </w:r>
      <w:r w:rsidR="0084630B">
        <w:t xml:space="preserve">to have </w:t>
      </w:r>
      <w:r w:rsidR="00403496">
        <w:t xml:space="preserve">her </w:t>
      </w:r>
      <w:r w:rsidR="006A2BD1">
        <w:t xml:space="preserve">policy </w:t>
      </w:r>
      <w:r w:rsidR="0084630B">
        <w:t xml:space="preserve">preferences satisfied, then we should try to </w:t>
      </w:r>
      <w:r w:rsidR="00102154">
        <w:t>give each of us as much of this good as we can</w:t>
      </w:r>
      <w:r w:rsidR="0084630B">
        <w:t>, in a way trade</w:t>
      </w:r>
      <w:r w:rsidR="00102154">
        <w:t>s off among us fairly</w:t>
      </w:r>
      <w:r w:rsidR="0084630B">
        <w:t>.</w:t>
      </w:r>
    </w:p>
    <w:p w14:paraId="3FF46C23" w14:textId="3CA3CD1D" w:rsidR="00B5281D" w:rsidRDefault="001037C7" w:rsidP="00F06108">
      <w:pPr>
        <w:pStyle w:val="ListParagraph"/>
        <w:numPr>
          <w:ilvl w:val="0"/>
          <w:numId w:val="15"/>
        </w:numPr>
        <w:spacing w:line="480" w:lineRule="auto"/>
        <w:ind w:left="720" w:firstLine="0"/>
      </w:pPr>
      <w:r>
        <w:t>T</w:t>
      </w:r>
      <w:r w:rsidRPr="00822FCD">
        <w:t xml:space="preserve">he best means to </w:t>
      </w:r>
      <w:r w:rsidR="006A2BD1">
        <w:t xml:space="preserve">such a fair distribution of policy preference satisfaction is </w:t>
      </w:r>
      <w:r>
        <w:t>e</w:t>
      </w:r>
      <w:r w:rsidR="006B0446" w:rsidRPr="00822FCD">
        <w:t>qual and positive opportunity for influence over political decisions</w:t>
      </w:r>
      <w:r>
        <w:t>.</w:t>
      </w:r>
    </w:p>
    <w:p w14:paraId="6D5488CF" w14:textId="03ED7D82" w:rsidR="00B5281D" w:rsidRDefault="00B5281D" w:rsidP="00F06108">
      <w:pPr>
        <w:pStyle w:val="ListParagraph"/>
        <w:numPr>
          <w:ilvl w:val="0"/>
          <w:numId w:val="15"/>
        </w:numPr>
        <w:spacing w:line="480" w:lineRule="auto"/>
        <w:ind w:left="720" w:firstLine="0"/>
      </w:pPr>
      <w:r>
        <w:t>Therefore, we should strive for equal and positive opportunity</w:t>
      </w:r>
      <w:r w:rsidR="00797756">
        <w:t xml:space="preserve"> for influence over political decisions, which is just democracy</w:t>
      </w:r>
      <w:r>
        <w:t>.</w:t>
      </w:r>
    </w:p>
    <w:p w14:paraId="75BD4B68" w14:textId="439A9E31" w:rsidR="00DA54DE" w:rsidRPr="00822FCD" w:rsidRDefault="00F7085B" w:rsidP="00F06108">
      <w:pPr>
        <w:spacing w:line="480" w:lineRule="auto"/>
      </w:pPr>
      <w:r>
        <w:t xml:space="preserve">The argument </w:t>
      </w:r>
      <w:r w:rsidR="001037C7">
        <w:t xml:space="preserve">that </w:t>
      </w:r>
      <w:r w:rsidR="00A02AE7">
        <w:t xml:space="preserve">a virtue of </w:t>
      </w:r>
      <w:r w:rsidR="00305D67">
        <w:t xml:space="preserve">democratic institutions </w:t>
      </w:r>
      <w:r w:rsidR="00A02AE7">
        <w:t xml:space="preserve">is </w:t>
      </w:r>
      <w:r w:rsidR="00B5281D">
        <w:t xml:space="preserve">more </w:t>
      </w:r>
      <w:r w:rsidR="00305D67">
        <w:t>“r</w:t>
      </w:r>
      <w:r w:rsidR="00B5281D">
        <w:t>esponsive</w:t>
      </w:r>
      <w:r w:rsidR="002155AC">
        <w:t>”</w:t>
      </w:r>
      <w:r>
        <w:t xml:space="preserve"> policy </w:t>
      </w:r>
      <w:r w:rsidR="001037C7">
        <w:t xml:space="preserve">often seems to be a special case of </w:t>
      </w:r>
      <w:r>
        <w:t xml:space="preserve">the Satisfy Preferences Argument.  </w:t>
      </w:r>
      <w:r w:rsidR="003016FE">
        <w:t>A</w:t>
      </w:r>
      <w:r w:rsidR="001037C7">
        <w:t xml:space="preserve"> </w:t>
      </w:r>
      <w:r w:rsidR="00B5281D">
        <w:t xml:space="preserve">policy is </w:t>
      </w:r>
      <w:r w:rsidR="001037C7" w:rsidRPr="00C8006B">
        <w:rPr>
          <w:i/>
          <w:iCs/>
        </w:rPr>
        <w:t>responsive</w:t>
      </w:r>
      <w:r w:rsidR="00B5281D">
        <w:t xml:space="preserve"> </w:t>
      </w:r>
      <w:r w:rsidR="001037C7">
        <w:t xml:space="preserve">at a time, </w:t>
      </w:r>
      <w:r w:rsidR="00B5281D">
        <w:t xml:space="preserve">on any given question, insofar as it satisfies </w:t>
      </w:r>
      <w:r w:rsidR="001037C7">
        <w:t xml:space="preserve">the </w:t>
      </w:r>
      <w:r w:rsidR="00B5281D">
        <w:t xml:space="preserve">majority </w:t>
      </w:r>
      <w:r w:rsidR="001228E9">
        <w:t xml:space="preserve">if any </w:t>
      </w:r>
      <w:r w:rsidR="001037C7">
        <w:t>(</w:t>
      </w:r>
      <w:r w:rsidR="00B5281D">
        <w:t>or</w:t>
      </w:r>
      <w:r w:rsidR="001228E9">
        <w:t>, alternatively, plurality, Condorcet winner</w:t>
      </w:r>
      <w:r w:rsidR="006A2BD1">
        <w:t>, etc.</w:t>
      </w:r>
      <w:r w:rsidR="001037C7">
        <w:t>)</w:t>
      </w:r>
      <w:r w:rsidR="00B5281D">
        <w:t xml:space="preserve"> of policy </w:t>
      </w:r>
      <w:r w:rsidR="002155AC">
        <w:t>preferences</w:t>
      </w:r>
      <w:r w:rsidR="00B5281D">
        <w:t xml:space="preserve"> </w:t>
      </w:r>
      <w:r w:rsidR="001037C7">
        <w:t xml:space="preserve">at that time, </w:t>
      </w:r>
      <w:r w:rsidR="00B5281D">
        <w:t>on that question</w:t>
      </w:r>
      <w:r w:rsidR="002155AC">
        <w:t>.</w:t>
      </w:r>
    </w:p>
    <w:p w14:paraId="0D26ECD6" w14:textId="38E06CD1" w:rsidR="0052007A" w:rsidRPr="0052007A" w:rsidRDefault="007D64A1" w:rsidP="00BF3E0A">
      <w:pPr>
        <w:spacing w:line="480" w:lineRule="auto"/>
        <w:ind w:firstLine="720"/>
      </w:pPr>
      <w:r>
        <w:lastRenderedPageBreak/>
        <w:t xml:space="preserve">For two reasons, let us </w:t>
      </w:r>
      <w:r w:rsidR="0052007A">
        <w:t xml:space="preserve">suppose that </w:t>
      </w:r>
      <w:r w:rsidR="006A2BD1">
        <w:t xml:space="preserve">the nature of things somehow makes it the case that, </w:t>
      </w:r>
      <w:r w:rsidR="0052007A">
        <w:t>for any give</w:t>
      </w:r>
      <w:r w:rsidR="00297F14">
        <w:t xml:space="preserve">n question of policy, there are </w:t>
      </w:r>
      <w:r w:rsidR="0052007A">
        <w:t>only two alternatives.</w:t>
      </w:r>
      <w:r w:rsidR="00297F14">
        <w:t xml:space="preserve">  </w:t>
      </w:r>
      <w:r w:rsidR="006A2BD1">
        <w:t xml:space="preserve">First, this simplifies the discussion.  Second, it </w:t>
      </w:r>
      <w:r w:rsidR="00323D68">
        <w:t>reinforces the point</w:t>
      </w:r>
      <w:r w:rsidR="00C747A8">
        <w:t xml:space="preserve">, </w:t>
      </w:r>
      <w:r w:rsidR="006A2BD1">
        <w:t xml:space="preserve">that </w:t>
      </w:r>
      <w:r w:rsidR="00323D68">
        <w:t xml:space="preserve">my </w:t>
      </w:r>
      <w:r w:rsidR="00E82782">
        <w:t xml:space="preserve">present </w:t>
      </w:r>
      <w:r w:rsidR="00323D68">
        <w:t xml:space="preserve">objections to the Satisfy Preferences Argument </w:t>
      </w:r>
      <w:r w:rsidR="006A2BD1">
        <w:t xml:space="preserve">are independent of results in </w:t>
      </w:r>
      <w:r w:rsidR="00297F14">
        <w:t>social choice</w:t>
      </w:r>
      <w:r w:rsidR="006A2BD1">
        <w:t xml:space="preserve"> theory</w:t>
      </w:r>
      <w:r w:rsidR="00297F14">
        <w:t xml:space="preserve">, </w:t>
      </w:r>
      <w:r w:rsidR="00323D68">
        <w:t>such as Arrow’s theorem</w:t>
      </w:r>
      <w:r w:rsidR="00E82782">
        <w:t>, which is discussed in the next section</w:t>
      </w:r>
      <w:r w:rsidR="00323D68">
        <w:t xml:space="preserve">.  Since those results assume </w:t>
      </w:r>
      <w:r w:rsidR="00297F14">
        <w:t>more than two options</w:t>
      </w:r>
      <w:r w:rsidR="00323D68">
        <w:t>, they can’t be the problem with this argument</w:t>
      </w:r>
      <w:r w:rsidR="00297F14">
        <w:t>.</w:t>
      </w:r>
    </w:p>
    <w:p w14:paraId="48A38541" w14:textId="7EEE7CB1" w:rsidR="00DA54DE" w:rsidRPr="00C93781" w:rsidRDefault="006A2BD1" w:rsidP="00C93781">
      <w:pPr>
        <w:spacing w:line="480" w:lineRule="auto"/>
        <w:ind w:firstLine="720"/>
        <w:rPr>
          <w:rFonts w:eastAsia="Times New Roman"/>
        </w:rPr>
      </w:pPr>
      <w:r>
        <w:rPr>
          <w:rFonts w:eastAsia="Times New Roman"/>
        </w:rPr>
        <w:t xml:space="preserve">And there are indeed </w:t>
      </w:r>
      <w:r w:rsidR="00297F14">
        <w:rPr>
          <w:rFonts w:eastAsia="Times New Roman"/>
        </w:rPr>
        <w:t xml:space="preserve">problems </w:t>
      </w:r>
      <w:r>
        <w:rPr>
          <w:rFonts w:eastAsia="Times New Roman"/>
        </w:rPr>
        <w:t xml:space="preserve">with </w:t>
      </w:r>
      <w:r w:rsidR="00323D68">
        <w:rPr>
          <w:rFonts w:eastAsia="Times New Roman"/>
        </w:rPr>
        <w:t>the Satisfy Preferences Argument</w:t>
      </w:r>
      <w:r>
        <w:rPr>
          <w:rFonts w:eastAsia="Times New Roman"/>
        </w:rPr>
        <w:t xml:space="preserve">, specifically </w:t>
      </w:r>
      <w:r w:rsidR="00297F14">
        <w:rPr>
          <w:rFonts w:eastAsia="Times New Roman"/>
        </w:rPr>
        <w:t>with (1) and (3).</w:t>
      </w:r>
      <w:r w:rsidR="00C8006B">
        <w:rPr>
          <w:rFonts w:eastAsia="Times New Roman"/>
        </w:rPr>
        <w:t xml:space="preserve">  </w:t>
      </w:r>
      <w:r w:rsidR="00822FCD">
        <w:t xml:space="preserve">Against </w:t>
      </w:r>
      <w:r w:rsidR="00F417AA">
        <w:t>(1)</w:t>
      </w:r>
      <w:r w:rsidR="00152336">
        <w:t>, t</w:t>
      </w:r>
      <w:r w:rsidR="00DA54DE" w:rsidRPr="00D36769">
        <w:t xml:space="preserve">oo briefly put, I doubt we have an interest in the satisfaction of our preferences </w:t>
      </w:r>
      <w:r w:rsidR="00DA54DE" w:rsidRPr="00C8006B">
        <w:rPr>
          <w:iCs/>
        </w:rPr>
        <w:t xml:space="preserve">as such. </w:t>
      </w:r>
      <w:r w:rsidR="007D64A1" w:rsidRPr="00C8006B">
        <w:rPr>
          <w:iCs/>
        </w:rPr>
        <w:t>At most, o</w:t>
      </w:r>
      <w:r w:rsidR="00DA54DE" w:rsidRPr="00C8006B">
        <w:rPr>
          <w:iCs/>
        </w:rPr>
        <w:t xml:space="preserve">ur (informed) preferences </w:t>
      </w:r>
      <w:r w:rsidR="007D64A1" w:rsidRPr="00C8006B">
        <w:rPr>
          <w:iCs/>
        </w:rPr>
        <w:t xml:space="preserve">are </w:t>
      </w:r>
      <w:r w:rsidR="00DA54DE" w:rsidRPr="00C8006B">
        <w:rPr>
          <w:iCs/>
        </w:rPr>
        <w:t xml:space="preserve">reliable indicators of what </w:t>
      </w:r>
      <w:r w:rsidR="007D64A1" w:rsidRPr="00C8006B">
        <w:rPr>
          <w:iCs/>
        </w:rPr>
        <w:t xml:space="preserve">we have an interest in, just as our order from </w:t>
      </w:r>
      <w:r w:rsidR="007D64A1">
        <w:t>a menu is a reliable indicator of what we will enjoy eating</w:t>
      </w:r>
      <w:r w:rsidR="00DA54DE" w:rsidRPr="00D36769">
        <w:t>.</w:t>
      </w:r>
      <w:r w:rsidR="00C93781">
        <w:rPr>
          <w:rFonts w:eastAsia="Times New Roman"/>
        </w:rPr>
        <w:t xml:space="preserve">  </w:t>
      </w:r>
      <w:r w:rsidR="00DA54DE" w:rsidRPr="00152336">
        <w:t xml:space="preserve">Moreover, even if we had an interest in the satisfaction of our preferences, it </w:t>
      </w:r>
      <w:r w:rsidR="00D543E0">
        <w:t xml:space="preserve">seems </w:t>
      </w:r>
      <w:r w:rsidR="00DA54DE" w:rsidRPr="00152336">
        <w:t xml:space="preserve">arbitrary to focus on distributing the satisfaction </w:t>
      </w:r>
      <w:r w:rsidR="00DA54DE" w:rsidRPr="00C8006B">
        <w:t xml:space="preserve">of political preferences in isolation from other preferences.  </w:t>
      </w:r>
    </w:p>
    <w:p w14:paraId="63D7EA3F" w14:textId="4C08FBEE" w:rsidR="00101977" w:rsidRDefault="00DA54DE" w:rsidP="00BF3E0A">
      <w:pPr>
        <w:spacing w:line="480" w:lineRule="auto"/>
        <w:ind w:firstLine="720"/>
      </w:pPr>
      <w:r w:rsidRPr="00152336">
        <w:t xml:space="preserve">Furthermore, when a person’s policy preferences conflict instrumentally, </w:t>
      </w:r>
      <w:r w:rsidR="00297F14">
        <w:t xml:space="preserve">as they often will, </w:t>
      </w:r>
      <w:r w:rsidRPr="00152336">
        <w:t xml:space="preserve">how are we to say what satisfies those preferences overall?  Suppose Prefferson prefers policy </w:t>
      </w:r>
      <w:r w:rsidRPr="007215C2">
        <w:rPr>
          <w:i/>
        </w:rPr>
        <w:t xml:space="preserve">M </w:t>
      </w:r>
      <w:r w:rsidRPr="00152336">
        <w:t xml:space="preserve">because he prefers policy </w:t>
      </w:r>
      <w:r w:rsidRPr="007215C2">
        <w:rPr>
          <w:i/>
        </w:rPr>
        <w:t xml:space="preserve">E </w:t>
      </w:r>
      <w:r w:rsidRPr="00152336">
        <w:t xml:space="preserve">and mistakenly believes that </w:t>
      </w:r>
      <w:r w:rsidRPr="007215C2">
        <w:rPr>
          <w:i/>
        </w:rPr>
        <w:t>M</w:t>
      </w:r>
      <w:r w:rsidRPr="00152336">
        <w:t xml:space="preserve"> is a means to </w:t>
      </w:r>
      <w:r w:rsidRPr="007215C2">
        <w:rPr>
          <w:i/>
        </w:rPr>
        <w:t>E</w:t>
      </w:r>
      <w:r w:rsidRPr="00152336">
        <w:t xml:space="preserve">, when </w:t>
      </w:r>
      <w:r w:rsidRPr="007215C2">
        <w:rPr>
          <w:i/>
        </w:rPr>
        <w:t xml:space="preserve">M </w:t>
      </w:r>
      <w:r w:rsidRPr="00152336">
        <w:t xml:space="preserve">in fact undermines </w:t>
      </w:r>
      <w:r w:rsidRPr="007215C2">
        <w:rPr>
          <w:i/>
        </w:rPr>
        <w:t>E</w:t>
      </w:r>
      <w:r w:rsidRPr="00152336">
        <w:t xml:space="preserve">. Does enacting </w:t>
      </w:r>
      <w:r w:rsidRPr="007215C2">
        <w:rPr>
          <w:i/>
        </w:rPr>
        <w:t xml:space="preserve">M </w:t>
      </w:r>
      <w:r w:rsidRPr="00152336">
        <w:t xml:space="preserve">satisfy Prefferson’s policy preferences or not?  If we say “No”—that is, if we say that preferences for policy ends trump preferences for policy means—then why not conclude that Prefferson’s preferences are satisfied just by satisfying his interests overall, or, if he’s public spirited, by realizing </w:t>
      </w:r>
      <w:r w:rsidR="00152336">
        <w:t xml:space="preserve">the </w:t>
      </w:r>
      <w:r w:rsidR="00793392">
        <w:t>pub</w:t>
      </w:r>
      <w:r w:rsidR="007A27C7">
        <w:t>l</w:t>
      </w:r>
      <w:r w:rsidR="00793392">
        <w:t>ic interest</w:t>
      </w:r>
      <w:r w:rsidRPr="00152336">
        <w:t xml:space="preserve">?  After all, there is something to the Socratic thought that those are the “policy objectives” that Prefferson ultimately prefers.  If, on the other hand, we say “Yes”—that policy </w:t>
      </w:r>
      <w:r w:rsidRPr="007215C2">
        <w:rPr>
          <w:i/>
        </w:rPr>
        <w:t xml:space="preserve">M </w:t>
      </w:r>
      <w:r w:rsidRPr="00152336">
        <w:t>“other things equal” satisfies Prefferson’s preferences—then one despairs of saying what satisfies his preferences overall.</w:t>
      </w:r>
      <w:r w:rsidR="009716AF">
        <w:t xml:space="preserve"> </w:t>
      </w:r>
    </w:p>
    <w:p w14:paraId="028CF6C9" w14:textId="77777777" w:rsidR="00101977" w:rsidRDefault="00DA54DE" w:rsidP="00BF3E0A">
      <w:pPr>
        <w:spacing w:line="480" w:lineRule="auto"/>
        <w:ind w:firstLine="720"/>
      </w:pPr>
      <w:r w:rsidRPr="00152336">
        <w:lastRenderedPageBreak/>
        <w:t xml:space="preserve">Something similar goes for conflict over time.  Suppose that, in year 1, Prefferson prefers </w:t>
      </w:r>
      <w:r w:rsidRPr="007215C2">
        <w:rPr>
          <w:i/>
        </w:rPr>
        <w:t xml:space="preserve">P </w:t>
      </w:r>
      <w:r w:rsidRPr="00152336">
        <w:t xml:space="preserve">(e.g., that freedom endures in Iraq) in year 2, whereas, in year 2, Prefferson (e.g., having come to see how untidy freedom can be) opposes </w:t>
      </w:r>
      <w:r w:rsidRPr="007215C2">
        <w:rPr>
          <w:i/>
        </w:rPr>
        <w:t>P</w:t>
      </w:r>
      <w:r w:rsidRPr="00152336">
        <w:t xml:space="preserve"> in year 2.  Do both preferences count?  Does each preference count just so long as it is held?  Does the later preference override the earlier preference?  Why?  Because the later preference is better informed?  But it needn’t be.  </w:t>
      </w:r>
    </w:p>
    <w:p w14:paraId="46D159CA" w14:textId="4BCFD69A" w:rsidR="00DA54DE" w:rsidRPr="00152336" w:rsidRDefault="00B24511" w:rsidP="00BF3E0A">
      <w:pPr>
        <w:spacing w:line="480" w:lineRule="auto"/>
        <w:ind w:firstLine="720"/>
      </w:pPr>
      <w:r>
        <w:t>And, i</w:t>
      </w:r>
      <w:r w:rsidR="003909C6">
        <w:t xml:space="preserve">n any event, </w:t>
      </w:r>
      <w:r w:rsidR="00DA54DE" w:rsidRPr="00152336">
        <w:t xml:space="preserve">why should </w:t>
      </w:r>
      <w:r w:rsidR="004B4C83">
        <w:t xml:space="preserve">it </w:t>
      </w:r>
      <w:r w:rsidR="00DA54DE" w:rsidRPr="00152336">
        <w:t>matter</w:t>
      </w:r>
      <w:r w:rsidR="004B4C83">
        <w:t xml:space="preserve"> whether preferences are informed</w:t>
      </w:r>
      <w:r w:rsidR="00DA54DE" w:rsidRPr="00152336">
        <w:t>?</w:t>
      </w:r>
      <w:r w:rsidR="003909C6">
        <w:t xml:space="preserve">  To be sure, people who are anxious </w:t>
      </w:r>
      <w:r w:rsidR="00DA54DE" w:rsidRPr="00152336">
        <w:t xml:space="preserve">about unresponsive policy </w:t>
      </w:r>
      <w:r w:rsidR="003909C6">
        <w:t xml:space="preserve">are often also anxious </w:t>
      </w:r>
      <w:r w:rsidR="00DA54DE" w:rsidRPr="00152336">
        <w:t xml:space="preserve">that even when policy </w:t>
      </w:r>
      <w:r w:rsidR="003909C6">
        <w:t>is responsive</w:t>
      </w:r>
      <w:r w:rsidR="00DA54DE" w:rsidRPr="00152336">
        <w:t xml:space="preserve">, </w:t>
      </w:r>
      <w:r w:rsidR="003909C6">
        <w:t xml:space="preserve">it is responsive to uninformed </w:t>
      </w:r>
      <w:r w:rsidR="00DA54DE" w:rsidRPr="00152336">
        <w:t xml:space="preserve">preferences (Gilens 2012 12).  But </w:t>
      </w:r>
      <w:r w:rsidR="003909C6">
        <w:t xml:space="preserve">it’s not clear </w:t>
      </w:r>
      <w:r w:rsidR="002E15DC">
        <w:t xml:space="preserve">why, on the present argument, it should matter whether the </w:t>
      </w:r>
      <w:r w:rsidR="00DA54DE" w:rsidRPr="00152336">
        <w:t xml:space="preserve">preferences </w:t>
      </w:r>
      <w:r w:rsidR="002E15DC">
        <w:t>that are satisfied are informed.</w:t>
      </w:r>
      <w:r w:rsidR="00DA54DE" w:rsidRPr="00152336">
        <w:t xml:space="preserve">  </w:t>
      </w:r>
      <w:r w:rsidR="002E15DC">
        <w:t>Granted, u</w:t>
      </w:r>
      <w:r w:rsidR="00DA54DE" w:rsidRPr="00152336">
        <w:t xml:space="preserve">ninformed preferences may be poor indicators of substantive interest, but that’s a different issue. </w:t>
      </w:r>
    </w:p>
    <w:p w14:paraId="1D357C7E" w14:textId="21A8ADA4" w:rsidR="00DA54DE" w:rsidRPr="00152336" w:rsidRDefault="002E15DC" w:rsidP="00BF3E0A">
      <w:pPr>
        <w:spacing w:line="480" w:lineRule="auto"/>
        <w:ind w:firstLine="720"/>
      </w:pPr>
      <w:r>
        <w:t xml:space="preserve">Against </w:t>
      </w:r>
      <w:r w:rsidR="00297F14">
        <w:t>(3)</w:t>
      </w:r>
      <w:r>
        <w:t>, i</w:t>
      </w:r>
      <w:r w:rsidR="00A13CB4">
        <w:t xml:space="preserve">s </w:t>
      </w:r>
      <w:r w:rsidR="00D65B2A" w:rsidRPr="00152336">
        <w:t>equal and positive opportunity for influence over political decisions the best means to a fair distribution of the sa</w:t>
      </w:r>
      <w:r w:rsidR="00A13CB4">
        <w:t xml:space="preserve">tisfaction of </w:t>
      </w:r>
      <w:r>
        <w:t xml:space="preserve">policy </w:t>
      </w:r>
      <w:r w:rsidR="00A13CB4">
        <w:t xml:space="preserve">preferences?  </w:t>
      </w:r>
      <w:r w:rsidR="002D452F">
        <w:t>Wouldn’t a</w:t>
      </w:r>
      <w:r w:rsidR="002D452F" w:rsidRPr="00C8006B">
        <w:t xml:space="preserve"> fair distribution of the satisfaction of policy preferences involve something more like maximizing the satisfaction of the policy preferences of those with the least satisfaction over time—</w:t>
      </w:r>
      <w:r w:rsidR="00E4207C" w:rsidRPr="00C8006B">
        <w:t xml:space="preserve">prioritarianism </w:t>
      </w:r>
      <w:r w:rsidR="002D452F" w:rsidRPr="00C8006B">
        <w:t>as applied to the sat</w:t>
      </w:r>
      <w:r w:rsidR="005C65D1" w:rsidRPr="00C8006B">
        <w:t>isfaction of policy preferences?</w:t>
      </w:r>
      <w:r w:rsidR="002D452F" w:rsidRPr="00C8006B">
        <w:t xml:space="preserve">  M</w:t>
      </w:r>
      <w:r w:rsidR="009552D1" w:rsidRPr="00C8006B">
        <w:t>aximizing minimum satisfaction</w:t>
      </w:r>
      <w:r w:rsidR="002D452F" w:rsidRPr="00C8006B">
        <w:t xml:space="preserve"> seem</w:t>
      </w:r>
      <w:r w:rsidR="002D452F">
        <w:t>s more</w:t>
      </w:r>
      <w:r>
        <w:t xml:space="preserve"> in keeping with the idea of giving priority to meeting the claims of those whose claims are overall worse served.  Is the idea, then, </w:t>
      </w:r>
      <w:r w:rsidR="00A13CB4">
        <w:t xml:space="preserve">that if </w:t>
      </w:r>
      <w:r w:rsidR="00A13CB4" w:rsidRPr="00152336">
        <w:t xml:space="preserve">we follow </w:t>
      </w:r>
      <w:r>
        <w:t xml:space="preserve">something like </w:t>
      </w:r>
      <w:r w:rsidR="00930E7F">
        <w:t xml:space="preserve">majority </w:t>
      </w:r>
      <w:r w:rsidR="00A13CB4" w:rsidRPr="00152336">
        <w:t xml:space="preserve">rule, </w:t>
      </w:r>
      <w:r w:rsidR="00A13CB4">
        <w:t xml:space="preserve">we will maximize minimum satisfaction: that </w:t>
      </w:r>
      <w:r w:rsidR="00A13CB4" w:rsidRPr="00152336">
        <w:t>everyone will get what she</w:t>
      </w:r>
      <w:r w:rsidR="00A13CB4">
        <w:t xml:space="preserve"> wants a fair share of the time?</w:t>
      </w:r>
    </w:p>
    <w:p w14:paraId="17EF86A1" w14:textId="35E51EA4" w:rsidR="00DA54DE" w:rsidRPr="00A13CB4" w:rsidRDefault="00104C62" w:rsidP="00BF3E0A">
      <w:pPr>
        <w:spacing w:line="480" w:lineRule="auto"/>
        <w:ind w:firstLine="720"/>
      </w:pPr>
      <w:r w:rsidRPr="00A13CB4">
        <w:t xml:space="preserve">First, persistent minorities, </w:t>
      </w:r>
      <w:r w:rsidR="00DA54DE" w:rsidRPr="00A13CB4">
        <w:t xml:space="preserve">who are consistently outvoted, do </w:t>
      </w:r>
      <w:r w:rsidRPr="00A13CB4">
        <w:t xml:space="preserve">not </w:t>
      </w:r>
      <w:r w:rsidR="00DA54DE" w:rsidRPr="00A13CB4">
        <w:t xml:space="preserve">get their preferences satisfied </w:t>
      </w:r>
      <w:r w:rsidRPr="00A13CB4">
        <w:t>a fair share of th</w:t>
      </w:r>
      <w:r w:rsidR="00A9390F" w:rsidRPr="00A13CB4">
        <w:t>e time.</w:t>
      </w:r>
      <w:r w:rsidR="00A13CB4">
        <w:t xml:space="preserve">  </w:t>
      </w:r>
      <w:r w:rsidR="002E15DC">
        <w:t xml:space="preserve">Now, one </w:t>
      </w:r>
      <w:r w:rsidR="00A9390F" w:rsidRPr="00A13CB4">
        <w:t xml:space="preserve">might </w:t>
      </w:r>
      <w:r w:rsidR="002E15DC">
        <w:t xml:space="preserve">reply that this only reveals the limitations of </w:t>
      </w:r>
      <w:r w:rsidR="00B8235D">
        <w:t>majority</w:t>
      </w:r>
      <w:r w:rsidR="00A9390F" w:rsidRPr="00A13CB4">
        <w:t xml:space="preserve"> rule</w:t>
      </w:r>
      <w:r w:rsidR="002E15DC">
        <w:t>.  And, i</w:t>
      </w:r>
      <w:r w:rsidR="00A9390F" w:rsidRPr="00A13CB4">
        <w:t xml:space="preserve">ndeed, people concerned about persistent </w:t>
      </w:r>
      <w:r w:rsidR="00A9390F" w:rsidRPr="00A13CB4">
        <w:lastRenderedPageBreak/>
        <w:t xml:space="preserve">minorities </w:t>
      </w:r>
      <w:r w:rsidR="002E15DC">
        <w:t xml:space="preserve">often </w:t>
      </w:r>
      <w:r w:rsidR="00A9390F" w:rsidRPr="00A13CB4">
        <w:t xml:space="preserve">suggest alternatives </w:t>
      </w:r>
      <w:r w:rsidR="002E15DC">
        <w:t xml:space="preserve">to </w:t>
      </w:r>
      <w:r w:rsidR="00E4207C">
        <w:t xml:space="preserve">majority </w:t>
      </w:r>
      <w:r w:rsidR="002E15DC">
        <w:t xml:space="preserve">rule, </w:t>
      </w:r>
      <w:r w:rsidR="00A9390F" w:rsidRPr="00A13CB4">
        <w:t xml:space="preserve">such as proportionality.  </w:t>
      </w:r>
      <w:r w:rsidR="002E15DC">
        <w:t xml:space="preserve">If 67% prefer policy </w:t>
      </w:r>
      <w:r w:rsidR="00E4207C">
        <w:t>Major</w:t>
      </w:r>
      <w:r w:rsidR="005916B9">
        <w:t xml:space="preserve">—say, that all the </w:t>
      </w:r>
      <w:r w:rsidR="00696179">
        <w:t>songs at the prom be country and western</w:t>
      </w:r>
      <w:r w:rsidR="005916B9">
        <w:t>—</w:t>
      </w:r>
      <w:r w:rsidR="002E15DC">
        <w:t xml:space="preserve">and 33% prefer alternative policy </w:t>
      </w:r>
      <w:r w:rsidR="00E4207C">
        <w:t>Minor</w:t>
      </w:r>
      <w:r w:rsidR="005916B9">
        <w:t xml:space="preserve">—say, that all the </w:t>
      </w:r>
      <w:r w:rsidR="00696179">
        <w:t xml:space="preserve">songs at the prom </w:t>
      </w:r>
      <w:r w:rsidR="005916B9">
        <w:t xml:space="preserve">be </w:t>
      </w:r>
      <w:r w:rsidR="00696179">
        <w:t>urban contemporary</w:t>
      </w:r>
      <w:r w:rsidR="005916B9">
        <w:t xml:space="preserve">—then, where possible </w:t>
      </w:r>
      <w:r w:rsidR="002E15DC">
        <w:t xml:space="preserve">we should aim for a policy that </w:t>
      </w:r>
      <w:r w:rsidR="005916B9">
        <w:t xml:space="preserve">somehow goes 67% of the way to satisfying </w:t>
      </w:r>
      <w:r w:rsidR="00E4207C">
        <w:t xml:space="preserve">Major </w:t>
      </w:r>
      <w:r w:rsidR="005916B9">
        <w:t xml:space="preserve">and 33% of the way to satisfying policy </w:t>
      </w:r>
      <w:r w:rsidR="00E4207C">
        <w:t>Minor</w:t>
      </w:r>
      <w:r w:rsidR="005916B9">
        <w:t xml:space="preserve">—say, making 67% of the </w:t>
      </w:r>
      <w:r w:rsidR="00696179">
        <w:t xml:space="preserve">songs country and western </w:t>
      </w:r>
      <w:r w:rsidR="005916B9">
        <w:t xml:space="preserve">and 33% of the </w:t>
      </w:r>
      <w:r w:rsidR="00696179">
        <w:t>songs urban contemporar</w:t>
      </w:r>
      <w:r w:rsidR="00696179" w:rsidRPr="00C8006B">
        <w:t>y</w:t>
      </w:r>
      <w:r w:rsidR="005916B9" w:rsidRPr="00C8006B">
        <w:t xml:space="preserve">.  </w:t>
      </w:r>
      <w:r w:rsidR="00696179" w:rsidRPr="00C8006B">
        <w:t>But</w:t>
      </w:r>
      <w:r w:rsidR="00234C51" w:rsidRPr="00C8006B">
        <w:t xml:space="preserve"> </w:t>
      </w:r>
      <w:r w:rsidR="00A9390F" w:rsidRPr="00C8006B">
        <w:t xml:space="preserve">proportionality </w:t>
      </w:r>
      <w:r w:rsidR="00696179" w:rsidRPr="00C8006B">
        <w:t>does not maximize</w:t>
      </w:r>
      <w:r w:rsidR="002E15DC" w:rsidRPr="00C8006B">
        <w:t xml:space="preserve"> minimum satisfaction either</w:t>
      </w:r>
      <w:r w:rsidR="00A9390F" w:rsidRPr="00C8006B">
        <w:t xml:space="preserve">.  If we were to </w:t>
      </w:r>
      <w:r w:rsidR="00216FB2" w:rsidRPr="00C8006B">
        <w:t>maximize minimum satisfaction, then that would argue for a 50</w:t>
      </w:r>
      <w:r w:rsidR="00696179" w:rsidRPr="00C8006B">
        <w:t>%</w:t>
      </w:r>
      <w:r w:rsidR="00216FB2" w:rsidRPr="00C8006B">
        <w:t>-50</w:t>
      </w:r>
      <w:r w:rsidR="00696179" w:rsidRPr="00C8006B">
        <w:t>%</w:t>
      </w:r>
      <w:r w:rsidR="00216FB2" w:rsidRPr="00C8006B">
        <w:t xml:space="preserve"> split</w:t>
      </w:r>
      <w:r w:rsidR="00696179" w:rsidRPr="00C8006B">
        <w:t xml:space="preserve"> between policies </w:t>
      </w:r>
      <w:r w:rsidR="00E4207C" w:rsidRPr="00C8006B">
        <w:t>Major</w:t>
      </w:r>
      <w:r w:rsidR="00696179" w:rsidRPr="00C8006B">
        <w:t xml:space="preserve"> and </w:t>
      </w:r>
      <w:r w:rsidR="00E4207C" w:rsidRPr="00C8006B">
        <w:t>Minor</w:t>
      </w:r>
      <w:r w:rsidR="00216FB2" w:rsidRPr="00C8006B">
        <w:t xml:space="preserve">, regardless of </w:t>
      </w:r>
      <w:r w:rsidR="00696179" w:rsidRPr="00C8006B">
        <w:t xml:space="preserve">the number </w:t>
      </w:r>
      <w:r w:rsidR="00216FB2" w:rsidRPr="00C8006B">
        <w:t>supp</w:t>
      </w:r>
      <w:r w:rsidR="00216FB2" w:rsidRPr="00A13CB4">
        <w:t>ort</w:t>
      </w:r>
      <w:r w:rsidR="00696179">
        <w:t>ing either policy</w:t>
      </w:r>
      <w:r w:rsidR="00216FB2" w:rsidRPr="00A13CB4">
        <w:t>.</w:t>
      </w:r>
    </w:p>
    <w:p w14:paraId="7CA8A9A4" w14:textId="48F48AAA" w:rsidR="00A13CB4" w:rsidRPr="00F06108" w:rsidRDefault="00104C62" w:rsidP="00F06108">
      <w:pPr>
        <w:spacing w:line="480" w:lineRule="auto"/>
        <w:ind w:firstLine="720"/>
      </w:pPr>
      <w:r w:rsidRPr="00A13CB4">
        <w:t xml:space="preserve">Second, </w:t>
      </w:r>
      <w:r w:rsidR="00443B01">
        <w:t xml:space="preserve">there is the frequent </w:t>
      </w:r>
      <w:r w:rsidRPr="00A13CB4">
        <w:t xml:space="preserve">observation that fulfillment of interests in correspondence, whatever they are, may well come in degrees. Alternatives to </w:t>
      </w:r>
      <w:r w:rsidR="00B8235D">
        <w:t xml:space="preserve">majority </w:t>
      </w:r>
      <w:r w:rsidRPr="00A13CB4">
        <w:t>rule may allow for greater expressions of intensity of preference. But again, these wil</w:t>
      </w:r>
      <w:r w:rsidR="00DA54DE" w:rsidRPr="00A13CB4">
        <w:t xml:space="preserve">l be at best imperfect measures.  Yet, one might think, to the extent that one enters empathetically into </w:t>
      </w:r>
      <w:r w:rsidR="003D1FCD">
        <w:t xml:space="preserve">a </w:t>
      </w:r>
      <w:r w:rsidR="00DA54DE" w:rsidRPr="00A13CB4">
        <w:t>mindset</w:t>
      </w:r>
      <w:r w:rsidR="003D1FCD">
        <w:t xml:space="preserve"> concerned with the satisfaction of preferences</w:t>
      </w:r>
      <w:r w:rsidR="00DA54DE" w:rsidRPr="00A13CB4">
        <w:t xml:space="preserve">, that intensity ought to bear on whether the distribution </w:t>
      </w:r>
      <w:r w:rsidR="007B50DB">
        <w:t xml:space="preserve">of preference satisfaction </w:t>
      </w:r>
      <w:r w:rsidR="00DA54DE" w:rsidRPr="00A13CB4">
        <w:t xml:space="preserve">is fair.  </w:t>
      </w:r>
    </w:p>
    <w:p w14:paraId="6AE33357" w14:textId="68787C90" w:rsidR="00A13CB4" w:rsidRPr="00F06108" w:rsidRDefault="00DA54DE" w:rsidP="00F06108">
      <w:pPr>
        <w:spacing w:line="480" w:lineRule="auto"/>
        <w:ind w:firstLine="720"/>
      </w:pPr>
      <w:r w:rsidRPr="00A13CB4">
        <w:t xml:space="preserve">Third, </w:t>
      </w:r>
      <w:r w:rsidR="005D5090" w:rsidRPr="00A13CB4">
        <w:t xml:space="preserve">there are two routes to seeing to it that policy matches Prefferson’s preferences.  Either policy can adjust to his preferences, or he can </w:t>
      </w:r>
      <w:r w:rsidR="00493C73">
        <w:t xml:space="preserve">adjust </w:t>
      </w:r>
      <w:r w:rsidR="005D5090" w:rsidRPr="00A13CB4">
        <w:t>his preferences</w:t>
      </w:r>
      <w:r w:rsidR="00493C73">
        <w:t xml:space="preserve"> to policy</w:t>
      </w:r>
      <w:r w:rsidR="005D5090" w:rsidRPr="00A13CB4">
        <w:t xml:space="preserve">.  If Prudence gave Prefferson the second route, furnishing him with sound, accessible arguments to revise his preferences, why should he continue to have a claim on Prudence to give him the first route: namely, adjusting policy?  Who bears what responsibility for satisfying his interest in correspondence? Only others? Or can he be asked to do his part too? Even if policy is not responsive to his preferences, Prudence might say, this isn’t unfair to him.  She did </w:t>
      </w:r>
      <w:r w:rsidR="005D5090" w:rsidRPr="00A13CB4">
        <w:rPr>
          <w:i/>
        </w:rPr>
        <w:t xml:space="preserve">her </w:t>
      </w:r>
      <w:r w:rsidR="005D5090" w:rsidRPr="00A13CB4">
        <w:t xml:space="preserve">part.  </w:t>
      </w:r>
      <w:r w:rsidR="00104C62" w:rsidRPr="00A13CB4">
        <w:t xml:space="preserve">At that point, why is the fact that </w:t>
      </w:r>
      <w:r w:rsidR="00104C62" w:rsidRPr="00A13CB4">
        <w:lastRenderedPageBreak/>
        <w:t xml:space="preserve">his correspondence interest goes unsatisfied, even if regrettable, not his (as Scanlon </w:t>
      </w:r>
      <w:r w:rsidR="007215C2">
        <w:t xml:space="preserve">1998 ch. 6 </w:t>
      </w:r>
      <w:r w:rsidR="00104C62" w:rsidRPr="00A13CB4">
        <w:t>puts it, “substantive”) responsibility?</w:t>
      </w:r>
    </w:p>
    <w:p w14:paraId="44008F4F" w14:textId="4B8B81A7" w:rsidR="00CA4E6C" w:rsidRPr="00F06108" w:rsidRDefault="00CA4E6C" w:rsidP="00F06108">
      <w:pPr>
        <w:spacing w:line="480" w:lineRule="auto"/>
        <w:ind w:firstLine="720"/>
      </w:pPr>
      <w:r>
        <w:t xml:space="preserve">Fourth, this view has somewhat puzzling implications for the </w:t>
      </w:r>
      <w:r w:rsidR="00D52624">
        <w:t xml:space="preserve">conditions of </w:t>
      </w:r>
      <w:r w:rsidRPr="00787AAD">
        <w:t xml:space="preserve">selection </w:t>
      </w:r>
      <w:r w:rsidR="005B3992">
        <w:t xml:space="preserve">of </w:t>
      </w:r>
      <w:r w:rsidRPr="00787AAD">
        <w:t>representatives.</w:t>
      </w:r>
      <w:r>
        <w:t xml:space="preserve">  The </w:t>
      </w:r>
      <w:r w:rsidR="00D52624">
        <w:t xml:space="preserve">conditions of </w:t>
      </w:r>
      <w:r>
        <w:t>conduct</w:t>
      </w:r>
      <w:r w:rsidR="00234C51">
        <w:t xml:space="preserve">—that is, the standards </w:t>
      </w:r>
      <w:r w:rsidR="00795512">
        <w:t xml:space="preserve">of behavior </w:t>
      </w:r>
      <w:r w:rsidR="00234C51">
        <w:t>representatives ought to satisfy—</w:t>
      </w:r>
      <w:r>
        <w:t xml:space="preserve">that </w:t>
      </w:r>
      <w:r w:rsidRPr="002155AC">
        <w:t xml:space="preserve">it suggests </w:t>
      </w:r>
      <w:r>
        <w:t xml:space="preserve">are straightforward enough: </w:t>
      </w:r>
      <w:r w:rsidRPr="002155AC">
        <w:t xml:space="preserve">that representatives should strive to </w:t>
      </w:r>
      <w:r>
        <w:t>satisfy policy preferences in a fair way</w:t>
      </w:r>
      <w:r w:rsidRPr="002155AC">
        <w:t xml:space="preserve">.  And indeed it is often suggested that the chief conduct condition on representatives </w:t>
      </w:r>
      <w:r>
        <w:t xml:space="preserve">is precisely </w:t>
      </w:r>
      <w:r w:rsidRPr="00687901">
        <w:rPr>
          <w:i/>
          <w:iCs/>
        </w:rPr>
        <w:t>agent-responsiveness</w:t>
      </w:r>
      <w:r>
        <w:t xml:space="preserve">: that representatives strive to realize </w:t>
      </w:r>
      <w:r w:rsidR="00955402">
        <w:t>policy-</w:t>
      </w:r>
      <w:r>
        <w:t>responsiveness, that is</w:t>
      </w:r>
      <w:r w:rsidR="004C3BC0">
        <w:t>,</w:t>
      </w:r>
      <w:r>
        <w:t xml:space="preserve"> to satisfy those policy preferences that enjoy a majority.  I will return to this</w:t>
      </w:r>
      <w:r w:rsidR="00E0345E">
        <w:t xml:space="preserve"> in section</w:t>
      </w:r>
      <w:r w:rsidR="00B74684">
        <w:t xml:space="preserve"> 27.7</w:t>
      </w:r>
      <w:r w:rsidR="007215C2">
        <w:t xml:space="preserve">.  </w:t>
      </w:r>
      <w:r>
        <w:t xml:space="preserve">The present </w:t>
      </w:r>
      <w:r w:rsidR="00691F60">
        <w:t xml:space="preserve">question </w:t>
      </w:r>
      <w:r>
        <w:t xml:space="preserve">is </w:t>
      </w:r>
      <w:r w:rsidR="00691F60">
        <w:t xml:space="preserve">why, </w:t>
      </w:r>
      <w:r>
        <w:t xml:space="preserve">if </w:t>
      </w:r>
      <w:r w:rsidRPr="0003504A">
        <w:t xml:space="preserve">satisfying policy preferences should govern </w:t>
      </w:r>
      <w:r w:rsidRPr="00321B72">
        <w:rPr>
          <w:iCs/>
        </w:rPr>
        <w:t xml:space="preserve">conduct, </w:t>
      </w:r>
      <w:r w:rsidR="00691F60" w:rsidRPr="00321B72">
        <w:rPr>
          <w:iCs/>
        </w:rPr>
        <w:t xml:space="preserve">it </w:t>
      </w:r>
      <w:r w:rsidRPr="00321B72">
        <w:rPr>
          <w:iCs/>
        </w:rPr>
        <w:t>shouldn’t also govern selection</w:t>
      </w:r>
      <w:r w:rsidR="00691F60" w:rsidRPr="00321B72">
        <w:rPr>
          <w:iCs/>
        </w:rPr>
        <w:t>.</w:t>
      </w:r>
      <w:r w:rsidRPr="00321B72">
        <w:rPr>
          <w:iCs/>
        </w:rPr>
        <w:t xml:space="preserve">  That is, shouldn’t that representative be selected who will best satisfy policy preferences?  But there is no guarantee that elections wi</w:t>
      </w:r>
      <w:r>
        <w:t>ll select such representatives</w:t>
      </w:r>
      <w:r w:rsidRPr="0003504A">
        <w:t xml:space="preserve">.  </w:t>
      </w:r>
      <w:r>
        <w:t xml:space="preserve">The candidate whom a majority prefers may not be the candidate who will best satisfy their policy preferences.  </w:t>
      </w:r>
      <w:r w:rsidRPr="0003504A">
        <w:t xml:space="preserve">This is so even if we count </w:t>
      </w:r>
      <w:r>
        <w:t>their preferences for candidates as one</w:t>
      </w:r>
      <w:r w:rsidR="00422EA7">
        <w:t xml:space="preserve"> policy preference among others</w:t>
      </w:r>
      <w:r w:rsidRPr="0003504A">
        <w:t xml:space="preserve">.  </w:t>
      </w:r>
      <w:r>
        <w:t xml:space="preserve">In sum, there is a surprisingly weak connection between electoral democracy and the </w:t>
      </w:r>
      <w:r w:rsidR="00D52624">
        <w:t xml:space="preserve">goal of satisfying </w:t>
      </w:r>
      <w:r>
        <w:t>policy preferences.</w:t>
      </w:r>
    </w:p>
    <w:p w14:paraId="07DC4B6F" w14:textId="06B0AC2E" w:rsidR="00321B72" w:rsidRDefault="00DA54DE" w:rsidP="00F06108">
      <w:pPr>
        <w:spacing w:line="480" w:lineRule="auto"/>
        <w:ind w:firstLine="720"/>
      </w:pPr>
      <w:r w:rsidRPr="00A13CB4">
        <w:t xml:space="preserve">Finally, </w:t>
      </w:r>
      <w:r w:rsidR="005D5090" w:rsidRPr="00A13CB4">
        <w:t xml:space="preserve">anxiety about unresponsive policy is often joined with anxiety that even when policy satisfies preference, policy may not be </w:t>
      </w:r>
      <w:r w:rsidR="005D5090" w:rsidRPr="00321B72">
        <w:rPr>
          <w:iCs/>
        </w:rPr>
        <w:t>caused</w:t>
      </w:r>
      <w:r w:rsidR="005D5090" w:rsidRPr="00A13CB4">
        <w:rPr>
          <w:i/>
        </w:rPr>
        <w:t xml:space="preserve"> </w:t>
      </w:r>
      <w:r w:rsidR="005D5090" w:rsidRPr="00A13CB4">
        <w:t>by preference (Gilens 2012</w:t>
      </w:r>
      <w:r w:rsidR="00FD3FAC">
        <w:t xml:space="preserve">, </w:t>
      </w:r>
      <w:r w:rsidR="005D5090" w:rsidRPr="00A13CB4">
        <w:t xml:space="preserve">66–9).  But why should causality matter for the satisfaction of preferences as such?  As Gilens and Page </w:t>
      </w:r>
      <w:r w:rsidR="00FD3FAC">
        <w:t>(</w:t>
      </w:r>
      <w:r w:rsidR="005D5090" w:rsidRPr="00A13CB4">
        <w:t>2014</w:t>
      </w:r>
      <w:r w:rsidR="00FD3FAC">
        <w:t xml:space="preserve">, </w:t>
      </w:r>
      <w:r w:rsidR="00FD3FAC" w:rsidRPr="00A13CB4">
        <w:t>572–3</w:t>
      </w:r>
      <w:r w:rsidR="00FD3FAC">
        <w:t>)</w:t>
      </w:r>
      <w:r w:rsidR="005D5090" w:rsidRPr="00A13CB4">
        <w:t xml:space="preserve"> caution, their “evidence does </w:t>
      </w:r>
      <w:r w:rsidR="005D5090" w:rsidRPr="00A13CB4">
        <w:rPr>
          <w:i/>
        </w:rPr>
        <w:t xml:space="preserve">not </w:t>
      </w:r>
      <w:r w:rsidR="005D5090" w:rsidRPr="00A13CB4">
        <w:t>indicate that… the average citizen always loses out”; indeed “ordinary citizens,” while impotent, “often win.</w:t>
      </w:r>
      <w:r w:rsidR="00FD3FAC">
        <w:t>”</w:t>
      </w:r>
      <w:r w:rsidR="005D5090" w:rsidRPr="00A13CB4">
        <w:t xml:space="preserve"> </w:t>
      </w:r>
      <w:r w:rsidR="00321B72">
        <w:t xml:space="preserve"> </w:t>
      </w:r>
      <w:r w:rsidR="005D5090" w:rsidRPr="00A13CB4">
        <w:t xml:space="preserve">Granted, </w:t>
      </w:r>
      <w:r w:rsidRPr="00A13CB4">
        <w:t xml:space="preserve">we need some mechanism to reveal what people’s attitudes are, in order to know which decision will correspond with those attitudes. However, this </w:t>
      </w:r>
      <w:r w:rsidRPr="00A13CB4">
        <w:lastRenderedPageBreak/>
        <w:t xml:space="preserve">mechanism of revelation need not involve any </w:t>
      </w:r>
      <w:r w:rsidRPr="00321B72">
        <w:rPr>
          <w:iCs/>
        </w:rPr>
        <w:t>influence</w:t>
      </w:r>
      <w:r w:rsidRPr="00795512">
        <w:rPr>
          <w:i/>
        </w:rPr>
        <w:t xml:space="preserve"> </w:t>
      </w:r>
      <w:r w:rsidRPr="00A13CB4">
        <w:t xml:space="preserve">over the outcome. The fact that I voted for a decision is an indicator that my attitudes are favorable toward it, that I abstained </w:t>
      </w:r>
      <w:r w:rsidR="00D867F6">
        <w:t xml:space="preserve">is </w:t>
      </w:r>
      <w:r w:rsidRPr="00A13CB4">
        <w:t>an indicator that my attitudes are less favorable toward it, and that I voted for some alternative an indicator that my attitudes are less favorable toward it still. But, in principle, other indicators may be as good. My sibling’s vote, for example, might be at least as reliable an indicator of my attitudes as my vote. Similarly, an appropriately selected statistical sample of voters might be at least as reliable an indicator of attitudes in the population as a tally of all votes. If so, then a system that allowed my sibling to virtually represent me, or consulted only the votes of a statistical sample, might be no worse a means to a fair distribution of correspondence-interest satisfaction</w:t>
      </w:r>
      <w:r w:rsidR="00830674">
        <w:t xml:space="preserve"> (</w:t>
      </w:r>
      <w:r w:rsidR="00830674" w:rsidRPr="0056367A">
        <w:t xml:space="preserve">Brighouse, </w:t>
      </w:r>
      <w:r w:rsidR="00830674">
        <w:t>1996</w:t>
      </w:r>
      <w:r w:rsidR="00FD3FAC">
        <w:t>,</w:t>
      </w:r>
      <w:r w:rsidR="00830674" w:rsidRPr="0056367A">
        <w:t xml:space="preserve"> </w:t>
      </w:r>
      <w:r w:rsidR="00830674">
        <w:t>120</w:t>
      </w:r>
      <w:r w:rsidR="00FD3FAC">
        <w:t xml:space="preserve">; </w:t>
      </w:r>
      <w:r w:rsidR="00830674">
        <w:t>Estlund 2008</w:t>
      </w:r>
      <w:r w:rsidR="00FD3FAC">
        <w:t xml:space="preserve">, </w:t>
      </w:r>
      <w:r w:rsidR="00830674" w:rsidRPr="0056367A">
        <w:t>76–78</w:t>
      </w:r>
      <w:r w:rsidR="00830674">
        <w:t xml:space="preserve">). </w:t>
      </w:r>
      <w:r w:rsidR="00321B72">
        <w:t xml:space="preserve"> </w:t>
      </w:r>
    </w:p>
    <w:p w14:paraId="07A6B777" w14:textId="0105F594" w:rsidR="007F1423" w:rsidRPr="00A13CB4" w:rsidRDefault="005D5090" w:rsidP="00BF3E0A">
      <w:pPr>
        <w:spacing w:line="480" w:lineRule="auto"/>
        <w:ind w:firstLine="720"/>
      </w:pPr>
      <w:r w:rsidRPr="00A13CB4">
        <w:rPr>
          <w:lang w:eastAsia="en-US"/>
        </w:rPr>
        <w:t>T</w:t>
      </w:r>
      <w:r w:rsidR="00DA54DE" w:rsidRPr="00A13CB4">
        <w:rPr>
          <w:lang w:eastAsia="en-US"/>
        </w:rPr>
        <w:t xml:space="preserve">his </w:t>
      </w:r>
      <w:r w:rsidR="00DD4DE6">
        <w:rPr>
          <w:lang w:eastAsia="en-US"/>
        </w:rPr>
        <w:t xml:space="preserve">concern for </w:t>
      </w:r>
      <w:r w:rsidR="0001054B">
        <w:rPr>
          <w:lang w:eastAsia="en-US"/>
        </w:rPr>
        <w:t>causality—that policy should match people’s attitudes because people have those attitudes—</w:t>
      </w:r>
      <w:r w:rsidR="00DD4DE6">
        <w:rPr>
          <w:lang w:eastAsia="en-US"/>
        </w:rPr>
        <w:t>seems to gesture</w:t>
      </w:r>
      <w:r w:rsidR="00DA54DE" w:rsidRPr="00443B01">
        <w:rPr>
          <w:lang w:eastAsia="en-US"/>
        </w:rPr>
        <w:t xml:space="preserve"> toward </w:t>
      </w:r>
      <w:r w:rsidR="00DD4DE6">
        <w:rPr>
          <w:lang w:eastAsia="en-US"/>
        </w:rPr>
        <w:t>a democratic ideal not of correspondence, but instead of influence: not of satisfying</w:t>
      </w:r>
      <w:r w:rsidR="00DA54DE" w:rsidRPr="00443B01">
        <w:rPr>
          <w:lang w:eastAsia="en-US"/>
        </w:rPr>
        <w:t xml:space="preserve"> the People’s policy preferences, but instead </w:t>
      </w:r>
      <w:r w:rsidR="00DD4DE6">
        <w:rPr>
          <w:lang w:eastAsia="en-US"/>
        </w:rPr>
        <w:t xml:space="preserve">of ensuring </w:t>
      </w:r>
      <w:r w:rsidR="00DA54DE" w:rsidRPr="00443B01">
        <w:rPr>
          <w:lang w:eastAsia="en-US"/>
        </w:rPr>
        <w:t>the People’s control over policy.</w:t>
      </w:r>
      <w:r w:rsidR="008D4782">
        <w:rPr>
          <w:lang w:eastAsia="en-US"/>
        </w:rPr>
        <w:t xml:space="preserve">  </w:t>
      </w:r>
      <w:r w:rsidR="006F1F28">
        <w:rPr>
          <w:lang w:eastAsia="en-US"/>
        </w:rPr>
        <w:t>I</w:t>
      </w:r>
      <w:r w:rsidR="0001054B">
        <w:rPr>
          <w:lang w:eastAsia="en-US"/>
        </w:rPr>
        <w:t>nfluenc</w:t>
      </w:r>
      <w:r w:rsidR="006F1F28">
        <w:rPr>
          <w:lang w:eastAsia="en-US"/>
        </w:rPr>
        <w:t xml:space="preserve">e, as </w:t>
      </w:r>
      <w:r w:rsidR="00795512">
        <w:rPr>
          <w:lang w:eastAsia="en-US"/>
        </w:rPr>
        <w:t>opposed to cor</w:t>
      </w:r>
      <w:r w:rsidR="006F1F28">
        <w:rPr>
          <w:lang w:eastAsia="en-US"/>
        </w:rPr>
        <w:t xml:space="preserve">respondence, </w:t>
      </w:r>
      <w:r w:rsidR="008D4782">
        <w:rPr>
          <w:lang w:eastAsia="en-US"/>
        </w:rPr>
        <w:t xml:space="preserve">will be the topic of the following chapter.  </w:t>
      </w:r>
    </w:p>
    <w:p w14:paraId="2D07E0EF" w14:textId="11BB2A50" w:rsidR="00BE1E41" w:rsidRDefault="00BE1E41" w:rsidP="00BF3E0A">
      <w:pPr>
        <w:spacing w:line="480" w:lineRule="auto"/>
        <w:ind w:firstLine="720"/>
        <w:rPr>
          <w:rFonts w:ascii="Times New Roman" w:hAnsi="Times New Roman" w:cs="Times New Roman"/>
        </w:rPr>
      </w:pPr>
    </w:p>
    <w:p w14:paraId="65EA1182" w14:textId="77777777" w:rsidR="00B825EC" w:rsidRDefault="00B825EC" w:rsidP="00BF3E0A">
      <w:pPr>
        <w:spacing w:line="480" w:lineRule="auto"/>
        <w:ind w:firstLine="720"/>
        <w:jc w:val="center"/>
        <w:rPr>
          <w:rFonts w:ascii="Times New Roman" w:hAnsi="Times New Roman" w:cs="Times New Roman"/>
        </w:rPr>
        <w:sectPr w:rsidR="00B825EC" w:rsidSect="00BF3E0A">
          <w:pgSz w:w="12240" w:h="15840"/>
          <w:pgMar w:top="1440" w:right="1440" w:bottom="1440" w:left="1440" w:header="720" w:footer="720" w:gutter="0"/>
          <w:cols w:space="720"/>
          <w:docGrid w:linePitch="326"/>
        </w:sectPr>
      </w:pPr>
    </w:p>
    <w:p w14:paraId="0A1EB026" w14:textId="74D6604E" w:rsidR="00215499" w:rsidRPr="00F06108" w:rsidRDefault="00116110" w:rsidP="00F06108">
      <w:pPr>
        <w:pStyle w:val="Heading2"/>
        <w:spacing w:line="480" w:lineRule="auto"/>
        <w:ind w:left="0" w:firstLine="0"/>
        <w:jc w:val="center"/>
      </w:pPr>
      <w:bookmarkStart w:id="419" w:name="_Toc92256191"/>
      <w:r>
        <w:lastRenderedPageBreak/>
        <w:t>Two Interpretations of Arrow’s Theorem</w:t>
      </w:r>
      <w:bookmarkEnd w:id="419"/>
    </w:p>
    <w:p w14:paraId="1AAE91E1" w14:textId="77777777" w:rsidR="002D1D01" w:rsidRDefault="00F56E63" w:rsidP="00116110">
      <w:pPr>
        <w:spacing w:line="480" w:lineRule="auto"/>
        <w:ind w:firstLine="720"/>
        <w:rPr>
          <w:lang w:eastAsia="en-US"/>
        </w:rPr>
      </w:pPr>
      <w:r>
        <w:rPr>
          <w:lang w:eastAsia="en-US"/>
        </w:rPr>
        <w:t xml:space="preserve">Before we end this chapter on correspondence, however, </w:t>
      </w:r>
      <w:r w:rsidR="004E376C">
        <w:rPr>
          <w:lang w:eastAsia="en-US"/>
        </w:rPr>
        <w:t xml:space="preserve">it is worth saying </w:t>
      </w:r>
      <w:r>
        <w:rPr>
          <w:lang w:eastAsia="en-US"/>
        </w:rPr>
        <w:t>something of the significance of Arrow’s theorem</w:t>
      </w:r>
      <w:r w:rsidR="00C1397B">
        <w:rPr>
          <w:lang w:eastAsia="en-US"/>
        </w:rPr>
        <w:t xml:space="preserve"> (1963)</w:t>
      </w:r>
      <w:r>
        <w:rPr>
          <w:lang w:eastAsia="en-US"/>
        </w:rPr>
        <w:t xml:space="preserve">, </w:t>
      </w:r>
      <w:r w:rsidR="004E376C">
        <w:rPr>
          <w:lang w:eastAsia="en-US"/>
        </w:rPr>
        <w:t xml:space="preserve">for two reasons.  First, some, </w:t>
      </w:r>
      <w:r w:rsidR="00815A8C">
        <w:rPr>
          <w:lang w:eastAsia="en-US"/>
        </w:rPr>
        <w:t>most notably Riker (1982),</w:t>
      </w:r>
      <w:r w:rsidR="00C1397B">
        <w:rPr>
          <w:lang w:eastAsia="en-US"/>
        </w:rPr>
        <w:t xml:space="preserve"> have viewed </w:t>
      </w:r>
      <w:r w:rsidR="004E376C">
        <w:rPr>
          <w:lang w:eastAsia="en-US"/>
        </w:rPr>
        <w:t xml:space="preserve">Arrow’s theorem </w:t>
      </w:r>
      <w:r w:rsidR="00C1397B">
        <w:rPr>
          <w:lang w:eastAsia="en-US"/>
        </w:rPr>
        <w:t xml:space="preserve">as fatal to </w:t>
      </w:r>
      <w:r w:rsidR="00815A8C">
        <w:rPr>
          <w:lang w:eastAsia="en-US"/>
        </w:rPr>
        <w:t xml:space="preserve">received </w:t>
      </w:r>
      <w:r w:rsidR="00C1397B">
        <w:rPr>
          <w:lang w:eastAsia="en-US"/>
        </w:rPr>
        <w:t>justification</w:t>
      </w:r>
      <w:r w:rsidR="00815A8C">
        <w:rPr>
          <w:lang w:eastAsia="en-US"/>
        </w:rPr>
        <w:t>s</w:t>
      </w:r>
      <w:r w:rsidR="00C1397B">
        <w:rPr>
          <w:lang w:eastAsia="en-US"/>
        </w:rPr>
        <w:t xml:space="preserve"> of democracy</w:t>
      </w:r>
      <w:r>
        <w:rPr>
          <w:lang w:eastAsia="en-US"/>
        </w:rPr>
        <w:t xml:space="preserve">.  </w:t>
      </w:r>
      <w:r w:rsidR="004E376C">
        <w:rPr>
          <w:lang w:eastAsia="en-US"/>
        </w:rPr>
        <w:t xml:space="preserve">Second, the discussion has a lesson, about the idea of a collective will, on which later points will depend.  </w:t>
      </w:r>
    </w:p>
    <w:p w14:paraId="6B39F251" w14:textId="361F1AC3" w:rsidR="00116110" w:rsidRDefault="00116110" w:rsidP="00116110">
      <w:pPr>
        <w:spacing w:line="480" w:lineRule="auto"/>
        <w:ind w:firstLine="720"/>
      </w:pPr>
      <w:r>
        <w:t xml:space="preserve">Arrow’s theorem says, to put it very informally, that there is no method for aggregating </w:t>
      </w:r>
      <w:r w:rsidR="00B36435">
        <w:t xml:space="preserve">(three or more) </w:t>
      </w:r>
      <w:r>
        <w:t>individuals’ rankings of (three or more) options into a collective ranking of those options, where that method satisfies:</w:t>
      </w:r>
    </w:p>
    <w:p w14:paraId="21F6A1A9" w14:textId="12E06D69" w:rsidR="00C1397B" w:rsidRDefault="00116110" w:rsidP="00C1397B">
      <w:pPr>
        <w:pStyle w:val="ListParagraph"/>
        <w:numPr>
          <w:ilvl w:val="0"/>
          <w:numId w:val="25"/>
        </w:numPr>
        <w:spacing w:line="480" w:lineRule="auto"/>
      </w:pPr>
      <w:r>
        <w:t>Unanimity: If every</w:t>
      </w:r>
      <w:r w:rsidR="00C1397B">
        <w:t xml:space="preserve"> individual</w:t>
      </w:r>
      <w:r>
        <w:t xml:space="preserve"> prefers x to y, then x is collectively preferred to y.</w:t>
      </w:r>
    </w:p>
    <w:p w14:paraId="6C47873D" w14:textId="77777777" w:rsidR="00C1397B" w:rsidRDefault="00116110" w:rsidP="00C1397B">
      <w:pPr>
        <w:pStyle w:val="ListParagraph"/>
        <w:numPr>
          <w:ilvl w:val="0"/>
          <w:numId w:val="25"/>
        </w:numPr>
        <w:spacing w:line="480" w:lineRule="auto"/>
      </w:pPr>
      <w:r>
        <w:t>Nondictatorship: There is no individual such that when that individual prefers x to y, x is collectively preferred to y no matter what others prefer.</w:t>
      </w:r>
    </w:p>
    <w:p w14:paraId="53878F60" w14:textId="77777777" w:rsidR="00C1397B" w:rsidRDefault="00116110" w:rsidP="00C1397B">
      <w:pPr>
        <w:pStyle w:val="ListParagraph"/>
        <w:numPr>
          <w:ilvl w:val="0"/>
          <w:numId w:val="25"/>
        </w:numPr>
        <w:spacing w:line="480" w:lineRule="auto"/>
      </w:pPr>
      <w:r>
        <w:t>Independence of Irrelevant Alternatives: The collective ranking of x and y depends only on how individuals rank x and y.</w:t>
      </w:r>
    </w:p>
    <w:p w14:paraId="2DF646FD" w14:textId="7B85B542" w:rsidR="00116110" w:rsidRDefault="00116110" w:rsidP="00C1397B">
      <w:pPr>
        <w:pStyle w:val="ListParagraph"/>
        <w:numPr>
          <w:ilvl w:val="0"/>
          <w:numId w:val="25"/>
        </w:numPr>
        <w:spacing w:line="480" w:lineRule="auto"/>
      </w:pPr>
      <w:r>
        <w:t>Ordering: The collective ranking is complete and transitive.</w:t>
      </w:r>
    </w:p>
    <w:p w14:paraId="48C21B1E" w14:textId="16FDB435" w:rsidR="00116110" w:rsidRDefault="00116110" w:rsidP="00C1397B">
      <w:pPr>
        <w:spacing w:line="480" w:lineRule="auto"/>
      </w:pPr>
      <w:r>
        <w:t>There are at least two lessons</w:t>
      </w:r>
      <w:r w:rsidR="00C1397B">
        <w:t xml:space="preserve"> of Arrow’s theor</w:t>
      </w:r>
      <w:r w:rsidR="00DC2476">
        <w:t>e</w:t>
      </w:r>
      <w:r w:rsidR="00C1397B">
        <w:t>m</w:t>
      </w:r>
      <w:r>
        <w:t xml:space="preserve">, depending on what the aggregation method is supposed to do.   On one </w:t>
      </w:r>
      <w:r w:rsidR="0043501F">
        <w:t>interpretation</w:t>
      </w:r>
      <w:r>
        <w:t xml:space="preserve">, the aggregation method is </w:t>
      </w:r>
      <w:r w:rsidR="00192FE4">
        <w:t xml:space="preserve">meant </w:t>
      </w:r>
      <w:r w:rsidR="0043501F">
        <w:t xml:space="preserve">to serve the </w:t>
      </w:r>
      <w:r>
        <w:t xml:space="preserve">Satisfy Preferences Argument.  The </w:t>
      </w:r>
      <w:r w:rsidR="0043501F">
        <w:t xml:space="preserve">aggregation </w:t>
      </w:r>
      <w:r>
        <w:t xml:space="preserve">method is supposed to give us a ranking of </w:t>
      </w:r>
      <w:r w:rsidR="0043501F">
        <w:t>outcomes</w:t>
      </w:r>
      <w:r>
        <w:t xml:space="preserve"> according to how fairly</w:t>
      </w:r>
      <w:r w:rsidR="00192FE4">
        <w:t xml:space="preserve"> (</w:t>
      </w:r>
      <w:r>
        <w:t>or otherwise desirably</w:t>
      </w:r>
      <w:r w:rsidR="00192FE4">
        <w:t>)</w:t>
      </w:r>
      <w:r>
        <w:t xml:space="preserve"> they distribute preference satisfaction.  </w:t>
      </w:r>
      <w:r w:rsidR="0043501F">
        <w:t xml:space="preserve">On this </w:t>
      </w:r>
      <w:r w:rsidR="00FF5F50">
        <w:t xml:space="preserve">interpretation, </w:t>
      </w:r>
      <w:r>
        <w:t>Unanimity</w:t>
      </w:r>
      <w:r w:rsidR="0043501F">
        <w:t xml:space="preserve">, at least, has </w:t>
      </w:r>
      <w:r>
        <w:t xml:space="preserve">a natural rationale.  If everyone prefers x to y, then </w:t>
      </w:r>
      <w:r w:rsidR="00C1397B">
        <w:t xml:space="preserve">presumably </w:t>
      </w:r>
      <w:r>
        <w:t xml:space="preserve">the occurrence of x would better distribute preference satisfaction than the occurrence of y.  On this interpretation, </w:t>
      </w:r>
      <w:r w:rsidR="0043501F">
        <w:t xml:space="preserve">what </w:t>
      </w:r>
      <w:r>
        <w:t>Arrow’s theorem show</w:t>
      </w:r>
      <w:r w:rsidR="0043501F">
        <w:t>s</w:t>
      </w:r>
      <w:r>
        <w:t xml:space="preserve"> </w:t>
      </w:r>
      <w:r w:rsidR="0043501F">
        <w:t xml:space="preserve">is </w:t>
      </w:r>
      <w:r>
        <w:t xml:space="preserve">that we cannot completely and transitively order </w:t>
      </w:r>
      <w:r>
        <w:lastRenderedPageBreak/>
        <w:t>options in terms of which better distributes preference satisfaction</w:t>
      </w:r>
      <w:r w:rsidR="000A1BF6">
        <w:t xml:space="preserve">.  This </w:t>
      </w:r>
      <w:r w:rsidR="00416AA6">
        <w:t xml:space="preserve">would put </w:t>
      </w:r>
      <w:r>
        <w:t>the Satisfy Preferences Argument</w:t>
      </w:r>
      <w:r w:rsidR="0043501F">
        <w:t xml:space="preserve"> in doubt</w:t>
      </w:r>
      <w:r>
        <w:t>.</w:t>
      </w:r>
    </w:p>
    <w:p w14:paraId="340BB231" w14:textId="47E3D184" w:rsidR="00116110" w:rsidRDefault="00116110" w:rsidP="00116110">
      <w:pPr>
        <w:spacing w:line="480" w:lineRule="auto"/>
        <w:ind w:firstLine="720"/>
      </w:pPr>
      <w:r>
        <w:t xml:space="preserve">However, </w:t>
      </w:r>
      <w:r w:rsidR="0035709D">
        <w:t>the basic framework</w:t>
      </w:r>
      <w:r w:rsidR="00900B0E">
        <w:t xml:space="preserve"> of Arrow’s theorem</w:t>
      </w:r>
      <w:r w:rsidR="0035709D">
        <w:t xml:space="preserve">, where the individual inputs are ordinal rankings, already limits what we can say about </w:t>
      </w:r>
      <w:r w:rsidR="00900B0E">
        <w:t xml:space="preserve">the </w:t>
      </w:r>
      <w:r w:rsidR="0035709D">
        <w:t>satisfaction</w:t>
      </w:r>
      <w:r w:rsidR="00900B0E">
        <w:t xml:space="preserve"> of preferences</w:t>
      </w:r>
      <w:r w:rsidR="0035709D">
        <w:t xml:space="preserve">.  </w:t>
      </w:r>
      <w:r w:rsidR="00900B0E">
        <w:t xml:space="preserve">What can we say about satisfaction of individual A’s preferences if x occurs rather than y?  </w:t>
      </w:r>
      <w:r w:rsidR="0035709D">
        <w:t xml:space="preserve">The most that we can say is </w:t>
      </w:r>
      <w:r w:rsidR="00900B0E">
        <w:t xml:space="preserve">either </w:t>
      </w:r>
      <w:r w:rsidR="0035709D">
        <w:t>that person A’s preferences will be better</w:t>
      </w:r>
      <w:r w:rsidR="0043501F">
        <w:t xml:space="preserve"> satisfied (if A prefers x to y), </w:t>
      </w:r>
      <w:r w:rsidR="0035709D">
        <w:t>worse</w:t>
      </w:r>
      <w:r w:rsidR="0043501F">
        <w:t xml:space="preserve"> satisfied (if A prefers y to x)</w:t>
      </w:r>
      <w:r w:rsidR="0035709D">
        <w:t>, or equally well satisfied</w:t>
      </w:r>
      <w:r w:rsidR="0043501F">
        <w:t xml:space="preserve"> (if A is indifferent)</w:t>
      </w:r>
      <w:r w:rsidR="0035709D">
        <w:t>.  We cannot say how much better A’s preferences will be satisfied</w:t>
      </w:r>
      <w:r w:rsidR="00900B0E">
        <w:t xml:space="preserve"> if x occurs rather than y</w:t>
      </w:r>
      <w:r w:rsidR="00411D3F">
        <w:t xml:space="preserve">.  Nor can we compare the degree </w:t>
      </w:r>
      <w:r w:rsidR="0035709D">
        <w:t xml:space="preserve">of preference satisfaction that A enjoys if x occurs against the </w:t>
      </w:r>
      <w:r w:rsidR="00411D3F">
        <w:t xml:space="preserve">degree </w:t>
      </w:r>
      <w:r w:rsidR="0035709D">
        <w:t xml:space="preserve">that B enjoys if x occurs.  If </w:t>
      </w:r>
      <w:r>
        <w:t xml:space="preserve">we deny </w:t>
      </w:r>
      <w:r w:rsidR="00220284">
        <w:t xml:space="preserve">such </w:t>
      </w:r>
      <w:r>
        <w:t xml:space="preserve">comparability, however, then straightaway one wonders how when </w:t>
      </w:r>
      <w:r w:rsidR="00013514">
        <w:t>individual</w:t>
      </w:r>
      <w:r w:rsidR="0035709D">
        <w:t>s</w:t>
      </w:r>
      <w:r w:rsidR="00013514">
        <w:t>’</w:t>
      </w:r>
      <w:r w:rsidR="0035709D">
        <w:t xml:space="preserve"> preferences conflict—when </w:t>
      </w:r>
      <w:r>
        <w:t xml:space="preserve">A </w:t>
      </w:r>
      <w:r w:rsidR="000A1BF6">
        <w:t xml:space="preserve">prefers </w:t>
      </w:r>
      <w:r>
        <w:t xml:space="preserve">x </w:t>
      </w:r>
      <w:r w:rsidR="000A1BF6">
        <w:t xml:space="preserve">to </w:t>
      </w:r>
      <w:r>
        <w:t xml:space="preserve">y, whereas B </w:t>
      </w:r>
      <w:r w:rsidR="000A1BF6">
        <w:t xml:space="preserve">prefers </w:t>
      </w:r>
      <w:r w:rsidR="0035709D">
        <w:t xml:space="preserve">y </w:t>
      </w:r>
      <w:r w:rsidR="000A1BF6">
        <w:t xml:space="preserve">to </w:t>
      </w:r>
      <w:r w:rsidR="0035709D">
        <w:t>x—</w:t>
      </w:r>
      <w:r>
        <w:t xml:space="preserve">there could be a fact of the matter whether </w:t>
      </w:r>
      <w:r w:rsidR="0035709D">
        <w:t>x distributes preference satisfaction better</w:t>
      </w:r>
      <w:r w:rsidR="000A1BF6">
        <w:t xml:space="preserve"> </w:t>
      </w:r>
      <w:r w:rsidR="00900B0E">
        <w:t xml:space="preserve">than y, </w:t>
      </w:r>
      <w:r w:rsidR="0035709D">
        <w:t xml:space="preserve">worse than </w:t>
      </w:r>
      <w:r>
        <w:t>y</w:t>
      </w:r>
      <w:r w:rsidR="000A1BF6">
        <w:t xml:space="preserve">, or </w:t>
      </w:r>
      <w:r w:rsidR="00900B0E">
        <w:t xml:space="preserve">just as </w:t>
      </w:r>
      <w:r w:rsidR="000A1BF6">
        <w:t>well as y</w:t>
      </w:r>
      <w:r>
        <w:t xml:space="preserve">.  </w:t>
      </w:r>
      <w:r w:rsidR="000A1BF6">
        <w:t>And i</w:t>
      </w:r>
      <w:r w:rsidR="00220284">
        <w:t xml:space="preserve">f there is no fact of the matter, it </w:t>
      </w:r>
      <w:r w:rsidR="00900B0E">
        <w:t xml:space="preserve">seems </w:t>
      </w:r>
      <w:r>
        <w:t>immediate that we can’t have a complete ordering of outcomes.</w:t>
      </w:r>
      <w:r w:rsidR="0035709D">
        <w:t xml:space="preserve">  </w:t>
      </w:r>
      <w:r w:rsidR="00DC2476">
        <w:t xml:space="preserve">Granted, we would now have a rationale for Nondictatorship.  </w:t>
      </w:r>
      <w:r w:rsidR="00815A8C">
        <w:t>For d</w:t>
      </w:r>
      <w:r w:rsidR="00DC2476">
        <w:t xml:space="preserve">ictatorship implies that when the dictator prefers x to y whereas someone else prefers y to x, there is a fact of the matter: namely, that x distributes preference satisfaction better than y.  </w:t>
      </w:r>
      <w:r w:rsidR="00815A8C">
        <w:t xml:space="preserve">But by the same token Arrow’s theorem might seem like overkill; we already knew that we couldn’t order </w:t>
      </w:r>
      <w:r w:rsidR="00E37847">
        <w:t xml:space="preserve">many </w:t>
      </w:r>
      <w:r w:rsidR="00815A8C">
        <w:t xml:space="preserve">outcomes.  </w:t>
      </w:r>
      <w:r w:rsidR="00220284">
        <w:t xml:space="preserve">In any event, the lesson </w:t>
      </w:r>
      <w:r w:rsidR="0043501F">
        <w:t xml:space="preserve">of Arrow’s theorem </w:t>
      </w:r>
      <w:r w:rsidR="00900B0E">
        <w:t xml:space="preserve">would seem to be </w:t>
      </w:r>
      <w:r w:rsidR="00220284">
        <w:t xml:space="preserve">that </w:t>
      </w:r>
      <w:r w:rsidR="00793781">
        <w:t xml:space="preserve">if we want to pursue the </w:t>
      </w:r>
      <w:r w:rsidR="00220284">
        <w:t>Satisfy Preferences Argument</w:t>
      </w:r>
      <w:r w:rsidR="00793781">
        <w:t xml:space="preserve">, we will </w:t>
      </w:r>
      <w:r w:rsidR="00220284">
        <w:t xml:space="preserve">need richer </w:t>
      </w:r>
      <w:r w:rsidR="00793781">
        <w:t xml:space="preserve">information about </w:t>
      </w:r>
      <w:r w:rsidR="00220284">
        <w:t>preference satisfaction.</w:t>
      </w:r>
    </w:p>
    <w:p w14:paraId="75D5475F" w14:textId="5919D90B" w:rsidR="00B55815" w:rsidRDefault="00B55815" w:rsidP="00116110">
      <w:pPr>
        <w:spacing w:line="480" w:lineRule="auto"/>
        <w:ind w:firstLine="720"/>
      </w:pPr>
      <w:r>
        <w:t xml:space="preserve">More generally, it seems that we need richer comparisons of how people fare in order to say anything much in a normative register about politics at all.  Riker serves as </w:t>
      </w:r>
      <w:r>
        <w:lastRenderedPageBreak/>
        <w:t xml:space="preserve">ad hominem illustration.  Riker denies interpersonal comparisons (1982 111).  But he believes that there is a positive case for democracy, “liberalism.”  According to liberalism, democracy, by making it possible to vote officials out of office, tends to protect people from certain bads, such as “oppression” (242–3).  But even in what we would describe as an oppressive regime, of the sort that Riker thinks democracy guards against, </w:t>
      </w:r>
      <w:r w:rsidRPr="00FA6A88">
        <w:rPr>
          <w:iCs/>
        </w:rPr>
        <w:t xml:space="preserve">some people, namely the oppressors, avoid the </w:t>
      </w:r>
      <w:r>
        <w:rPr>
          <w:iCs/>
        </w:rPr>
        <w:t xml:space="preserve">bad </w:t>
      </w:r>
      <w:r w:rsidRPr="00FA6A88">
        <w:rPr>
          <w:iCs/>
        </w:rPr>
        <w:t xml:space="preserve">of oppression.  </w:t>
      </w:r>
      <w:r>
        <w:rPr>
          <w:iCs/>
        </w:rPr>
        <w:t>So</w:t>
      </w:r>
      <w:r w:rsidR="00671B83">
        <w:rPr>
          <w:iCs/>
        </w:rPr>
        <w:t xml:space="preserve"> Riker’s </w:t>
      </w:r>
      <w:r>
        <w:rPr>
          <w:iCs/>
        </w:rPr>
        <w:t xml:space="preserve">argument </w:t>
      </w:r>
      <w:r w:rsidR="00671B83">
        <w:rPr>
          <w:iCs/>
        </w:rPr>
        <w:t xml:space="preserve">must </w:t>
      </w:r>
      <w:r>
        <w:rPr>
          <w:iCs/>
        </w:rPr>
        <w:t xml:space="preserve">be that liberalism better </w:t>
      </w:r>
      <w:r>
        <w:t>distributes of freedom from oppression.  But to speak of better or worse distributions of freedom from oppression</w:t>
      </w:r>
      <w:r w:rsidR="00671B83">
        <w:t>, it seems we need fairly rich comparisons</w:t>
      </w:r>
      <w:r w:rsidR="00D3678E">
        <w:t xml:space="preserve"> of freedom from oppression</w:t>
      </w:r>
      <w:r>
        <w:t>.</w:t>
      </w:r>
    </w:p>
    <w:p w14:paraId="2BBABCB8" w14:textId="76EE55FF" w:rsidR="00220284" w:rsidRDefault="00116110" w:rsidP="00220284">
      <w:pPr>
        <w:spacing w:line="480" w:lineRule="auto"/>
        <w:ind w:firstLine="720"/>
        <w:rPr>
          <w:rFonts w:eastAsia="Times New Roman"/>
        </w:rPr>
      </w:pPr>
      <w:r>
        <w:t xml:space="preserve">On the other </w:t>
      </w:r>
      <w:r w:rsidR="00793781">
        <w:t>interpretation</w:t>
      </w:r>
      <w:r>
        <w:t xml:space="preserve">, the aggregation method is supposed to constitute a collective will.  </w:t>
      </w:r>
      <w:r w:rsidR="00793781">
        <w:t xml:space="preserve">It is supposed to tell us, given only the preferences of individuals, what the will </w:t>
      </w:r>
      <w:r w:rsidR="00F6642E">
        <w:t>of the group is</w:t>
      </w:r>
      <w:r w:rsidR="00793781">
        <w:t xml:space="preserve">.  The lesson of </w:t>
      </w:r>
      <w:r w:rsidR="00220284">
        <w:t xml:space="preserve">Arrow’s theorem </w:t>
      </w:r>
      <w:r w:rsidR="00793781">
        <w:t xml:space="preserve">is then that </w:t>
      </w:r>
      <w:r w:rsidR="00220284">
        <w:t xml:space="preserve">there </w:t>
      </w:r>
      <w:r>
        <w:t xml:space="preserve">is no </w:t>
      </w:r>
      <w:r w:rsidR="00793781">
        <w:t>way to constitute a collective will</w:t>
      </w:r>
      <w:r>
        <w:rPr>
          <w:rFonts w:eastAsia="Times New Roman"/>
        </w:rPr>
        <w:t xml:space="preserve">.  </w:t>
      </w:r>
      <w:r w:rsidR="00793781">
        <w:rPr>
          <w:rFonts w:eastAsia="Times New Roman"/>
        </w:rPr>
        <w:t>This is the lesson that Riker (1982</w:t>
      </w:r>
      <w:r w:rsidR="00815A8C">
        <w:rPr>
          <w:rFonts w:eastAsia="Times New Roman"/>
        </w:rPr>
        <w:t>,</w:t>
      </w:r>
      <w:r w:rsidR="00793781">
        <w:rPr>
          <w:rFonts w:eastAsia="Times New Roman"/>
        </w:rPr>
        <w:t xml:space="preserve"> 238–9) draws.  </w:t>
      </w:r>
      <w:r>
        <w:rPr>
          <w:rFonts w:eastAsia="Times New Roman"/>
        </w:rPr>
        <w:t>“Populist” justifications of democracy, which assume that there is a will of the people, rest on a false assumption.</w:t>
      </w:r>
    </w:p>
    <w:p w14:paraId="7050C69A" w14:textId="2970545C" w:rsidR="00793781" w:rsidRDefault="00116110" w:rsidP="00220284">
      <w:pPr>
        <w:spacing w:line="480" w:lineRule="auto"/>
        <w:ind w:firstLine="720"/>
      </w:pPr>
      <w:r>
        <w:t xml:space="preserve">Why should we accept Arrow’s conditions on a principle of group will constitution?  Ordering has a clear rationale.  At the limit, an incoherent individual will is not a will at all.  </w:t>
      </w:r>
      <w:r w:rsidR="00220284">
        <w:t xml:space="preserve">However, insofar as the other conditions are conditions of fairness to individuals, as Riker sometimes describes them, it is </w:t>
      </w:r>
      <w:r w:rsidR="00F62D12">
        <w:t xml:space="preserve">not entirely clear why </w:t>
      </w:r>
      <w:r w:rsidR="00220284">
        <w:t xml:space="preserve">they should be conditions on the constitution of a collective will.  </w:t>
      </w:r>
      <w:r w:rsidR="00220284">
        <w:rPr>
          <w:rFonts w:eastAsia="Times New Roman"/>
        </w:rPr>
        <w:t xml:space="preserve">Compare my individual will.  Suppose my individual will is what results from the aggregation of various constituents: e.g., my superego, my ego, the cacophony of desires making up my id.  </w:t>
      </w:r>
      <w:r w:rsidR="00220284">
        <w:t xml:space="preserve">It is not clear why my individual will, in order to be my will, must be “fair” to these constituents, whatever that would mean.  Indeed, one wonders whether Riker isn’t </w:t>
      </w:r>
      <w:r w:rsidR="00F62D12">
        <w:lastRenderedPageBreak/>
        <w:t xml:space="preserve">simply </w:t>
      </w:r>
      <w:r w:rsidR="00220284">
        <w:t xml:space="preserve">confusing the idea of fairly distributing preference satisfaction with the idea of constituting a collective will.  </w:t>
      </w:r>
    </w:p>
    <w:p w14:paraId="1132D49D" w14:textId="176C354C" w:rsidR="00220284" w:rsidRDefault="00220284" w:rsidP="00220284">
      <w:pPr>
        <w:spacing w:line="480" w:lineRule="auto"/>
        <w:ind w:firstLine="720"/>
      </w:pPr>
      <w:r>
        <w:t xml:space="preserve">In any event, it is far from clear why </w:t>
      </w:r>
      <w:r w:rsidR="00116110">
        <w:t xml:space="preserve">Independence of Irrelevant Alternatives </w:t>
      </w:r>
      <w:r w:rsidR="00793781">
        <w:t xml:space="preserve">should be </w:t>
      </w:r>
      <w:r w:rsidR="00116110">
        <w:t>a requirement on constituting a collective will</w:t>
      </w:r>
      <w:r>
        <w:t>.</w:t>
      </w:r>
      <w:r w:rsidR="00116110">
        <w:t xml:space="preserve">  </w:t>
      </w:r>
      <w:r w:rsidR="00F45750">
        <w:t>For one thing, i</w:t>
      </w:r>
      <w:r w:rsidR="00116110">
        <w:t>t rules out Borda count</w:t>
      </w:r>
      <w:r>
        <w:t>s</w:t>
      </w:r>
      <w:r w:rsidR="00F45750">
        <w:t>.</w:t>
      </w:r>
      <w:r w:rsidR="00F45750">
        <w:rPr>
          <w:rStyle w:val="FootnoteReference"/>
        </w:rPr>
        <w:footnoteReference w:id="128"/>
      </w:r>
      <w:r w:rsidR="00F45750">
        <w:t xml:space="preserve">  Yet </w:t>
      </w:r>
      <w:r w:rsidR="00116110">
        <w:t xml:space="preserve">offhand, it isn’t clear why </w:t>
      </w:r>
      <w:r w:rsidR="00793781">
        <w:t xml:space="preserve">the ordering delivered by </w:t>
      </w:r>
      <w:r w:rsidR="00116110">
        <w:t xml:space="preserve">Borda count couldn’t constitute </w:t>
      </w:r>
      <w:r w:rsidR="00793781">
        <w:t xml:space="preserve">the collective </w:t>
      </w:r>
      <w:r w:rsidR="00116110">
        <w:t xml:space="preserve">will.  </w:t>
      </w:r>
      <w:r>
        <w:t xml:space="preserve">And once again it isn’t clear why the individual constituents of </w:t>
      </w:r>
      <w:r w:rsidR="00116110">
        <w:t xml:space="preserve">the collective will </w:t>
      </w:r>
      <w:r>
        <w:t>should be restricted to ordinal rankings</w:t>
      </w:r>
      <w:r w:rsidR="00116110">
        <w:t>.</w:t>
      </w:r>
      <w:r w:rsidR="00793781">
        <w:t xml:space="preserve">  Why not allow for intensity of preference?</w:t>
      </w:r>
      <w:r w:rsidR="00D56A8C">
        <w:t xml:space="preserve">  If we </w:t>
      </w:r>
      <w:r w:rsidR="009573DA">
        <w:t>relax Independence of Irrelevant Alternatives and allow richer structures of preference</w:t>
      </w:r>
      <w:r w:rsidR="00D56A8C">
        <w:t>, then there are multiple candidates for the will of the people.</w:t>
      </w:r>
    </w:p>
    <w:p w14:paraId="5F24109B" w14:textId="082B47AE" w:rsidR="00D56A8C" w:rsidRDefault="00D56A8C" w:rsidP="00D56A8C">
      <w:pPr>
        <w:spacing w:line="480" w:lineRule="auto"/>
        <w:ind w:firstLine="720"/>
        <w:rPr>
          <w:rFonts w:eastAsia="Times New Roman"/>
        </w:rPr>
      </w:pPr>
      <w:r>
        <w:rPr>
          <w:rFonts w:eastAsia="Times New Roman"/>
        </w:rPr>
        <w:t>This very point</w:t>
      </w:r>
      <w:r w:rsidR="00CB0116">
        <w:rPr>
          <w:rFonts w:eastAsia="Times New Roman"/>
        </w:rPr>
        <w:t xml:space="preserve"> </w:t>
      </w:r>
      <w:r>
        <w:rPr>
          <w:rFonts w:eastAsia="Times New Roman"/>
        </w:rPr>
        <w:t xml:space="preserve">may support, by different means, the thesis that Riker takes to be supported by Arrow’s theorem: that there is no way to aggregate individual preference orders into a collective preference order that can lay claim to being the will of the People.  The thought is not, as Riker’s appeal to Arrow’s theorem would have it, that there are </w:t>
      </w:r>
      <w:r w:rsidRPr="00403CC2">
        <w:rPr>
          <w:rFonts w:eastAsia="Times New Roman"/>
          <w:iCs/>
        </w:rPr>
        <w:t xml:space="preserve">zero candidates for the will of the People.  The support comes instead the opposite problem.  Once we grant that the independence of irrelevant alternatives is not necessary to deliver the will of the People, </w:t>
      </w:r>
      <w:r>
        <w:rPr>
          <w:rFonts w:eastAsia="Times New Roman"/>
          <w:iCs/>
        </w:rPr>
        <w:t xml:space="preserve">and once we allow for richer structures of preference, then </w:t>
      </w:r>
      <w:r w:rsidRPr="00403CC2">
        <w:rPr>
          <w:rFonts w:eastAsia="Times New Roman"/>
          <w:iCs/>
        </w:rPr>
        <w:t xml:space="preserve">there are simply too many </w:t>
      </w:r>
      <w:r>
        <w:rPr>
          <w:rFonts w:eastAsia="Times New Roman"/>
        </w:rPr>
        <w:t xml:space="preserve">candidates for the will of the People.  How would one decide among them?  With what right do we identify the will of the People with preferences aggregated by majority rule, say, rather than preferences aggregated </w:t>
      </w:r>
      <w:r>
        <w:rPr>
          <w:rFonts w:eastAsia="Times New Roman"/>
        </w:rPr>
        <w:lastRenderedPageBreak/>
        <w:t>by Borda count?  Again, the idea of the will of the People seems too shapeless to settle the issue.</w:t>
      </w:r>
      <w:r w:rsidR="009E1CEF">
        <w:rPr>
          <w:rStyle w:val="FootnoteReference"/>
          <w:rFonts w:eastAsia="Times New Roman"/>
        </w:rPr>
        <w:footnoteReference w:id="129"/>
      </w:r>
    </w:p>
    <w:p w14:paraId="63D7D887" w14:textId="24F4D99E" w:rsidR="00EC4173" w:rsidRPr="00EC4173" w:rsidRDefault="00D56A8C" w:rsidP="00EC4173">
      <w:pPr>
        <w:spacing w:line="480" w:lineRule="auto"/>
        <w:ind w:firstLine="720"/>
        <w:rPr>
          <w:rFonts w:eastAsia="Times New Roman"/>
          <w:iCs/>
        </w:rPr>
      </w:pPr>
      <w:r>
        <w:rPr>
          <w:rFonts w:eastAsia="Times New Roman"/>
        </w:rPr>
        <w:t xml:space="preserve">By contrast, the question of what counts as the will of the People has more determinacy when we are given not simply a </w:t>
      </w:r>
      <w:r>
        <w:rPr>
          <w:rFonts w:eastAsia="Times New Roman"/>
          <w:iCs/>
        </w:rPr>
        <w:t xml:space="preserve">bare assemblage of individual </w:t>
      </w:r>
      <w:r w:rsidRPr="00403CC2">
        <w:rPr>
          <w:rFonts w:eastAsia="Times New Roman"/>
          <w:iCs/>
        </w:rPr>
        <w:t>preferences</w:t>
      </w:r>
      <w:r>
        <w:rPr>
          <w:rFonts w:eastAsia="Times New Roman"/>
          <w:iCs/>
        </w:rPr>
        <w:t xml:space="preserve"> (or other mental states)</w:t>
      </w:r>
      <w:r w:rsidRPr="00403CC2">
        <w:rPr>
          <w:rFonts w:eastAsia="Times New Roman"/>
          <w:iCs/>
        </w:rPr>
        <w:t xml:space="preserve">, but instead a decision-making process that people have actually coordinated on and executed.  The fact that people actually coordinated and </w:t>
      </w:r>
      <w:r>
        <w:rPr>
          <w:rFonts w:eastAsia="Times New Roman"/>
        </w:rPr>
        <w:t xml:space="preserve">executed a particular candidate decision-making process might justify the claim that the upshot of </w:t>
      </w:r>
      <w:r w:rsidRPr="00403CC2">
        <w:rPr>
          <w:rFonts w:eastAsia="Times New Roman"/>
          <w:iCs/>
        </w:rPr>
        <w:t xml:space="preserve">that particular decision-making process, among all of the other abstract possibilities, represents the will of the </w:t>
      </w:r>
      <w:r w:rsidR="00936CAD">
        <w:rPr>
          <w:rFonts w:eastAsia="Times New Roman"/>
          <w:iCs/>
        </w:rPr>
        <w:t>P</w:t>
      </w:r>
      <w:r w:rsidRPr="00403CC2">
        <w:rPr>
          <w:rFonts w:eastAsia="Times New Roman"/>
          <w:iCs/>
        </w:rPr>
        <w:t>eople.  But what people actually coordinate on and execute isn’t something read off of their individual preference</w:t>
      </w:r>
      <w:r w:rsidR="00CB0116">
        <w:rPr>
          <w:rFonts w:eastAsia="Times New Roman"/>
          <w:iCs/>
        </w:rPr>
        <w:t>s</w:t>
      </w:r>
      <w:r w:rsidRPr="00403CC2">
        <w:rPr>
          <w:rFonts w:eastAsia="Times New Roman"/>
          <w:iCs/>
        </w:rPr>
        <w:t xml:space="preserve">, read off of what each, in the privacy of his own mind, prefers.  It is instead a matter of what people actually intend and do, and what they take others to intend and do.  </w:t>
      </w:r>
      <w:r w:rsidR="00EC4173">
        <w:rPr>
          <w:rFonts w:eastAsia="Times New Roman"/>
          <w:iCs/>
        </w:rPr>
        <w:t>T</w:t>
      </w:r>
      <w:r w:rsidRPr="00403CC2">
        <w:rPr>
          <w:rFonts w:eastAsia="Times New Roman"/>
          <w:iCs/>
        </w:rPr>
        <w:t>he quest for the right method for aggregating preferences</w:t>
      </w:r>
      <w:r w:rsidR="00CB0116">
        <w:rPr>
          <w:rFonts w:eastAsia="Times New Roman"/>
          <w:iCs/>
        </w:rPr>
        <w:t>—the one that constitutes the true will of the people—</w:t>
      </w:r>
      <w:r w:rsidRPr="00403CC2">
        <w:rPr>
          <w:rFonts w:eastAsia="Times New Roman"/>
          <w:iCs/>
        </w:rPr>
        <w:t xml:space="preserve">presupposes that it is something distinct from the decision process that people actually coordinate on and execute.  For the point of identifying the right method for aggregating preferences is, </w:t>
      </w:r>
      <w:r w:rsidR="00CB0116">
        <w:rPr>
          <w:rFonts w:eastAsia="Times New Roman"/>
          <w:iCs/>
        </w:rPr>
        <w:t>it seems</w:t>
      </w:r>
      <w:r w:rsidRPr="00403CC2">
        <w:rPr>
          <w:rFonts w:eastAsia="Times New Roman"/>
          <w:iCs/>
        </w:rPr>
        <w:t xml:space="preserve">, to have a standard against which to evaluate the decision processes that people actually coordinate on and execute.  The underlying assumption is that people ought to coordinate on and execute the decision-making </w:t>
      </w:r>
      <w:r>
        <w:rPr>
          <w:rFonts w:eastAsia="Times New Roman"/>
        </w:rPr>
        <w:t>process that delivers the outcome that would be selected by the best method for aggregating preferences.</w:t>
      </w:r>
    </w:p>
    <w:p w14:paraId="6857ED9F" w14:textId="3F4CFF6B" w:rsidR="0073518E" w:rsidRDefault="00F04B7B" w:rsidP="005E7FBD">
      <w:pPr>
        <w:spacing w:line="480" w:lineRule="auto"/>
        <w:ind w:firstLine="720"/>
        <w:rPr>
          <w:rFonts w:eastAsia="Times New Roman"/>
        </w:rPr>
      </w:pPr>
      <w:r>
        <w:rPr>
          <w:rFonts w:eastAsia="Times New Roman"/>
        </w:rPr>
        <w:t>This conclusion, that there is no will of the People</w:t>
      </w:r>
      <w:r w:rsidR="00411D3F">
        <w:rPr>
          <w:rFonts w:eastAsia="Times New Roman"/>
        </w:rPr>
        <w:t xml:space="preserve"> given merely by the bare assemblage of individual preferences</w:t>
      </w:r>
      <w:r>
        <w:rPr>
          <w:rFonts w:eastAsia="Times New Roman"/>
        </w:rPr>
        <w:t xml:space="preserve">, might well tell against </w:t>
      </w:r>
      <w:r w:rsidRPr="000A1BF6">
        <w:rPr>
          <w:rFonts w:eastAsia="Times New Roman"/>
          <w:iCs/>
        </w:rPr>
        <w:t>some</w:t>
      </w:r>
      <w:r>
        <w:rPr>
          <w:rFonts w:eastAsia="Times New Roman"/>
        </w:rPr>
        <w:t xml:space="preserve"> justifications of </w:t>
      </w:r>
      <w:r>
        <w:rPr>
          <w:rFonts w:eastAsia="Times New Roman"/>
        </w:rPr>
        <w:lastRenderedPageBreak/>
        <w:t xml:space="preserve">democracy: namely, justifications that </w:t>
      </w:r>
      <w:r w:rsidRPr="00FA6A88">
        <w:rPr>
          <w:rFonts w:eastAsia="Times New Roman"/>
          <w:iCs/>
        </w:rPr>
        <w:t xml:space="preserve">require that there be a will of the People.  </w:t>
      </w:r>
      <w:r w:rsidR="00EC4173">
        <w:rPr>
          <w:rFonts w:eastAsia="Times New Roman"/>
        </w:rPr>
        <w:t xml:space="preserve">In the next section, we encounter the idea that while no individual agent can enjoy much positive influence or be decisive, the People as a collective agent can enjoy significant positive influence or be decisive.  This may require that the People has a will.  </w:t>
      </w:r>
      <w:r w:rsidR="002B12FD">
        <w:rPr>
          <w:rFonts w:eastAsia="Times New Roman"/>
        </w:rPr>
        <w:t xml:space="preserve">But </w:t>
      </w:r>
      <w:r w:rsidR="00EC4173">
        <w:rPr>
          <w:rFonts w:eastAsia="Times New Roman"/>
        </w:rPr>
        <w:t xml:space="preserve">many </w:t>
      </w:r>
      <w:r w:rsidR="00961517">
        <w:rPr>
          <w:rFonts w:eastAsia="Times New Roman"/>
        </w:rPr>
        <w:t xml:space="preserve">proposed </w:t>
      </w:r>
      <w:r w:rsidR="002B12FD">
        <w:rPr>
          <w:rFonts w:eastAsia="Times New Roman"/>
        </w:rPr>
        <w:t xml:space="preserve">justifications </w:t>
      </w:r>
      <w:r w:rsidR="00EC4173">
        <w:rPr>
          <w:rFonts w:eastAsia="Times New Roman"/>
        </w:rPr>
        <w:t xml:space="preserve">of democracy do not </w:t>
      </w:r>
      <w:r w:rsidR="002B12FD">
        <w:rPr>
          <w:rFonts w:eastAsia="Times New Roman"/>
        </w:rPr>
        <w:t xml:space="preserve">require that there </w:t>
      </w:r>
      <w:r w:rsidR="000A1BF6">
        <w:rPr>
          <w:rFonts w:eastAsia="Times New Roman"/>
        </w:rPr>
        <w:t xml:space="preserve">be </w:t>
      </w:r>
      <w:r w:rsidR="002B12FD">
        <w:rPr>
          <w:rFonts w:eastAsia="Times New Roman"/>
        </w:rPr>
        <w:t xml:space="preserve">a will of the People.  The </w:t>
      </w:r>
      <w:r>
        <w:rPr>
          <w:rFonts w:eastAsia="Times New Roman"/>
        </w:rPr>
        <w:t>Satisfy Preferences Argument</w:t>
      </w:r>
      <w:r w:rsidR="002B12FD">
        <w:rPr>
          <w:rFonts w:eastAsia="Times New Roman"/>
        </w:rPr>
        <w:t>, for example,</w:t>
      </w:r>
      <w:r>
        <w:rPr>
          <w:rFonts w:eastAsia="Times New Roman"/>
        </w:rPr>
        <w:t xml:space="preserve"> does </w:t>
      </w:r>
      <w:r w:rsidRPr="00FA6A88">
        <w:rPr>
          <w:rFonts w:eastAsia="Times New Roman"/>
          <w:iCs/>
        </w:rPr>
        <w:t>not</w:t>
      </w:r>
      <w:r w:rsidRPr="0073518E">
        <w:rPr>
          <w:rFonts w:eastAsia="Times New Roman"/>
          <w:i/>
        </w:rPr>
        <w:t xml:space="preserve"> </w:t>
      </w:r>
      <w:r w:rsidR="00A47B67">
        <w:rPr>
          <w:rFonts w:eastAsia="Times New Roman"/>
        </w:rPr>
        <w:t>r</w:t>
      </w:r>
      <w:r>
        <w:rPr>
          <w:rFonts w:eastAsia="Times New Roman"/>
        </w:rPr>
        <w:t xml:space="preserve">equire </w:t>
      </w:r>
      <w:r w:rsidR="002B12FD">
        <w:rPr>
          <w:rFonts w:eastAsia="Times New Roman"/>
        </w:rPr>
        <w:t>it</w:t>
      </w:r>
      <w:r>
        <w:rPr>
          <w:rFonts w:eastAsia="Times New Roman"/>
        </w:rPr>
        <w:t>.</w:t>
      </w:r>
      <w:r w:rsidR="00EC4173">
        <w:rPr>
          <w:rFonts w:eastAsia="Times New Roman"/>
        </w:rPr>
        <w:t xml:space="preserve">  It requires only a way of fairly distributing people’s interests in the satisfaction of their preferences.  A fair distribution of preference satisfaction need not be a collective will.</w:t>
      </w:r>
    </w:p>
    <w:p w14:paraId="734A0B8D" w14:textId="77777777" w:rsidR="0073518E" w:rsidRPr="0003504A" w:rsidRDefault="0073518E" w:rsidP="00BF3E0A">
      <w:pPr>
        <w:spacing w:line="480" w:lineRule="auto"/>
        <w:ind w:firstLine="720"/>
        <w:rPr>
          <w:rFonts w:ascii="Times New Roman" w:hAnsi="Times New Roman" w:cs="Times New Roman"/>
        </w:rPr>
        <w:sectPr w:rsidR="0073518E" w:rsidRPr="0003504A" w:rsidSect="00BF3E0A">
          <w:pgSz w:w="12240" w:h="15840"/>
          <w:pgMar w:top="1440" w:right="1440" w:bottom="1440" w:left="1440" w:header="720" w:footer="720" w:gutter="0"/>
          <w:cols w:space="720"/>
          <w:docGrid w:linePitch="326"/>
        </w:sectPr>
      </w:pPr>
    </w:p>
    <w:p w14:paraId="2731CE60" w14:textId="142BEDB5" w:rsidR="00B825EC" w:rsidRPr="00B825EC" w:rsidRDefault="003733CE" w:rsidP="00F06108">
      <w:pPr>
        <w:pStyle w:val="Heading1"/>
        <w:spacing w:line="480" w:lineRule="auto"/>
        <w:ind w:left="0" w:firstLine="0"/>
        <w:jc w:val="center"/>
      </w:pPr>
      <w:bookmarkStart w:id="420" w:name="_Ref454798177"/>
      <w:bookmarkStart w:id="421" w:name="_Ref454798180"/>
      <w:bookmarkStart w:id="422" w:name="_Toc92256192"/>
      <w:r>
        <w:lastRenderedPageBreak/>
        <w:t xml:space="preserve">NEGATIVE OBSERVATION: </w:t>
      </w:r>
      <w:r w:rsidR="00B825EC">
        <w:t>INFLUENCE</w:t>
      </w:r>
      <w:bookmarkEnd w:id="420"/>
      <w:bookmarkEnd w:id="421"/>
      <w:bookmarkEnd w:id="422"/>
    </w:p>
    <w:p w14:paraId="03127FE9" w14:textId="71F7C3B9" w:rsidR="00A13CB4" w:rsidRPr="00F06108" w:rsidRDefault="00BE1E41" w:rsidP="00F06108">
      <w:pPr>
        <w:pStyle w:val="Heading2"/>
        <w:spacing w:line="480" w:lineRule="auto"/>
        <w:ind w:left="0" w:firstLine="0"/>
        <w:jc w:val="center"/>
      </w:pPr>
      <w:bookmarkStart w:id="423" w:name="_Toc92256193"/>
      <w:r w:rsidRPr="00787AAD">
        <w:t>Absolute Decisiveness or C</w:t>
      </w:r>
      <w:r w:rsidR="00582AAD" w:rsidRPr="00787AAD">
        <w:t>ontrol</w:t>
      </w:r>
      <w:bookmarkEnd w:id="423"/>
    </w:p>
    <w:p w14:paraId="2DF2E1C9" w14:textId="491C90EF" w:rsidR="00AF340A" w:rsidRPr="00F06108" w:rsidRDefault="00A13CB4" w:rsidP="00F06108">
      <w:pPr>
        <w:spacing w:line="480" w:lineRule="auto"/>
        <w:ind w:firstLine="720"/>
        <w:rPr>
          <w:rFonts w:cs="Times New Roman"/>
          <w:b/>
        </w:rPr>
      </w:pPr>
      <w:r w:rsidRPr="00DA3360">
        <w:t>Let us turn then from interests in correspondence to interests in influence.</w:t>
      </w:r>
      <w:r>
        <w:t xml:space="preserve"> We can rule out </w:t>
      </w:r>
      <w:r w:rsidRPr="00DA3360">
        <w:t xml:space="preserve">an interest in absolute decisiveness </w:t>
      </w:r>
      <w:r>
        <w:t xml:space="preserve">or control </w:t>
      </w:r>
      <w:r w:rsidRPr="00DA3360">
        <w:t>over political decisions</w:t>
      </w:r>
      <w:r>
        <w:t xml:space="preserve"> on structural grounds, without even </w:t>
      </w:r>
      <w:r w:rsidR="00CD1109">
        <w:t>inquiring into its basis</w:t>
      </w:r>
      <w:r>
        <w:t xml:space="preserve">. </w:t>
      </w:r>
      <w:r w:rsidRPr="00DA3360">
        <w:t>Even if there is some interest in absolute decisiveness over political decisions, democra</w:t>
      </w:r>
      <w:r>
        <w:t>cy</w:t>
      </w:r>
      <w:r w:rsidRPr="00DA3360">
        <w:t xml:space="preserve"> extremely rarely satisfies it.</w:t>
      </w:r>
      <w:r>
        <w:t xml:space="preserve"> </w:t>
      </w:r>
      <w:r w:rsidRPr="00DA3360">
        <w:t>Moreover</w:t>
      </w:r>
      <w:r>
        <w:t xml:space="preserve">, </w:t>
      </w:r>
      <w:r w:rsidRPr="00DA3360">
        <w:t>even in those singular cases in which one does enjoy decisiveness, one can hardly be said to enjoy control.</w:t>
      </w:r>
      <w:r>
        <w:t xml:space="preserve"> </w:t>
      </w:r>
      <w:r w:rsidRPr="00DA3360">
        <w:t>One’s decisiveness depends, precariously, on the choices of many others.</w:t>
      </w:r>
      <w:r>
        <w:t xml:space="preserve"> </w:t>
      </w:r>
      <w:r w:rsidRPr="00DA3360">
        <w:t xml:space="preserve">Indeed, if individuals had interests in control, then that would seem to argue not for </w:t>
      </w:r>
      <w:r>
        <w:t>democracy</w:t>
      </w:r>
      <w:r w:rsidRPr="00DA3360">
        <w:t xml:space="preserve">, but instead for a </w:t>
      </w:r>
      <w:r w:rsidRPr="006C1A44">
        <w:t>lottery for control</w:t>
      </w:r>
      <w:r w:rsidRPr="00DA3360">
        <w:t>.</w:t>
      </w:r>
      <w:r>
        <w:t xml:space="preserve"> </w:t>
      </w:r>
      <w:r w:rsidRPr="00DA3360">
        <w:t>That would seem the appropriate way to distribute a scarce, indivisible resource among people with equal interests in it.</w:t>
      </w:r>
    </w:p>
    <w:p w14:paraId="75D8E376" w14:textId="77777777" w:rsidR="000A1BF6" w:rsidRDefault="00A13CB4" w:rsidP="000A1BF6">
      <w:pPr>
        <w:spacing w:line="480" w:lineRule="auto"/>
        <w:ind w:firstLine="720"/>
      </w:pPr>
      <w:r w:rsidRPr="00DA3360">
        <w:t xml:space="preserve">Here, as at similar junctures in democratic theory, </w:t>
      </w:r>
      <w:r w:rsidR="00584920">
        <w:t>one might be tempted to appeal to the collective</w:t>
      </w:r>
      <w:r w:rsidRPr="00DA3360">
        <w:t>.</w:t>
      </w:r>
      <w:r>
        <w:t xml:space="preserve"> </w:t>
      </w:r>
      <w:r w:rsidRPr="00817644">
        <w:t>Although democracy does not give individuals some good</w:t>
      </w:r>
      <w:r>
        <w:t xml:space="preserve"> (</w:t>
      </w:r>
      <w:r w:rsidRPr="00817644">
        <w:t>here, absolute decisiveness or control</w:t>
      </w:r>
      <w:r>
        <w:t xml:space="preserve">), </w:t>
      </w:r>
      <w:r w:rsidRPr="00817644">
        <w:t>it does give the collective</w:t>
      </w:r>
      <w:r w:rsidR="0098575A">
        <w:t>—the People—</w:t>
      </w:r>
      <w:r w:rsidRPr="00817644">
        <w:t>that good.</w:t>
      </w:r>
      <w:r>
        <w:t xml:space="preserve"> </w:t>
      </w:r>
      <w:r w:rsidR="00A02A74">
        <w:t xml:space="preserve"> </w:t>
      </w:r>
      <w:r w:rsidR="0098575A">
        <w:t>One worry about this</w:t>
      </w:r>
      <w:r w:rsidR="000A1BF6">
        <w:t xml:space="preserve">, discussed in the previous section, </w:t>
      </w:r>
      <w:r w:rsidR="0098575A">
        <w:t xml:space="preserve">is </w:t>
      </w:r>
      <w:r w:rsidR="004D3F5A">
        <w:t xml:space="preserve">that there </w:t>
      </w:r>
      <w:r w:rsidR="0028054A">
        <w:t xml:space="preserve">may be </w:t>
      </w:r>
      <w:r w:rsidR="004D3F5A">
        <w:t xml:space="preserve">no fact of the matter about whether the People </w:t>
      </w:r>
      <w:r w:rsidR="00562A96">
        <w:t xml:space="preserve">enjoys </w:t>
      </w:r>
      <w:r w:rsidRPr="00DA3360">
        <w:t>control, becau</w:t>
      </w:r>
      <w:r w:rsidR="005E423F">
        <w:t xml:space="preserve">se </w:t>
      </w:r>
      <w:r w:rsidR="004D3F5A">
        <w:t xml:space="preserve">there is no fact of the matter about what </w:t>
      </w:r>
      <w:r w:rsidR="00956BF9">
        <w:t xml:space="preserve">the People’s </w:t>
      </w:r>
      <w:r w:rsidR="004D3F5A">
        <w:t>will is.</w:t>
      </w:r>
      <w:r w:rsidR="00A02A74">
        <w:t xml:space="preserve">  </w:t>
      </w:r>
    </w:p>
    <w:p w14:paraId="2555C870" w14:textId="3103B238" w:rsidR="00AF340A" w:rsidRPr="000A1BF6" w:rsidRDefault="00994434" w:rsidP="000A1BF6">
      <w:pPr>
        <w:spacing w:line="480" w:lineRule="auto"/>
        <w:ind w:firstLine="720"/>
      </w:pPr>
      <w:r>
        <w:t xml:space="preserve">I now press a different </w:t>
      </w:r>
      <w:r w:rsidR="004F5313">
        <w:t>difficulty</w:t>
      </w:r>
      <w:r w:rsidR="00A13CB4" w:rsidRPr="00DA3360">
        <w:t>.</w:t>
      </w:r>
      <w:r w:rsidR="00A13CB4">
        <w:t xml:space="preserve"> </w:t>
      </w:r>
      <w:r w:rsidR="0098575A">
        <w:t xml:space="preserve"> </w:t>
      </w:r>
      <w:r w:rsidR="00A13CB4" w:rsidRPr="00DA3360">
        <w:t xml:space="preserve">I assume that the </w:t>
      </w:r>
      <w:r w:rsidR="00A13CB4">
        <w:t xml:space="preserve">justification </w:t>
      </w:r>
      <w:r w:rsidR="00A13CB4" w:rsidRPr="00DA3360">
        <w:t>of democracy must rest on the interests of individuals.</w:t>
      </w:r>
      <w:r w:rsidR="00A13CB4">
        <w:t xml:space="preserve"> </w:t>
      </w:r>
      <w:r w:rsidR="00A13CB4" w:rsidRPr="00DA3360">
        <w:t xml:space="preserve">This follows not only from the general view that it is the </w:t>
      </w:r>
      <w:r w:rsidR="00FB36EE">
        <w:t xml:space="preserve">interests </w:t>
      </w:r>
      <w:r w:rsidR="00A13CB4" w:rsidRPr="00DA3360">
        <w:t xml:space="preserve">of individuals that fundamentally matter, but also from more specific intuitions </w:t>
      </w:r>
      <w:r w:rsidR="00FE170C">
        <w:t>underlying</w:t>
      </w:r>
      <w:r w:rsidR="00A13CB4" w:rsidRPr="00DA3360">
        <w:t xml:space="preserve">, </w:t>
      </w:r>
      <w:r w:rsidR="00A13CB4">
        <w:t>for example</w:t>
      </w:r>
      <w:r w:rsidR="00A13CB4" w:rsidRPr="00DA3360">
        <w:t xml:space="preserve">, </w:t>
      </w:r>
      <w:r w:rsidR="00FE170C">
        <w:t xml:space="preserve">the Question of </w:t>
      </w:r>
      <w:r w:rsidR="00A13CB4" w:rsidRPr="00DA3360">
        <w:t>Authority.</w:t>
      </w:r>
      <w:r w:rsidR="00A13CB4">
        <w:t xml:space="preserve"> </w:t>
      </w:r>
      <w:r w:rsidR="00A13CB4" w:rsidRPr="00DA3360">
        <w:t xml:space="preserve">Intuitively, other </w:t>
      </w:r>
      <w:r w:rsidR="00A13CB4" w:rsidRPr="00D53FDE">
        <w:t xml:space="preserve">individuals </w:t>
      </w:r>
      <w:r w:rsidR="00A13CB4" w:rsidRPr="00DA3360">
        <w:t>have a claim on me to implement the democratic decision</w:t>
      </w:r>
      <w:r w:rsidR="00A13CB4">
        <w:t xml:space="preserve">. </w:t>
      </w:r>
      <w:r w:rsidR="00A13CB4" w:rsidRPr="00DA3360">
        <w:t>I would be wronging</w:t>
      </w:r>
      <w:r w:rsidR="00A13CB4" w:rsidRPr="00A03955">
        <w:t xml:space="preserve"> those individuals in failing to do so. The difficulty, then, is, fi</w:t>
      </w:r>
      <w:r w:rsidR="00A13CB4" w:rsidRPr="00DA3360">
        <w:t xml:space="preserve">rst, that it is </w:t>
      </w:r>
      <w:r w:rsidR="00A13CB4" w:rsidRPr="00DA3360">
        <w:lastRenderedPageBreak/>
        <w:t>obscure what individual interest is served by a collective’s enjoying control.</w:t>
      </w:r>
      <w:r w:rsidR="00A13CB4">
        <w:t xml:space="preserve"> </w:t>
      </w:r>
      <w:r w:rsidR="00A13CB4" w:rsidRPr="00DA3360">
        <w:t xml:space="preserve">And, second, even assuming that some individual interest is served by a collective’s enjoying </w:t>
      </w:r>
      <w:r w:rsidR="00A13CB4">
        <w:t>control</w:t>
      </w:r>
      <w:r w:rsidR="00A13CB4" w:rsidRPr="00DA3360">
        <w:t>, it is not clear why the collective must be democratic.</w:t>
      </w:r>
    </w:p>
    <w:p w14:paraId="6ECA3245" w14:textId="5508C0AB" w:rsidR="00104C62" w:rsidRPr="00A03955" w:rsidRDefault="00A13CB4" w:rsidP="00BF3E0A">
      <w:pPr>
        <w:spacing w:line="480" w:lineRule="auto"/>
        <w:ind w:firstLine="720"/>
      </w:pPr>
      <w:r w:rsidRPr="00DA3360">
        <w:t>To illustrate, suppose the suggestion is that when one identifies with a collective to which one belongs, one, as an individual, somehow vicariously enjoys the goods the collective enjoys.</w:t>
      </w:r>
      <w:r>
        <w:t xml:space="preserve"> </w:t>
      </w:r>
      <w:r w:rsidRPr="00DA3360">
        <w:t>Not an easy thought.</w:t>
      </w:r>
      <w:r>
        <w:t xml:space="preserve"> </w:t>
      </w:r>
      <w:r w:rsidRPr="00DA3360">
        <w:t xml:space="preserve">But even if we think it, </w:t>
      </w:r>
      <w:r w:rsidR="00F9686C">
        <w:t>it’s not clear why it argues for democracy</w:t>
      </w:r>
      <w:r w:rsidR="0009258F">
        <w:t>, since it’s not clear why one must identify with a democratic collective</w:t>
      </w:r>
      <w:r w:rsidR="00F9686C">
        <w:t>.  P</w:t>
      </w:r>
      <w:r w:rsidRPr="00DA3360">
        <w:t xml:space="preserve">eople actually identify with </w:t>
      </w:r>
      <w:r w:rsidR="0009258F">
        <w:t xml:space="preserve">collectives organized around </w:t>
      </w:r>
      <w:r w:rsidRPr="00DA3360">
        <w:t>ruling families and charismatic dictators.</w:t>
      </w:r>
      <w:r w:rsidR="00A03955">
        <w:t xml:space="preserve">  </w:t>
      </w:r>
      <w:r>
        <w:t xml:space="preserve">Or </w:t>
      </w:r>
      <w:r w:rsidR="00F9686C">
        <w:t xml:space="preserve">perhaps the suggestion is </w:t>
      </w:r>
      <w:r>
        <w:t>that</w:t>
      </w:r>
      <w:r w:rsidRPr="00DA3360">
        <w:t xml:space="preserve">, whether or not one identifies with the collective, one </w:t>
      </w:r>
      <w:r w:rsidRPr="00A03955">
        <w:rPr>
          <w:iCs/>
        </w:rPr>
        <w:t>is</w:t>
      </w:r>
      <w:r w:rsidRPr="00DA3360">
        <w:rPr>
          <w:i/>
        </w:rPr>
        <w:t xml:space="preserve"> </w:t>
      </w:r>
      <w:r w:rsidRPr="00DA3360">
        <w:t xml:space="preserve">a member of the collective, and so vicariously enjoys the goods it enjoys, only if one in fact </w:t>
      </w:r>
      <w:r>
        <w:t xml:space="preserve">has equal influence? </w:t>
      </w:r>
      <w:r w:rsidRPr="00DA3360">
        <w:t>But</w:t>
      </w:r>
      <w:r>
        <w:t xml:space="preserve"> </w:t>
      </w:r>
      <w:r w:rsidRPr="00DA3360">
        <w:t xml:space="preserve">it </w:t>
      </w:r>
      <w:r>
        <w:t>is not</w:t>
      </w:r>
      <w:r w:rsidRPr="00DA3360">
        <w:t xml:space="preserve"> clear why </w:t>
      </w:r>
      <w:r>
        <w:t xml:space="preserve">equal influence </w:t>
      </w:r>
      <w:r w:rsidRPr="00DA3360">
        <w:t xml:space="preserve">should be </w:t>
      </w:r>
      <w:r>
        <w:t xml:space="preserve">a necessary condition of </w:t>
      </w:r>
      <w:r w:rsidRPr="00DA3360">
        <w:t>membership.</w:t>
      </w:r>
      <w:r>
        <w:t xml:space="preserve"> </w:t>
      </w:r>
      <w:r w:rsidRPr="00DA3360">
        <w:t>And</w:t>
      </w:r>
      <w:r>
        <w:t xml:space="preserve"> if it is a necessary condition of membership, then it becomes </w:t>
      </w:r>
      <w:r w:rsidRPr="00DA3360">
        <w:t xml:space="preserve">obscure why anyone deprived of </w:t>
      </w:r>
      <w:r>
        <w:t xml:space="preserve">it </w:t>
      </w:r>
      <w:r w:rsidRPr="00DA3360">
        <w:t>should care.</w:t>
      </w:r>
      <w:r>
        <w:t xml:space="preserve"> </w:t>
      </w:r>
      <w:r w:rsidRPr="00DA3360">
        <w:t>If I lack equal influence, the thought runs, I am not a member.</w:t>
      </w:r>
      <w:r>
        <w:t xml:space="preserve"> </w:t>
      </w:r>
      <w:r w:rsidRPr="00DA3360">
        <w:t>But if I am not a member, why care whether I lack equal influence?</w:t>
      </w:r>
      <w:r>
        <w:t xml:space="preserve"> </w:t>
      </w:r>
      <w:r w:rsidRPr="00DA3360">
        <w:t xml:space="preserve">After all, I </w:t>
      </w:r>
      <w:r>
        <w:t>do not</w:t>
      </w:r>
      <w:r w:rsidRPr="00DA3360">
        <w:t xml:space="preserve"> care particularly whether I have equal influence </w:t>
      </w:r>
      <w:r>
        <w:t xml:space="preserve">with individual </w:t>
      </w:r>
      <w:r w:rsidR="001D5ABB">
        <w:t xml:space="preserve">Egyptians </w:t>
      </w:r>
      <w:r w:rsidRPr="00DA3360">
        <w:t xml:space="preserve">over the government of </w:t>
      </w:r>
      <w:r w:rsidR="001D5ABB">
        <w:t>Egypt</w:t>
      </w:r>
      <w:r w:rsidRPr="00DA3360">
        <w:t>.</w:t>
      </w:r>
      <w:r>
        <w:t xml:space="preserve"> </w:t>
      </w:r>
      <w:r w:rsidRPr="00DA3360">
        <w:t xml:space="preserve">And a sufficient reason for this is that I am not </w:t>
      </w:r>
      <w:r w:rsidR="001D5ABB">
        <w:t>Egyptian</w:t>
      </w:r>
      <w:r w:rsidRPr="00DA3360">
        <w:t>.</w:t>
      </w:r>
    </w:p>
    <w:p w14:paraId="276E3233" w14:textId="7B745ED9" w:rsidR="00807F89" w:rsidRPr="00787AAD" w:rsidRDefault="00807F89" w:rsidP="00BF3E0A">
      <w:pPr>
        <w:spacing w:line="480" w:lineRule="auto"/>
        <w:ind w:firstLine="720"/>
        <w:rPr>
          <w:rFonts w:ascii="Times New Roman" w:hAnsi="Times New Roman" w:cs="Times New Roman"/>
          <w:i/>
        </w:rPr>
      </w:pPr>
    </w:p>
    <w:p w14:paraId="121DA8CD" w14:textId="77777777" w:rsidR="00A259FF" w:rsidRPr="00787AAD" w:rsidRDefault="00A259FF" w:rsidP="00BF3E0A">
      <w:pPr>
        <w:spacing w:line="480" w:lineRule="auto"/>
        <w:ind w:firstLine="720"/>
        <w:rPr>
          <w:rFonts w:ascii="Times New Roman" w:hAnsi="Times New Roman" w:cs="Times New Roman"/>
        </w:rPr>
      </w:pPr>
    </w:p>
    <w:p w14:paraId="52595522"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39745E7C" w14:textId="2F04D0E4" w:rsidR="00F6357D" w:rsidRPr="00F06108" w:rsidRDefault="00582AAD" w:rsidP="00F06108">
      <w:pPr>
        <w:pStyle w:val="Heading2"/>
        <w:spacing w:line="480" w:lineRule="auto"/>
        <w:ind w:left="0" w:firstLine="0"/>
        <w:jc w:val="center"/>
      </w:pPr>
      <w:bookmarkStart w:id="424" w:name="_Toc92256194"/>
      <w:r w:rsidRPr="00787AAD">
        <w:lastRenderedPageBreak/>
        <w:t>Po</w:t>
      </w:r>
      <w:r w:rsidR="005043D3">
        <w:t>sitive Influence as a Means to Po</w:t>
      </w:r>
      <w:r w:rsidRPr="00787AAD">
        <w:t>litical activity</w:t>
      </w:r>
      <w:bookmarkEnd w:id="424"/>
    </w:p>
    <w:p w14:paraId="17F02699" w14:textId="11D0C085" w:rsidR="00BD7E32" w:rsidRDefault="00F6357D" w:rsidP="00D0062A">
      <w:pPr>
        <w:spacing w:line="480" w:lineRule="auto"/>
        <w:ind w:firstLine="720"/>
      </w:pPr>
      <w:r w:rsidRPr="00DA3360">
        <w:t>So our search seems to have narrowed to some interest in relative or absolute contributory influence or relative decisiveness.</w:t>
      </w:r>
      <w:r>
        <w:t xml:space="preserve"> </w:t>
      </w:r>
      <w:r w:rsidRPr="00DA3360">
        <w:t>But what might this be?</w:t>
      </w:r>
      <w:r w:rsidR="003E45CC">
        <w:t xml:space="preserve">  </w:t>
      </w:r>
      <w:r w:rsidR="00BD7E32">
        <w:t xml:space="preserve">There are two general, </w:t>
      </w:r>
      <w:r w:rsidR="00BD7E32" w:rsidRPr="00787AAD">
        <w:t xml:space="preserve">structural </w:t>
      </w:r>
      <w:r w:rsidR="00BD7E32">
        <w:t>objections to an appeal to an interest in absolute influence</w:t>
      </w:r>
      <w:r w:rsidR="00BD7E32" w:rsidRPr="00787AAD">
        <w:t>.</w:t>
      </w:r>
      <w:r w:rsidR="00BD7E32">
        <w:t xml:space="preserve">  </w:t>
      </w:r>
      <w:r w:rsidR="00BD7E32" w:rsidRPr="00787AAD">
        <w:t>First, if what citizens have reason to value is absolute influence, an increase in the size of the electorate (unless offset by an increase in the power or reach of political decisions) reduces the value each citizen enjoys.  But this is absurd. Population growth does not, as a kind of arithmetical truth, threaten what each of us cares about, insofar as we care about democratic rights.</w:t>
      </w:r>
      <w:r w:rsidR="00BD7E32">
        <w:rPr>
          <w:rStyle w:val="FootnoteReference"/>
          <w:rFonts w:ascii="Times New Roman" w:hAnsi="Times New Roman" w:cs="Times New Roman"/>
        </w:rPr>
        <w:footnoteReference w:id="130"/>
      </w:r>
      <w:r w:rsidR="00BD7E32">
        <w:t xml:space="preserve">  </w:t>
      </w:r>
      <w:r w:rsidR="00BD7E32" w:rsidRPr="00787AAD">
        <w:t xml:space="preserve">Second, positive influence argues against lotteries.  But is it clear that in cases where we know that we can’t do better than lottery that something is lost if we don’t have positive influence?  </w:t>
      </w:r>
      <w:r w:rsidR="00BD7E32">
        <w:t xml:space="preserve">If one of us must </w:t>
      </w:r>
      <w:r w:rsidR="00BD7E32" w:rsidRPr="00787AAD">
        <w:t>be drafted</w:t>
      </w:r>
      <w:r w:rsidR="00BD7E32">
        <w:t>, to consider an example to which we will return in section</w:t>
      </w:r>
      <w:r w:rsidR="00B74684">
        <w:t xml:space="preserve"> 27.2</w:t>
      </w:r>
      <w:r w:rsidR="00BD7E32">
        <w:t>, is it obvious that we should vote on who it will be?</w:t>
      </w:r>
    </w:p>
    <w:p w14:paraId="75B2A270" w14:textId="1B11D8B1" w:rsidR="00F6357D" w:rsidRPr="00D0062A" w:rsidRDefault="00BD7E32" w:rsidP="00D0062A">
      <w:pPr>
        <w:spacing w:line="480" w:lineRule="auto"/>
        <w:ind w:firstLine="720"/>
      </w:pPr>
      <w:r>
        <w:t>Setting aside these general, structural objections, what might the interest in absolute influence be</w:t>
      </w:r>
      <w:r w:rsidR="00290E3F">
        <w:t xml:space="preserve">?  </w:t>
      </w:r>
      <w:r w:rsidR="00FF515E">
        <w:t xml:space="preserve">As we saw </w:t>
      </w:r>
      <w:r w:rsidR="00D24E8F">
        <w:t>in section</w:t>
      </w:r>
      <w:r w:rsidR="00661D06">
        <w:t xml:space="preserve"> </w:t>
      </w:r>
      <w:r w:rsidR="00FA7E52">
        <w:fldChar w:fldCharType="begin"/>
      </w:r>
      <w:r w:rsidR="00FA7E52">
        <w:instrText xml:space="preserve"> REF _Ref454711169 \r </w:instrText>
      </w:r>
      <w:r w:rsidR="00FA7E52">
        <w:fldChar w:fldCharType="separate"/>
      </w:r>
      <w:r w:rsidR="0027255C">
        <w:t>1.5</w:t>
      </w:r>
      <w:r w:rsidR="00FA7E52">
        <w:fldChar w:fldCharType="end"/>
      </w:r>
      <w:r w:rsidR="00FF515E">
        <w:t>, t</w:t>
      </w:r>
      <w:r w:rsidR="00CE1C8D" w:rsidRPr="00787AAD">
        <w:t xml:space="preserve">he value of many activities depends on their flowing from the agent’s choices, which in turn flow from her informed, autonomous judgment. Accordingly, we have an interest in such influence, as a means to these activities.  Such choice-dependent activities include </w:t>
      </w:r>
      <w:r w:rsidR="00104C62" w:rsidRPr="00787AAD">
        <w:t xml:space="preserve">expression, religious observance, personal relationships, </w:t>
      </w:r>
      <w:r w:rsidR="00CE1C8D" w:rsidRPr="00787AAD">
        <w:t xml:space="preserve">marriage, </w:t>
      </w:r>
      <w:r w:rsidR="00104C62" w:rsidRPr="00787AAD">
        <w:t xml:space="preserve">the bearing and rearing of children, </w:t>
      </w:r>
      <w:r w:rsidR="00097F9C">
        <w:t xml:space="preserve">work, </w:t>
      </w:r>
      <w:r w:rsidR="00104C62" w:rsidRPr="00787AAD">
        <w:t>and, more ambitiously, living one’s life as a whole.</w:t>
      </w:r>
      <w:r w:rsidR="00FF515E">
        <w:t xml:space="preserve">  </w:t>
      </w:r>
      <w:r w:rsidR="00104C62" w:rsidRPr="00787AAD">
        <w:t xml:space="preserve">Taking up this last possibility, one might argue that one has an interest in being the author of one’s own life, which requires that one likewise be the author of certain central features of it, such as one’s </w:t>
      </w:r>
      <w:r w:rsidR="00104C62" w:rsidRPr="00787AAD">
        <w:lastRenderedPageBreak/>
        <w:t>career, or one’s choice of spouse. One such feature, one might less plausibly continue, is the political decisions to which one is subject.</w:t>
      </w:r>
      <w:r w:rsidR="00F6357D" w:rsidRPr="00DA3360">
        <w:rPr>
          <w:rStyle w:val="FootnoteReference"/>
          <w:rFonts w:ascii="Times New Roman" w:hAnsi="Times New Roman"/>
        </w:rPr>
        <w:footnoteReference w:id="131"/>
      </w:r>
      <w:r w:rsidR="00104C62" w:rsidRPr="00787AAD">
        <w:t xml:space="preserve"> </w:t>
      </w:r>
      <w:r w:rsidR="004F5313">
        <w:t xml:space="preserve"> </w:t>
      </w:r>
      <w:r w:rsidR="00104C62" w:rsidRPr="00787AAD">
        <w:t>The difficulty is that this would seem to re</w:t>
      </w:r>
      <w:r w:rsidR="00104C62" w:rsidRPr="003E45CC">
        <w:t>quire control over political decisions. After all, if one merely shared contributory influence with millions of other people over other aspects of one’s life—such as one’s choice of c</w:t>
      </w:r>
      <w:r w:rsidR="00104C62" w:rsidRPr="00787AAD">
        <w:t>areer or spouse—one would hardly count as the author of one’s life.</w:t>
      </w:r>
    </w:p>
    <w:p w14:paraId="313E4690" w14:textId="04236C82" w:rsidR="00F6357D" w:rsidRPr="00D0062A" w:rsidRDefault="00104C62" w:rsidP="00D0062A">
      <w:pPr>
        <w:spacing w:line="480" w:lineRule="auto"/>
        <w:ind w:firstLine="720"/>
      </w:pPr>
      <w:r w:rsidRPr="00787AAD">
        <w:t xml:space="preserve">Instead of seeing </w:t>
      </w:r>
      <w:r w:rsidRPr="003E45CC">
        <w:rPr>
          <w:iCs/>
        </w:rPr>
        <w:t xml:space="preserve">control over political decisions as a prerequisite for a kind of global autonomy, one might instead suggest, less grandiosely, that some influence over political decisions is part of one particular </w:t>
      </w:r>
      <w:r w:rsidR="00F13A0F" w:rsidRPr="003E45CC">
        <w:rPr>
          <w:iCs/>
        </w:rPr>
        <w:t>choice</w:t>
      </w:r>
      <w:r w:rsidRPr="003E45CC">
        <w:rPr>
          <w:iCs/>
        </w:rPr>
        <w:t xml:space="preserve">-dependent activity. Alongside other </w:t>
      </w:r>
      <w:r w:rsidR="00C6258D" w:rsidRPr="003E45CC">
        <w:rPr>
          <w:iCs/>
        </w:rPr>
        <w:t>c</w:t>
      </w:r>
      <w:r w:rsidR="00C6258D" w:rsidRPr="00787AAD">
        <w:t>hoice</w:t>
      </w:r>
      <w:r w:rsidRPr="00787AAD">
        <w:t xml:space="preserve">-dependent activities, such as expression and religious observance, it might be said, we should count </w:t>
      </w:r>
      <w:r w:rsidR="00C6258D" w:rsidRPr="00787AAD">
        <w:t xml:space="preserve">(blandly put) </w:t>
      </w:r>
      <w:r w:rsidRPr="003E45CC">
        <w:rPr>
          <w:i/>
          <w:iCs/>
        </w:rPr>
        <w:t>political activity</w:t>
      </w:r>
      <w:r w:rsidRPr="00787AAD">
        <w:t xml:space="preserve">. This is the activity of </w:t>
      </w:r>
      <w:r w:rsidR="00C6258D" w:rsidRPr="00787AAD">
        <w:t xml:space="preserve">freely forming one’s convictions (often by confrontation with the reasoning and convictions of others) and knowingly bringing those convictions to bear on political decisions (often by trying to get others to change their convictions) </w:t>
      </w:r>
      <w:r w:rsidRPr="00787AAD">
        <w:t>by participating in the procedure by which political decisions are reached and subsequently implemented.</w:t>
      </w:r>
      <w:r w:rsidR="00015F47">
        <w:t xml:space="preserve">  This is what Constant describe</w:t>
      </w:r>
      <w:r w:rsidR="004E5802">
        <w:t>d as “the liberty of the ancients,” or at least the “pleasure” brought by the exercise of that liberty (</w:t>
      </w:r>
      <w:r w:rsidR="00EB1710">
        <w:t>1819</w:t>
      </w:r>
      <w:r w:rsidR="004E5802">
        <w:t xml:space="preserve"> 316).</w:t>
      </w:r>
    </w:p>
    <w:p w14:paraId="3D25D0B0" w14:textId="1F1B3012" w:rsidR="00F6357D" w:rsidRPr="00D0062A" w:rsidRDefault="00104C62" w:rsidP="00D0062A">
      <w:pPr>
        <w:spacing w:line="480" w:lineRule="auto"/>
        <w:ind w:firstLine="720"/>
      </w:pPr>
      <w:r w:rsidRPr="00787AAD">
        <w:t xml:space="preserve">We should pause for a paragraph to distinguish political </w:t>
      </w:r>
      <w:r w:rsidRPr="003E45CC">
        <w:rPr>
          <w:iCs/>
        </w:rPr>
        <w:t>activity,</w:t>
      </w:r>
      <w:r w:rsidRPr="00787AAD">
        <w:t xml:space="preserve"> which constitutively requires influence, from political </w:t>
      </w:r>
      <w:r w:rsidRPr="003E45CC">
        <w:rPr>
          <w:iCs/>
        </w:rPr>
        <w:t>reflection</w:t>
      </w:r>
      <w:r w:rsidRPr="00787AAD">
        <w:t xml:space="preserve">: the activity of merely reflecting on what political decisions should be or, more abstractly, on justice itself. Political reflection, crucially, does not require influence. Indeed, reflection on justice is largely reflection on decisions over which we have no influence, because they are </w:t>
      </w:r>
      <w:r w:rsidRPr="00787AAD">
        <w:lastRenderedPageBreak/>
        <w:t xml:space="preserve">historical, or insulated from popular influence, or both. (Consider reflection in civics classes or law schools on the justice or injustice of US Supreme Court decisions reached prior to the expansions of the franchise brought about by the fifteenth and nineteenth amendments.) For precisely this reason, I find it unpromising to appeal to the value, instrumental or noninstrumental, of political reflection to justify democracy, as some appear to have done. For instance, Rawls </w:t>
      </w:r>
      <w:r w:rsidR="00165E37">
        <w:t>(</w:t>
      </w:r>
      <w:r w:rsidR="00B24674">
        <w:t>2001</w:t>
      </w:r>
      <w:r w:rsidR="00533B97">
        <w:t>a</w:t>
      </w:r>
      <w:r w:rsidR="00165E37">
        <w:t>,</w:t>
      </w:r>
      <w:r w:rsidR="00B24674">
        <w:t xml:space="preserve"> 45</w:t>
      </w:r>
      <w:r w:rsidR="00165E37">
        <w:t>)</w:t>
      </w:r>
      <w:r w:rsidR="00B24674">
        <w:t xml:space="preserve"> </w:t>
      </w:r>
      <w:r w:rsidRPr="00787AAD">
        <w:t>appeals, in this way, to citizens’ interest in the “adequate development and full exercise” of their capacity for a sense of justice,</w:t>
      </w:r>
      <w:r w:rsidR="00F6357D" w:rsidRPr="00F6357D">
        <w:rPr>
          <w:rStyle w:val="FootnoteReference"/>
          <w:rFonts w:ascii="Times New Roman" w:hAnsi="Times New Roman"/>
        </w:rPr>
        <w:t xml:space="preserve"> </w:t>
      </w:r>
      <w:r w:rsidRPr="00787AAD">
        <w:t xml:space="preserve">and Christiano </w:t>
      </w:r>
      <w:r w:rsidR="00165E37">
        <w:t>(</w:t>
      </w:r>
      <w:r w:rsidR="0085041F">
        <w:t>2010</w:t>
      </w:r>
      <w:r w:rsidR="00165E37">
        <w:t>)</w:t>
      </w:r>
      <w:r w:rsidR="0085041F">
        <w:t xml:space="preserve"> </w:t>
      </w:r>
      <w:r w:rsidRPr="00787AAD">
        <w:t>appeals to what he calls the “interest in learning the truth about justice.” Even if one has less political influence than others, one can enjoy as much opportunity for political reflection, provided that one has the same access to relevant resources, such as education, information, argument, and time.</w:t>
      </w:r>
      <w:r w:rsidR="00F6357D">
        <w:rPr>
          <w:rStyle w:val="FootnoteReference"/>
          <w:rFonts w:ascii="Times New Roman" w:hAnsi="Times New Roman"/>
        </w:rPr>
        <w:footnoteReference w:id="132"/>
      </w:r>
    </w:p>
    <w:p w14:paraId="13E7E941" w14:textId="4176D437" w:rsidR="00F13A0F" w:rsidRPr="00D0062A" w:rsidRDefault="00104C62" w:rsidP="00D0062A">
      <w:pPr>
        <w:spacing w:line="480" w:lineRule="auto"/>
        <w:ind w:firstLine="720"/>
      </w:pPr>
      <w:r w:rsidRPr="00787AAD">
        <w:t>Returning to political activity, thus distingui</w:t>
      </w:r>
      <w:r w:rsidR="00587F29">
        <w:t xml:space="preserve">shed from political reflection, </w:t>
      </w:r>
      <w:r w:rsidRPr="00787AAD">
        <w:t xml:space="preserve">Cohen </w:t>
      </w:r>
      <w:r w:rsidR="00165E37">
        <w:t>(</w:t>
      </w:r>
      <w:r w:rsidR="00C95705">
        <w:t>1999</w:t>
      </w:r>
      <w:r w:rsidR="00165E37">
        <w:t>, 406–7; see also 2001, 72–3)</w:t>
      </w:r>
      <w:r w:rsidR="00C95705">
        <w:t xml:space="preserve"> </w:t>
      </w:r>
      <w:r w:rsidRPr="00787AAD">
        <w:t>suggests that the case is “analogous to a central point that figure[s] in the case for private liberties,” such as freedom of conscience:</w:t>
      </w:r>
    </w:p>
    <w:p w14:paraId="42EC2CF1" w14:textId="18A9E28D" w:rsidR="00F13A0F" w:rsidRPr="00D0062A" w:rsidRDefault="00104C62" w:rsidP="00D0062A">
      <w:pPr>
        <w:spacing w:line="480" w:lineRule="auto"/>
        <w:ind w:left="720"/>
        <w:rPr>
          <w:i/>
        </w:rPr>
      </w:pPr>
      <w:r w:rsidRPr="00787AAD">
        <w:t xml:space="preserve">A characteristic feature of different philosophies of life is that they each give us strong reasons for seeking to shape our political-social environment: for exercising responsible judgment about the proper conduct of collective life. . . . </w:t>
      </w:r>
      <w:r w:rsidRPr="00787AAD">
        <w:lastRenderedPageBreak/>
        <w:t>Common ground among these competing, reasonable philosophies is that citizens sometimes have substantial, sometimes compelling reasons for addressing public affairs.</w:t>
      </w:r>
    </w:p>
    <w:p w14:paraId="4CEC300B" w14:textId="52FCB9F5" w:rsidR="00F13A0F" w:rsidRPr="00D0062A" w:rsidRDefault="00104C62" w:rsidP="00D0062A">
      <w:pPr>
        <w:spacing w:line="480" w:lineRule="auto"/>
        <w:rPr>
          <w:rFonts w:ascii="Times New Roman" w:hAnsi="Times New Roman"/>
        </w:rPr>
      </w:pPr>
      <w:r w:rsidRPr="00787AAD">
        <w:t xml:space="preserve">In a similar vein, Dworkin </w:t>
      </w:r>
      <w:r w:rsidR="00165E37">
        <w:t>(</w:t>
      </w:r>
      <w:r w:rsidR="0090150F">
        <w:t>2002</w:t>
      </w:r>
      <w:r w:rsidR="00165E37">
        <w:t xml:space="preserve">, 202–3) </w:t>
      </w:r>
      <w:r w:rsidR="0090150F">
        <w:t>suggests that</w:t>
      </w:r>
      <w:r w:rsidRPr="00787AAD">
        <w:t xml:space="preserve"> we should make “it possible for [each person] to treat politics as an extension of his moral life.</w:t>
      </w:r>
      <w:r w:rsidR="0090150F">
        <w:t>”</w:t>
      </w:r>
    </w:p>
    <w:p w14:paraId="1BFBEFD6" w14:textId="5E5E1A87" w:rsidR="00F13A0F" w:rsidRPr="00D0062A" w:rsidRDefault="00104C62" w:rsidP="00D0062A">
      <w:pPr>
        <w:spacing w:line="480" w:lineRule="auto"/>
        <w:ind w:left="720"/>
      </w:pPr>
      <w:r w:rsidRPr="00787AAD">
        <w:t>Just as someone denied opportunity to worship according to his or her own lights is denied a foundational part of religious life, so someone denied opportunity to bear witness to his concept for justice, as he understands what the concern requires, finds his political agency stultified. . . . But the demands of agency go beyond expression and commitment. We do not engage in politics as moral agents unless we sense that what we do can make a difference, and an adequate political process must strive, against formidable obstacles, to preserve that potential power for everyone.</w:t>
      </w:r>
    </w:p>
    <w:p w14:paraId="56283E03" w14:textId="7A8D8C16" w:rsidR="00F6357D" w:rsidRPr="00D0062A" w:rsidRDefault="00104C62" w:rsidP="00D0062A">
      <w:pPr>
        <w:spacing w:line="480" w:lineRule="auto"/>
      </w:pPr>
      <w:r w:rsidRPr="00787AAD">
        <w:t xml:space="preserve">If we have an interest in political activity, then we have an interest in some positive, absolute influence over political decisions, as a constituent of such activity. Here we can distinguish two different interpretations of the interest in political activity. </w:t>
      </w:r>
      <w:r w:rsidR="001066F5">
        <w:t xml:space="preserve"> </w:t>
      </w:r>
      <w:r w:rsidRPr="00787AAD">
        <w:t xml:space="preserve">On the first, </w:t>
      </w:r>
      <w:r w:rsidRPr="001066F5">
        <w:rPr>
          <w:i/>
          <w:iCs/>
        </w:rPr>
        <w:t>individualist</w:t>
      </w:r>
      <w:r w:rsidRPr="00787AAD">
        <w:t xml:space="preserve"> interpretation, which Cohen’s and Dworkin’s remarks most naturally suggest, the interest is in bringing one’s individual convictions to bear on political decisions, just as one might bring one’s individual convictions to bear on one’s personal religious practice, expression, or associative choices. The point is to have one’s </w:t>
      </w:r>
      <w:r w:rsidR="001066F5">
        <w:t>“</w:t>
      </w:r>
      <w:r w:rsidRPr="00787AAD">
        <w:t xml:space="preserve">moral life extended” through, or to see the imprint of one’s convictions in, political decisions. </w:t>
      </w:r>
    </w:p>
    <w:p w14:paraId="60DFCF41" w14:textId="2344293F" w:rsidR="00F6357D" w:rsidRPr="00D0062A" w:rsidRDefault="00104C62" w:rsidP="00D0062A">
      <w:pPr>
        <w:spacing w:line="480" w:lineRule="auto"/>
        <w:ind w:firstLine="720"/>
      </w:pPr>
      <w:r w:rsidRPr="00787AAD">
        <w:t xml:space="preserve">On the second, </w:t>
      </w:r>
      <w:r w:rsidR="00C6258D" w:rsidRPr="001066F5">
        <w:rPr>
          <w:i/>
          <w:iCs/>
        </w:rPr>
        <w:t>collective</w:t>
      </w:r>
      <w:r w:rsidRPr="00787AAD">
        <w:t xml:space="preserve"> interpretation, the interest is instead in participating in an intrinsical</w:t>
      </w:r>
      <w:r w:rsidR="00562326">
        <w:t xml:space="preserve">ly valuable, usually collective, </w:t>
      </w:r>
      <w:r w:rsidRPr="00787AAD">
        <w:t>activity</w:t>
      </w:r>
      <w:r w:rsidR="0063235E">
        <w:t xml:space="preserve"> of making political decisions: the </w:t>
      </w:r>
      <w:r w:rsidR="00FE0A47" w:rsidRPr="00787AAD">
        <w:t>joint project of the People’s self-government</w:t>
      </w:r>
      <w:r w:rsidR="0063235E">
        <w:t>, say</w:t>
      </w:r>
      <w:r w:rsidR="00FE0A47" w:rsidRPr="00787AAD">
        <w:t xml:space="preserve">.  </w:t>
      </w:r>
      <w:r w:rsidRPr="00787AAD">
        <w:t xml:space="preserve">In participating in that activity, one </w:t>
      </w:r>
      <w:r w:rsidRPr="00787AAD">
        <w:lastRenderedPageBreak/>
        <w:t xml:space="preserve">will be bringing one’s convictions to bear on political decisions, but that is not the point of participating. The point, instead, is just to play one’s part in a valuable, collective activity, as one might play on a team, or perform in an orchestra, or paint one’s part of a joint mural. </w:t>
      </w:r>
      <w:r w:rsidR="001066F5">
        <w:t xml:space="preserve"> </w:t>
      </w:r>
      <w:r w:rsidRPr="00787AAD">
        <w:t xml:space="preserve">What sort of influence is required for political activity? While Dworkin suggests that it requires decisiveness (“making a difference”), mere contributory influence might well be enough, especially on the </w:t>
      </w:r>
      <w:r w:rsidR="00551908">
        <w:t xml:space="preserve">collective </w:t>
      </w:r>
      <w:r w:rsidRPr="00787AAD">
        <w:t>interpretation.</w:t>
      </w:r>
    </w:p>
    <w:p w14:paraId="051EEC79" w14:textId="08EF161B" w:rsidR="00F6357D" w:rsidRPr="00D0062A" w:rsidRDefault="00795F93" w:rsidP="00D0062A">
      <w:pPr>
        <w:spacing w:line="480" w:lineRule="auto"/>
        <w:ind w:firstLine="720"/>
      </w:pPr>
      <w:r>
        <w:t xml:space="preserve">In general, others have a claim on us </w:t>
      </w:r>
      <w:r w:rsidR="00104C62" w:rsidRPr="00787AAD">
        <w:t xml:space="preserve">provide them with opportunity, justly distributed, to pursue other </w:t>
      </w:r>
      <w:r w:rsidR="00F13A0F">
        <w:t>choice</w:t>
      </w:r>
      <w:r w:rsidR="00104C62" w:rsidRPr="00787AAD">
        <w:t xml:space="preserve">-dependent activities, such as religious observance, expression, and association. </w:t>
      </w:r>
      <w:r w:rsidR="009E402F" w:rsidRPr="00787AAD">
        <w:t>(</w:t>
      </w:r>
      <w:r w:rsidR="00CD2F25">
        <w:t>As we saw in section 1.5</w:t>
      </w:r>
      <w:r w:rsidR="009E402F" w:rsidRPr="00787AAD">
        <w:t xml:space="preserve">, if an interest of ours supports a claim on others, it’s usually not a claim to the </w:t>
      </w:r>
      <w:r w:rsidR="009E402F" w:rsidRPr="001066F5">
        <w:rPr>
          <w:iCs/>
        </w:rPr>
        <w:t>actual satisfaction of the interest, but instead a claim to a fairly distributed opportunity to satisfy it</w:t>
      </w:r>
      <w:r w:rsidR="00EB1606" w:rsidRPr="001066F5">
        <w:rPr>
          <w:iCs/>
        </w:rPr>
        <w:t xml:space="preserve">: to a suitable choice </w:t>
      </w:r>
      <w:r w:rsidR="00EB1606">
        <w:t>situation</w:t>
      </w:r>
      <w:r w:rsidR="009E402F" w:rsidRPr="00787AAD">
        <w:t xml:space="preserve">.)  </w:t>
      </w:r>
      <w:r w:rsidR="00104C62" w:rsidRPr="00787AAD">
        <w:t>Presumably, this is part of the argument for familiar liberties of conscience, expression, and association</w:t>
      </w:r>
      <w:r w:rsidR="00F13A0F">
        <w:t>. Since political activity is a</w:t>
      </w:r>
      <w:r w:rsidR="00104C62" w:rsidRPr="00787AAD">
        <w:t xml:space="preserve"> </w:t>
      </w:r>
      <w:r w:rsidR="00F13A0F">
        <w:t>choice</w:t>
      </w:r>
      <w:r w:rsidR="00104C62" w:rsidRPr="00787AAD">
        <w:t xml:space="preserve">-dependent activity relevantly like these, perhaps others likewise have claims </w:t>
      </w:r>
      <w:r w:rsidR="00F13A0F">
        <w:t xml:space="preserve">to improvement that we </w:t>
      </w:r>
      <w:r w:rsidR="00104C62" w:rsidRPr="00787AAD">
        <w:t xml:space="preserve">provide them with opportunity, justly distributed, to pursue political activity. How do we provide them with this? The answer might seem to be by seeing to it that decisions are made by positive democratic procedures, by implementing those decisions, and by bearing their effects. That way, everyone has opportunity, </w:t>
      </w:r>
      <w:r w:rsidR="00FE0A47" w:rsidRPr="00787AAD">
        <w:t xml:space="preserve">fairly </w:t>
      </w:r>
      <w:r w:rsidR="00104C62" w:rsidRPr="00787AAD">
        <w:t>distributed, to bring their convictions to bear on actual political decisions. But then democracy would be justified.</w:t>
      </w:r>
    </w:p>
    <w:p w14:paraId="2A1F581F" w14:textId="572FB078" w:rsidR="00557F23" w:rsidRDefault="00104C62" w:rsidP="00D0062A">
      <w:pPr>
        <w:spacing w:line="480" w:lineRule="auto"/>
        <w:ind w:firstLine="720"/>
      </w:pPr>
      <w:r w:rsidRPr="00787AAD">
        <w:t xml:space="preserve">There are, however, three problems with this line of argument. The first is that it gives us no grounds to distinguish between opportunity for political activity qua citizen and opportunity for political activity qua official. </w:t>
      </w:r>
      <w:r w:rsidR="006B78BB">
        <w:t xml:space="preserve"> </w:t>
      </w:r>
      <w:r w:rsidR="00557F23" w:rsidRPr="00787AAD">
        <w:t xml:space="preserve">The second problem </w:t>
      </w:r>
      <w:r w:rsidR="006B78BB">
        <w:t xml:space="preserve">is that it does not explain why </w:t>
      </w:r>
      <w:r w:rsidR="00557F23" w:rsidRPr="00787AAD">
        <w:t xml:space="preserve">opportunity for influence </w:t>
      </w:r>
      <w:r w:rsidR="006B78BB">
        <w:t xml:space="preserve">should be equal.  The final problem is that </w:t>
      </w:r>
      <w:r w:rsidR="00557F23" w:rsidRPr="00787AAD">
        <w:lastRenderedPageBreak/>
        <w:t xml:space="preserve">others’ interest in </w:t>
      </w:r>
      <w:r w:rsidR="00557F23">
        <w:t>choice</w:t>
      </w:r>
      <w:r w:rsidR="00557F23" w:rsidRPr="00787AAD">
        <w:t xml:space="preserve">-dependent activities </w:t>
      </w:r>
      <w:r w:rsidR="006B78BB">
        <w:t xml:space="preserve">does not, as this argument requires, give them </w:t>
      </w:r>
      <w:r w:rsidR="00557F23" w:rsidRPr="00787AAD">
        <w:t>a claim on us to lend ourselves in that way to those activities.</w:t>
      </w:r>
    </w:p>
    <w:p w14:paraId="4373D38F" w14:textId="27BAE41F" w:rsidR="00282731" w:rsidRPr="00787AAD" w:rsidRDefault="006B78BB" w:rsidP="00BF3E0A">
      <w:pPr>
        <w:spacing w:line="480" w:lineRule="auto"/>
        <w:ind w:firstLine="720"/>
      </w:pPr>
      <w:r>
        <w:t xml:space="preserve">We will discuss the second and third problems in the next two sections.  In what remains of this section, we discuss the first problem.  </w:t>
      </w:r>
      <w:r w:rsidR="00104C62" w:rsidRPr="00787AAD">
        <w:t xml:space="preserve">Presumably, we think everyone qua citizen should have equal opportunity for political activity in a much more demanding sense—standing equal availability of the activity (as with religious observance)—whereas we think that everyone qua official should have equal </w:t>
      </w:r>
      <w:r w:rsidR="001434D0">
        <w:t>(or fair</w:t>
      </w:r>
      <w:r w:rsidR="00D17BA7">
        <w:t>?</w:t>
      </w:r>
      <w:r w:rsidR="001434D0">
        <w:t xml:space="preserve">) </w:t>
      </w:r>
      <w:r w:rsidR="00104C62" w:rsidRPr="00787AAD">
        <w:t>opportunity for political activity in a much weaker sense—</w:t>
      </w:r>
      <w:r w:rsidR="00433F39">
        <w:t>equal chances</w:t>
      </w:r>
      <w:r w:rsidR="00104C62" w:rsidRPr="00787AAD">
        <w:t xml:space="preserve">, given a certain level of aptitude, </w:t>
      </w:r>
      <w:r w:rsidR="00A37D0B">
        <w:t xml:space="preserve">in competition with others, </w:t>
      </w:r>
      <w:r w:rsidR="00104C62" w:rsidRPr="00787AAD">
        <w:t>as with other careers</w:t>
      </w:r>
      <w:r w:rsidR="00A37D0B">
        <w:t xml:space="preserve"> (</w:t>
      </w:r>
      <w:r w:rsidR="000325B7">
        <w:t>section</w:t>
      </w:r>
      <w:r w:rsidR="00B74684">
        <w:t xml:space="preserve"> 17.1</w:t>
      </w:r>
      <w:r w:rsidR="00A37D0B">
        <w:t>)</w:t>
      </w:r>
      <w:r w:rsidR="00104C62" w:rsidRPr="00787AAD">
        <w:t>. But what justifies treating these forms of political activity differently? Surely, just as contributing to a grassroots effort for the election of a candidate, as one citizen among others, is a valuable activity, so too is working for the passage of legislation as a successful candidate. Without a principled distinction, we seem pressed either to assimilate opportunity qua citizen to opportunity qua official, which would license fair competition for voting credentials, or to assimilate opportunity qua official to opportunity qua citizen, which would seem to rule out representative institutions.</w:t>
      </w:r>
      <w:r w:rsidR="00A64978" w:rsidRPr="00787AAD">
        <w:t xml:space="preserve">  </w:t>
      </w:r>
    </w:p>
    <w:p w14:paraId="0E629B1A" w14:textId="77777777" w:rsidR="00F6357D" w:rsidRDefault="00F6357D" w:rsidP="00BF3E0A">
      <w:pPr>
        <w:spacing w:line="480" w:lineRule="auto"/>
        <w:ind w:firstLine="720"/>
        <w:rPr>
          <w:rFonts w:ascii="Times New Roman" w:hAnsi="Times New Roman" w:cs="Times New Roman"/>
          <w:i/>
        </w:rPr>
      </w:pPr>
    </w:p>
    <w:p w14:paraId="659C9371" w14:textId="77777777" w:rsidR="001336C8" w:rsidRDefault="001336C8" w:rsidP="00BF3E0A">
      <w:pPr>
        <w:spacing w:line="480" w:lineRule="auto"/>
        <w:ind w:firstLine="720"/>
        <w:rPr>
          <w:rFonts w:ascii="Times New Roman" w:hAnsi="Times New Roman" w:cs="Times New Roman"/>
          <w:i/>
        </w:rPr>
        <w:sectPr w:rsidR="001336C8" w:rsidSect="00BF3E0A">
          <w:pgSz w:w="12240" w:h="15840"/>
          <w:pgMar w:top="1440" w:right="1440" w:bottom="1440" w:left="1440" w:header="720" w:footer="720" w:gutter="0"/>
          <w:cols w:space="720"/>
          <w:docGrid w:linePitch="326"/>
        </w:sectPr>
      </w:pPr>
    </w:p>
    <w:p w14:paraId="7A16C8F3" w14:textId="455879F6" w:rsidR="001336C8" w:rsidRPr="00D0062A" w:rsidRDefault="001336C8" w:rsidP="00D0062A">
      <w:pPr>
        <w:pStyle w:val="Heading2"/>
        <w:spacing w:line="480" w:lineRule="auto"/>
        <w:ind w:left="0" w:firstLine="0"/>
        <w:jc w:val="center"/>
      </w:pPr>
      <w:bookmarkStart w:id="425" w:name="_Toc92256195"/>
      <w:r>
        <w:lastRenderedPageBreak/>
        <w:t xml:space="preserve">Must </w:t>
      </w:r>
      <w:r w:rsidR="005043D3">
        <w:t xml:space="preserve">Means to </w:t>
      </w:r>
      <w:r>
        <w:t>Political A</w:t>
      </w:r>
      <w:r w:rsidRPr="00787AAD">
        <w:t>ctivity</w:t>
      </w:r>
      <w:r>
        <w:t xml:space="preserve"> be Equal?</w:t>
      </w:r>
      <w:bookmarkEnd w:id="425"/>
    </w:p>
    <w:p w14:paraId="77E4F04F" w14:textId="6E4BB9B1" w:rsidR="00F6357D" w:rsidRPr="00D0062A" w:rsidRDefault="00104C62" w:rsidP="00D0062A">
      <w:pPr>
        <w:spacing w:line="480" w:lineRule="auto"/>
        <w:ind w:firstLine="720"/>
        <w:rPr>
          <w:i/>
        </w:rPr>
      </w:pPr>
      <w:r w:rsidRPr="00787AAD">
        <w:t xml:space="preserve">Having raised this problem, however, we will set it aside, and focus exclusively on opportunity qua citizen. The second problem that we face is a structural problem for any interest in absolute influence. If we have an interest in absolute influence, then why not distribute opportunity for influence unequally so long as this increases the opportunity of the worst off? Why suppose that a </w:t>
      </w:r>
      <w:r w:rsidR="00F176C8" w:rsidRPr="001066F5">
        <w:rPr>
          <w:iCs/>
        </w:rPr>
        <w:t xml:space="preserve">fair </w:t>
      </w:r>
      <w:r w:rsidRPr="001066F5">
        <w:rPr>
          <w:iCs/>
        </w:rPr>
        <w:t>distribution of opportunity to satisfy interests in political activity is an equal distribution of opportunity to influence political decisions?</w:t>
      </w:r>
    </w:p>
    <w:p w14:paraId="24E40BEC" w14:textId="6A1FA7A5" w:rsidR="00F6357D" w:rsidRPr="00D0062A" w:rsidRDefault="00104C62" w:rsidP="00D0062A">
      <w:pPr>
        <w:spacing w:line="480" w:lineRule="auto"/>
        <w:ind w:firstLine="720"/>
        <w:rPr>
          <w:i/>
        </w:rPr>
      </w:pPr>
      <w:r w:rsidRPr="00787AAD">
        <w:t xml:space="preserve">Start with informal opportunity. A </w:t>
      </w:r>
      <w:r w:rsidR="00F176C8">
        <w:t xml:space="preserve">fair </w:t>
      </w:r>
      <w:r w:rsidRPr="00787AAD">
        <w:t xml:space="preserve">distribution of informal opportunity for religious practice does not require equal informal opportunity for religious practice. Against a backdrop of an otherwise just distribution of wealth, for example, it is not objectionable for some group to have greater informal opportunity for pilgrimages than another group. By analogy, it would seem, a </w:t>
      </w:r>
      <w:r w:rsidR="00F176C8" w:rsidRPr="001066F5">
        <w:rPr>
          <w:iCs/>
        </w:rPr>
        <w:t xml:space="preserve">fair </w:t>
      </w:r>
      <w:r w:rsidRPr="001066F5">
        <w:rPr>
          <w:iCs/>
        </w:rPr>
        <w:t>distribution of informal opportunity to satisfy the interest in political activity need not be an equal distribu</w:t>
      </w:r>
      <w:r w:rsidRPr="00787AAD">
        <w:t>tion of informal opportunity to influence political decisions.</w:t>
      </w:r>
    </w:p>
    <w:p w14:paraId="2BC2F9AA" w14:textId="18E9043B" w:rsidR="00F6357D" w:rsidRPr="00D0062A" w:rsidRDefault="00FE0A47" w:rsidP="00D0062A">
      <w:pPr>
        <w:spacing w:line="480" w:lineRule="auto"/>
        <w:ind w:firstLine="720"/>
      </w:pPr>
      <w:r w:rsidRPr="00787AAD">
        <w:t>It’s tempting to reply that political activity, unlike religious activity, is a zero-sum game</w:t>
      </w:r>
      <w:r w:rsidR="00F176C8">
        <w:t>: that it is “competitive</w:t>
      </w:r>
      <w:r w:rsidR="008F5C71">
        <w:t>,</w:t>
      </w:r>
      <w:r w:rsidR="00F176C8">
        <w:t xml:space="preserve">” in the sense </w:t>
      </w:r>
      <w:r w:rsidR="008F5C71">
        <w:t xml:space="preserve">that </w:t>
      </w:r>
      <w:r w:rsidR="008F5C71" w:rsidRPr="00CA6836">
        <w:t xml:space="preserve">one </w:t>
      </w:r>
      <w:r w:rsidR="008F5C71">
        <w:t xml:space="preserve">person’s </w:t>
      </w:r>
      <w:r w:rsidR="003E2ED9">
        <w:t xml:space="preserve">condition can be </w:t>
      </w:r>
      <w:r w:rsidR="008F5C71">
        <w:t>improved only if another</w:t>
      </w:r>
      <w:r w:rsidR="003E2ED9">
        <w:t xml:space="preserve"> person’s condition is worsened</w:t>
      </w:r>
      <w:r w:rsidR="00C47BB1">
        <w:t xml:space="preserve"> (Rawls 1993</w:t>
      </w:r>
      <w:r w:rsidR="00165E37">
        <w:t>,</w:t>
      </w:r>
      <w:r w:rsidR="00C47BB1">
        <w:rPr>
          <w:i/>
        </w:rPr>
        <w:t xml:space="preserve"> </w:t>
      </w:r>
      <w:r w:rsidR="00C47BB1" w:rsidRPr="0056367A">
        <w:t>328</w:t>
      </w:r>
      <w:r w:rsidR="00C47BB1">
        <w:t>; Brighouse 1996</w:t>
      </w:r>
      <w:r w:rsidR="00165E37">
        <w:t xml:space="preserve">, </w:t>
      </w:r>
      <w:r w:rsidR="00C47BB1">
        <w:t>132</w:t>
      </w:r>
      <w:r w:rsidR="00165E37">
        <w:t>;</w:t>
      </w:r>
      <w:r w:rsidR="00C47BB1">
        <w:t xml:space="preserve"> 1997</w:t>
      </w:r>
      <w:r w:rsidR="00165E37">
        <w:t xml:space="preserve">, </w:t>
      </w:r>
      <w:r w:rsidR="00C47BB1" w:rsidRPr="0056367A">
        <w:t>1</w:t>
      </w:r>
      <w:r w:rsidR="00C47BB1">
        <w:t>65).</w:t>
      </w:r>
      <w:r w:rsidRPr="00787AAD">
        <w:t xml:space="preserve"> If unequal informal opportunity for religious activity is </w:t>
      </w:r>
      <w:r w:rsidR="00F176C8">
        <w:t>fair</w:t>
      </w:r>
      <w:r w:rsidRPr="00787AAD">
        <w:t xml:space="preserve">, it is only because that inequality works to the advantage of the worst off, perhaps by increasing their informal opportunity for religious activity.  </w:t>
      </w:r>
      <w:r w:rsidR="00104C62" w:rsidRPr="00787AAD">
        <w:t xml:space="preserve">Unequal informal </w:t>
      </w:r>
      <w:r w:rsidR="00104C62" w:rsidRPr="00787AAD">
        <w:lastRenderedPageBreak/>
        <w:t>opportunity for political activity, however, can never increase the informal opportunity for political activity of the worst off.</w:t>
      </w:r>
      <w:r w:rsidR="00365B2A">
        <w:rPr>
          <w:rStyle w:val="FootnoteReference"/>
        </w:rPr>
        <w:footnoteReference w:id="133"/>
      </w:r>
    </w:p>
    <w:p w14:paraId="59D040FC" w14:textId="598E24E0" w:rsidR="00F6357D" w:rsidRPr="00D0062A" w:rsidRDefault="00104C62" w:rsidP="00D0062A">
      <w:pPr>
        <w:spacing w:line="480" w:lineRule="auto"/>
        <w:ind w:firstLine="720"/>
      </w:pPr>
      <w:r w:rsidRPr="00787AAD">
        <w:t xml:space="preserve">Why should this be? Suppose that, from a benchmark of equality, giving some people better informal opportunity for political activity than others have would lead to an overall increase in wealth and leisure. This possibility, in the present context, is not some abstract curiosity. It is precisely the trade-off that we face if we accept, for the sake of argument, that some nondemocratic procedure, such as Mill’s plural voting scheme, might be more substantively reliable. Presumably, this increase in wealth and leisure could be redistributed to those with the least of such resources. </w:t>
      </w:r>
      <w:r w:rsidR="00FE0A47" w:rsidRPr="00787AAD">
        <w:t>This might increase their informal opport</w:t>
      </w:r>
      <w:r w:rsidR="00102DBB">
        <w:t>unity for political activity.</w:t>
      </w:r>
      <w:r w:rsidR="00102DBB">
        <w:rPr>
          <w:rStyle w:val="FootnoteReference"/>
          <w:rFonts w:ascii="Times New Roman" w:hAnsi="Times New Roman" w:cs="Times New Roman"/>
        </w:rPr>
        <w:footnoteReference w:id="134"/>
      </w:r>
    </w:p>
    <w:p w14:paraId="0558B04A" w14:textId="3D297B2B" w:rsidR="00F6357D" w:rsidRPr="00D0062A" w:rsidRDefault="00104C62" w:rsidP="00D0062A">
      <w:pPr>
        <w:spacing w:line="480" w:lineRule="auto"/>
        <w:ind w:firstLine="720"/>
        <w:rPr>
          <w:iCs/>
        </w:rPr>
      </w:pPr>
      <w:r w:rsidRPr="00787AAD">
        <w:t xml:space="preserve">The argument that it could not increase their informal opportunity for political activity—the implicit reasoning behind the zero-sum game idea—rests on a confusion. Perhaps it can be argued that from a benchmark of equality, increasing </w:t>
      </w:r>
      <w:r w:rsidR="00412C05">
        <w:t>Big</w:t>
      </w:r>
      <w:r w:rsidRPr="00787AAD">
        <w:t>’s informal opportunity for political activity to a greater extent than</w:t>
      </w:r>
      <w:r w:rsidR="00412C05">
        <w:t xml:space="preserve"> Little</w:t>
      </w:r>
      <w:r w:rsidRPr="00787AAD">
        <w:t xml:space="preserve">’s will reduce the conditional probability of </w:t>
      </w:r>
      <w:r w:rsidR="00C94FFC">
        <w:t>Little</w:t>
      </w:r>
      <w:r w:rsidRPr="00787AAD">
        <w:t xml:space="preserve">’s </w:t>
      </w:r>
      <w:r w:rsidR="00162544" w:rsidRPr="00787AAD">
        <w:t>political</w:t>
      </w:r>
      <w:r w:rsidR="00412C05">
        <w:t xml:space="preserve"> goals (e.g., the enactment of Little</w:t>
      </w:r>
      <w:r w:rsidR="00162544" w:rsidRPr="00787AAD">
        <w:t xml:space="preserve">’s preferred policy, achieving correspondence) </w:t>
      </w:r>
      <w:r w:rsidRPr="00787AAD">
        <w:t xml:space="preserve">if </w:t>
      </w:r>
      <w:r w:rsidR="00412C05">
        <w:t xml:space="preserve">Little </w:t>
      </w:r>
      <w:r w:rsidRPr="00787AAD">
        <w:t xml:space="preserve">engages in political activity. But it </w:t>
      </w:r>
      <w:r w:rsidR="00412C05">
        <w:t>does not follow from this that Little</w:t>
      </w:r>
      <w:r w:rsidRPr="00787AAD">
        <w:t xml:space="preserve">’s informal opportunity for political activity is thereby </w:t>
      </w:r>
      <w:r w:rsidRPr="00787AAD">
        <w:lastRenderedPageBreak/>
        <w:t xml:space="preserve">reduced. First, even if the </w:t>
      </w:r>
      <w:r w:rsidRPr="001066F5">
        <w:rPr>
          <w:iCs/>
        </w:rPr>
        <w:t xml:space="preserve">conditional chances of correspondence if </w:t>
      </w:r>
      <w:r w:rsidR="00412C05" w:rsidRPr="001066F5">
        <w:rPr>
          <w:iCs/>
        </w:rPr>
        <w:t xml:space="preserve">Little </w:t>
      </w:r>
      <w:r w:rsidRPr="001066F5">
        <w:rPr>
          <w:iCs/>
        </w:rPr>
        <w:t xml:space="preserve">engages in political activity are reduced, </w:t>
      </w:r>
      <w:r w:rsidR="00412C05" w:rsidRPr="001066F5">
        <w:rPr>
          <w:iCs/>
        </w:rPr>
        <w:t xml:space="preserve">Little </w:t>
      </w:r>
      <w:r w:rsidRPr="001066F5">
        <w:rPr>
          <w:iCs/>
        </w:rPr>
        <w:t>may have more chance to satisfy the condition if he so wishes—to engage in political activity if he chooses to—in the first place. For example, from a benchmark of e</w:t>
      </w:r>
      <w:r w:rsidR="00412C05" w:rsidRPr="001066F5">
        <w:rPr>
          <w:iCs/>
        </w:rPr>
        <w:t>quality we might increase both Big’s and Little</w:t>
      </w:r>
      <w:r w:rsidRPr="001066F5">
        <w:rPr>
          <w:iCs/>
        </w:rPr>
        <w:t xml:space="preserve">’s leisure time to devote </w:t>
      </w:r>
      <w:r w:rsidR="00412C05" w:rsidRPr="001066F5">
        <w:rPr>
          <w:iCs/>
        </w:rPr>
        <w:t>to civic affairs, but increase Big</w:t>
      </w:r>
      <w:r w:rsidRPr="001066F5">
        <w:rPr>
          <w:iCs/>
        </w:rPr>
        <w:t xml:space="preserve">’s to a greater extent. Even if this means that if </w:t>
      </w:r>
      <w:r w:rsidR="00412C05" w:rsidRPr="001066F5">
        <w:rPr>
          <w:iCs/>
        </w:rPr>
        <w:t>Little</w:t>
      </w:r>
      <w:r w:rsidRPr="001066F5">
        <w:rPr>
          <w:iCs/>
        </w:rPr>
        <w:t xml:space="preserve"> devotes himself to civic affairs, correspondence is less likely, it may be the case that </w:t>
      </w:r>
      <w:r w:rsidR="00412C05" w:rsidRPr="001066F5">
        <w:rPr>
          <w:iCs/>
        </w:rPr>
        <w:t>Little</w:t>
      </w:r>
      <w:r w:rsidRPr="001066F5">
        <w:rPr>
          <w:iCs/>
        </w:rPr>
        <w:t xml:space="preserve"> is more able to devote himself to civic affairs. It is not obvious that this should mean a net decrease in his informal opportunity for political activity.</w:t>
      </w:r>
    </w:p>
    <w:p w14:paraId="6EE7ACC2" w14:textId="7B66F9A2" w:rsidR="00F6357D" w:rsidRPr="00D0062A" w:rsidRDefault="00DC1C44" w:rsidP="00D0062A">
      <w:pPr>
        <w:spacing w:line="480" w:lineRule="auto"/>
        <w:ind w:firstLine="720"/>
      </w:pPr>
      <w:r w:rsidRPr="001066F5">
        <w:rPr>
          <w:iCs/>
        </w:rPr>
        <w:t>Second, realizing a political goal, im</w:t>
      </w:r>
      <w:r w:rsidRPr="00787AAD">
        <w:t>portant though it may be for other (e.g</w:t>
      </w:r>
      <w:r w:rsidRPr="001066F5">
        <w:t xml:space="preserve">., substantive) interests, may not be crucial for satisfying the interest in political activity.  Political activity, arguably, is a matter of participating in the process, in a way that is guided by one’s convictions.  Its value does not turn on the outcome.  </w:t>
      </w:r>
      <w:r w:rsidR="00162544" w:rsidRPr="001066F5">
        <w:t xml:space="preserve">Perhaps it is enough merely to have contributory influence over the decision: to fight the (as one sees it) good fight, or to play one’s part in the decision-making process.  </w:t>
      </w:r>
      <w:r w:rsidRPr="001066F5">
        <w:t>To risk a trivializing analogy, suppose I lose one tennis partner and gain another, more skilled tennis partner.  My chances of winning are lower.  But are my chances of realizing the values of playing lower?</w:t>
      </w:r>
    </w:p>
    <w:p w14:paraId="28FDA68B" w14:textId="546DADAF" w:rsidR="00F6357D" w:rsidRDefault="00104C62" w:rsidP="00BF3E0A">
      <w:pPr>
        <w:spacing w:line="480" w:lineRule="auto"/>
        <w:ind w:firstLine="720"/>
      </w:pPr>
      <w:r w:rsidRPr="00787AAD">
        <w:t>Setting aside ine</w:t>
      </w:r>
      <w:r w:rsidRPr="001066F5">
        <w:t>quality in informal opportunity, inequality in formal opportunity for political activity (such as Mill’s plural voting scheme) c</w:t>
      </w:r>
      <w:r w:rsidRPr="00787AAD">
        <w:t xml:space="preserve">an also increase the formal opportunity for political activity of the worst off: as it were, the “absolute weight” of their vote. Granted, with other </w:t>
      </w:r>
      <w:r w:rsidR="00DB40C6">
        <w:t>choice</w:t>
      </w:r>
      <w:r w:rsidRPr="00787AAD">
        <w:t xml:space="preserve">-dependent activities, it hard to see how this can occur. How, by giving less formal opportunity for religious practice to some, can we increase their absolute formal opportunity for religious practice? But political activity is special in this respect. If nondemocratic procedures are substantively </w:t>
      </w:r>
      <w:r w:rsidRPr="00787AAD">
        <w:lastRenderedPageBreak/>
        <w:t>more reliable, then they might increase the reach and power of the state. By increasing the reach and power of the state, they broaden the range of political decisions that the worst off can influence. This, by definition, increases the extent of their formal opportunity for political activity. New ways of bringing their convictions to bear on political arrangements become possible that before were not</w:t>
      </w:r>
      <w:r w:rsidR="00882DFF">
        <w:t xml:space="preserve"> (</w:t>
      </w:r>
      <w:r w:rsidR="00882DFF" w:rsidRPr="0056367A">
        <w:t>Christiano</w:t>
      </w:r>
      <w:r w:rsidR="00882DFF">
        <w:t xml:space="preserve"> 2010</w:t>
      </w:r>
      <w:r w:rsidR="00E94506">
        <w:t>,</w:t>
      </w:r>
      <w:r w:rsidR="00882DFF">
        <w:t xml:space="preserve"> 104–6; </w:t>
      </w:r>
      <w:r w:rsidR="00882DFF" w:rsidRPr="0056367A">
        <w:t>Brighouse</w:t>
      </w:r>
      <w:r w:rsidR="00882DFF">
        <w:t xml:space="preserve"> 1997</w:t>
      </w:r>
      <w:r w:rsidR="00E94506">
        <w:t>,</w:t>
      </w:r>
      <w:r w:rsidR="00882DFF">
        <w:t xml:space="preserve"> </w:t>
      </w:r>
      <w:r w:rsidR="00882DFF" w:rsidRPr="0056367A">
        <w:t>166–67</w:t>
      </w:r>
      <w:r w:rsidR="00882DFF">
        <w:t>).</w:t>
      </w:r>
    </w:p>
    <w:p w14:paraId="425DE6BC" w14:textId="77777777" w:rsidR="00F6357D" w:rsidRDefault="00F6357D" w:rsidP="00BF3E0A">
      <w:pPr>
        <w:spacing w:line="480" w:lineRule="auto"/>
        <w:ind w:firstLine="720"/>
        <w:rPr>
          <w:rFonts w:ascii="Times New Roman" w:hAnsi="Times New Roman" w:cs="Times New Roman"/>
        </w:rPr>
      </w:pPr>
    </w:p>
    <w:p w14:paraId="29FD5AA2" w14:textId="77777777" w:rsidR="001336C8" w:rsidRDefault="001336C8" w:rsidP="00BF3E0A">
      <w:pPr>
        <w:pStyle w:val="Heading2"/>
        <w:spacing w:line="480" w:lineRule="auto"/>
        <w:ind w:firstLine="720"/>
        <w:jc w:val="center"/>
        <w:sectPr w:rsidR="001336C8" w:rsidSect="00BF3E0A">
          <w:pgSz w:w="12240" w:h="15840"/>
          <w:pgMar w:top="1440" w:right="1440" w:bottom="1440" w:left="1440" w:header="720" w:footer="720" w:gutter="0"/>
          <w:cols w:space="720"/>
          <w:docGrid w:linePitch="326"/>
        </w:sectPr>
      </w:pPr>
    </w:p>
    <w:p w14:paraId="68E19E9F" w14:textId="486BF370" w:rsidR="001336C8" w:rsidRDefault="001336C8" w:rsidP="00D0062A">
      <w:pPr>
        <w:pStyle w:val="Heading2"/>
        <w:spacing w:line="480" w:lineRule="auto"/>
        <w:ind w:left="0" w:firstLine="0"/>
        <w:jc w:val="center"/>
      </w:pPr>
      <w:bookmarkStart w:id="426" w:name="_Toc92256196"/>
      <w:r>
        <w:lastRenderedPageBreak/>
        <w:t>Must We Lend Ourselves to Political A</w:t>
      </w:r>
      <w:r w:rsidRPr="00787AAD">
        <w:t>ctivity</w:t>
      </w:r>
      <w:r>
        <w:t>?</w:t>
      </w:r>
      <w:bookmarkEnd w:id="426"/>
    </w:p>
    <w:p w14:paraId="27698D52" w14:textId="29DE6464" w:rsidR="00F6357D" w:rsidRPr="00D0062A" w:rsidRDefault="00104C62" w:rsidP="00D0062A">
      <w:pPr>
        <w:spacing w:line="480" w:lineRule="auto"/>
        <w:ind w:firstLine="720"/>
      </w:pPr>
      <w:r w:rsidRPr="00787AAD">
        <w:t>The final problem is this. What would be required of us to provide others with the opportunity to engage in political activity is categorically different from what can reasonably be require</w:t>
      </w:r>
      <w:r w:rsidR="00726D96">
        <w:t xml:space="preserve">d of us to provide others with, </w:t>
      </w:r>
      <w:r w:rsidRPr="00787AAD">
        <w:t>to use analogies suggested by the i</w:t>
      </w:r>
      <w:r w:rsidR="00726D96">
        <w:t>ndividualist interpretation,</w:t>
      </w:r>
      <w:r w:rsidRPr="00787AAD">
        <w:t xml:space="preserve"> the opportunity to practice their religion o</w:t>
      </w:r>
      <w:r w:rsidR="00726D96">
        <w:t xml:space="preserve">r to speak their mind, or with, </w:t>
      </w:r>
      <w:r w:rsidRPr="00787AAD">
        <w:t xml:space="preserve">to use analogies suggested by the </w:t>
      </w:r>
      <w:r w:rsidR="00F810C9">
        <w:t xml:space="preserve">collective </w:t>
      </w:r>
      <w:r w:rsidR="00726D96">
        <w:t>interpretation,</w:t>
      </w:r>
      <w:r w:rsidRPr="00787AAD">
        <w:t xml:space="preserve"> the opportunity to pursue other valuable collective activities, such as team sports or orchestras, with willing participants. Providing others with the opportunity to engage in political activity requires, distinctively, that we become active or passive instruments of that activity: that we carry out or bear the resulting political decisions so as to consummate that activity. It seems doubtful that others’ interest in other </w:t>
      </w:r>
      <w:r w:rsidR="00DB40C6">
        <w:t>choice</w:t>
      </w:r>
      <w:r w:rsidRPr="00787AAD">
        <w:t xml:space="preserve">-dependent activities gives them a claim on us to lend ourselves in that way to those activities, even when our doing so is required for their pursuit of those activities. In order that someone has the opportunity to practice his religion, for example, he may have a claim on me to avoid interfering with that observance, to cede to him with a fair share of resources that he might use for his observance, and to tolerate the effects of his observance on the character of our shared culture. But </w:t>
      </w:r>
      <w:r w:rsidR="003F23CB">
        <w:t xml:space="preserve">it’s less clear that </w:t>
      </w:r>
      <w:r w:rsidRPr="00787AAD">
        <w:t xml:space="preserve">he has a claim on me to become an active or passive instrument of </w:t>
      </w:r>
      <w:r w:rsidRPr="00337CC0">
        <w:rPr>
          <w:iCs/>
        </w:rPr>
        <w:t xml:space="preserve">his religious observance. </w:t>
      </w:r>
      <w:r w:rsidR="003F23CB" w:rsidRPr="00337CC0">
        <w:rPr>
          <w:iCs/>
        </w:rPr>
        <w:t xml:space="preserve"> </w:t>
      </w:r>
      <w:r w:rsidRPr="00337CC0">
        <w:rPr>
          <w:iCs/>
        </w:rPr>
        <w:t>If nine Jewish men need a tenth, it i</w:t>
      </w:r>
      <w:r w:rsidRPr="00787AAD">
        <w:t xml:space="preserve">s not as though they have a claim on me to make their </w:t>
      </w:r>
      <w:r w:rsidRPr="00787AAD">
        <w:rPr>
          <w:i/>
        </w:rPr>
        <w:t>minyan</w:t>
      </w:r>
      <w:r w:rsidRPr="00787AAD">
        <w:t xml:space="preserve">. The same is true if—to use analogies better suited to the </w:t>
      </w:r>
      <w:r w:rsidR="00992922">
        <w:t>collective</w:t>
      </w:r>
      <w:r w:rsidRPr="00787AAD">
        <w:t xml:space="preserve"> interpretation—eight players need a ninth for their ballgame, or three musicians need a fourth for their quartet</w:t>
      </w:r>
      <w:r w:rsidRPr="00337CC0">
        <w:t xml:space="preserve">. So why do others’ interests in specifically political activity, by contrast, give them a claim on us to lend ourselves to that activity, when this is not the case for any other </w:t>
      </w:r>
      <w:r w:rsidR="00992922" w:rsidRPr="00337CC0">
        <w:t>c</w:t>
      </w:r>
      <w:r w:rsidR="00992922">
        <w:t>hoice</w:t>
      </w:r>
      <w:r w:rsidRPr="00787AAD">
        <w:t>-dependent activity?</w:t>
      </w:r>
    </w:p>
    <w:p w14:paraId="3C2D0F4E" w14:textId="393EB904" w:rsidR="00F6357D" w:rsidRPr="00D0062A" w:rsidRDefault="00104C62" w:rsidP="00D0062A">
      <w:pPr>
        <w:spacing w:line="480" w:lineRule="auto"/>
        <w:ind w:firstLine="720"/>
        <w:rPr>
          <w:i/>
        </w:rPr>
      </w:pPr>
      <w:r w:rsidRPr="00787AAD">
        <w:lastRenderedPageBreak/>
        <w:t xml:space="preserve">One answer is that political activity is simply more important or central than other </w:t>
      </w:r>
      <w:r w:rsidR="001925DB">
        <w:t>choice</w:t>
      </w:r>
      <w:r w:rsidRPr="00787AAD">
        <w:t>-dependent activities, in such a way as to give others, in this unique case, a claim on us to lend ourselves to it, which they elsewhere lack. I cannot rule this possibility out, but I have my doubts. Many people quite reasonably find at least as much meaning in lives organized around family, professional, artistic, or religious activities as around political activity</w:t>
      </w:r>
      <w:r w:rsidRPr="008D1A4D">
        <w:t>.</w:t>
      </w:r>
      <w:r w:rsidR="008D1A4D" w:rsidRPr="008D1A4D">
        <w:t xml:space="preserve">  </w:t>
      </w:r>
      <w:r w:rsidRPr="008D1A4D">
        <w:t>Another</w:t>
      </w:r>
      <w:r w:rsidRPr="00787AAD">
        <w:t xml:space="preserve"> answer is that while there might be a social world in which no one is conscripted into anyone else’s other </w:t>
      </w:r>
      <w:r w:rsidR="00DB40C6">
        <w:t>choice</w:t>
      </w:r>
      <w:r w:rsidRPr="00787AAD">
        <w:t xml:space="preserve">-dependent activities, there is no realistic possibility of a social world in which no one is conscripted into anyone else’s political activity. Assuming that it would be a disaster to have a procedure, such as a lottery, in which decisions are influenced by no one, we will be lending ourselves to </w:t>
      </w:r>
      <w:r w:rsidRPr="008D1A4D">
        <w:rPr>
          <w:iCs/>
        </w:rPr>
        <w:t>someone’s</w:t>
      </w:r>
      <w:r w:rsidRPr="00787AAD">
        <w:rPr>
          <w:i/>
        </w:rPr>
        <w:t xml:space="preserve"> </w:t>
      </w:r>
      <w:r w:rsidRPr="00787AAD">
        <w:t xml:space="preserve">political activity. And if someone’s interest in political activity will be satisfied, one might argue, then fairness requires that everyone’s interest in political activity be satisfied. Yet fairness requires this only if the reason for giving that person the opportunity to engage in political activity is her interest in it. Fairness does not require it if the reason is something else entirely: if her having the opportunity is just a by-product. Suppose, for example, that while everyone has an interest in chopping down a tree, no one’s interest is sufficient in itself to entitle him to an opportunity to chop down a tree. Nevertheless, the health of the forest requires that exactly one tree be chopped down, and by Forrester in particular, who will do it the right way. As a kind of by-product, Forrester will have the opportunity to satisfy his interest in chopping down a tree. But it hardly follows that everyone with the same interest must have the opportunity to chop down a tree. Similarly, even though their personal interests in it are insufficient to justify it, perhaps a phalanx of technocrats must be allowed to rule, because that would produce the substantively best results. As a </w:t>
      </w:r>
      <w:r w:rsidRPr="00787AAD">
        <w:lastRenderedPageBreak/>
        <w:t>result, those technocrats will be able to satisfy their interest in political activity, just as Forrester will satisfy his interest in chopping. But it hardly follows that everyone with the same interest must have the same opportunity, if, as we are allowed to suppose, their having that opportunity will produce substantively worse results.</w:t>
      </w:r>
    </w:p>
    <w:p w14:paraId="48F56048" w14:textId="77777777" w:rsidR="00D0062A" w:rsidRDefault="00104C62" w:rsidP="00D0062A">
      <w:pPr>
        <w:spacing w:line="480" w:lineRule="auto"/>
        <w:ind w:firstLine="720"/>
      </w:pPr>
      <w:r w:rsidRPr="00787AAD">
        <w:t xml:space="preserve">To be sure, this is not to deny that people have genuine interests in political activity. When people participate in elections, for example, they are </w:t>
      </w:r>
      <w:r w:rsidR="00DB40C6">
        <w:t xml:space="preserve">not simply aiming to achieve a </w:t>
      </w:r>
      <w:r w:rsidRPr="00787AAD">
        <w:t>result</w:t>
      </w:r>
      <w:r w:rsidR="00DB40C6">
        <w:t xml:space="preserve"> that’s good for all</w:t>
      </w:r>
      <w:r w:rsidRPr="00787AAD">
        <w:t>, but also pursuing a meaningful activity, in part constituted by their exercise of influence. Nor is it to deny that there are ways of providing people with some elements of opportunity for political activity that do not require becoming active or passive instruments of that activity. Suppose that other elements of democratic decision-making are already in place: that is, that everyone stands ready to implement and bear democratic decisions. Then my giving someone access to, and resources to make use of, the democratic forum, for example, may be a way of giving them opportunity for political activity without lending myself to it. It may be analogous to providing others with the opportunity to proselytize (for example, space in airport terminals) in the religious case without somehow becoming an instrument of their religious practice. But this point does nothing to explain why I should stand ready to implement and bear democratic decisions in the first place, when a substantively better, nondemocratic procedure was available.</w:t>
      </w:r>
      <w:r w:rsidR="00290E3F" w:rsidRPr="00DA3360">
        <w:t xml:space="preserve"> </w:t>
      </w:r>
    </w:p>
    <w:p w14:paraId="0AB3E89F" w14:textId="32D8F9D6" w:rsidR="001336C8" w:rsidRPr="00D0062A" w:rsidRDefault="00290E3F" w:rsidP="00D0062A">
      <w:pPr>
        <w:spacing w:line="480" w:lineRule="auto"/>
        <w:ind w:firstLine="720"/>
      </w:pPr>
      <w:r>
        <w:t>A</w:t>
      </w:r>
      <w:r w:rsidR="001336C8" w:rsidRPr="00DA3360">
        <w:t xml:space="preserve">t this point, one might </w:t>
      </w:r>
      <w:r w:rsidR="001336C8">
        <w:t xml:space="preserve">be tempted to insist </w:t>
      </w:r>
      <w:r w:rsidR="001336C8" w:rsidRPr="00DA3360">
        <w:t>that people just do have an interest in influence over decisions that affect their interests.</w:t>
      </w:r>
      <w:r w:rsidR="001336C8">
        <w:t xml:space="preserve"> </w:t>
      </w:r>
      <w:r w:rsidR="001336C8" w:rsidRPr="00DA3360">
        <w:t>In addition to having the tautologous interest in their interests’ being positively affected, people also have an interest in being able to influence decisions that affect their interests, independently of whether this influence positively affects their interests.</w:t>
      </w:r>
      <w:r w:rsidR="001336C8">
        <w:t xml:space="preserve"> </w:t>
      </w:r>
      <w:r w:rsidR="001336C8" w:rsidRPr="00DA3360">
        <w:t xml:space="preserve">This interest is not situated in a </w:t>
      </w:r>
      <w:r w:rsidR="001336C8" w:rsidRPr="00DA3360">
        <w:lastRenderedPageBreak/>
        <w:t>broader, independently recognized pattern of values.</w:t>
      </w:r>
      <w:r w:rsidR="001336C8">
        <w:t xml:space="preserve"> </w:t>
      </w:r>
      <w:r w:rsidR="001336C8" w:rsidRPr="00DA3360">
        <w:t xml:space="preserve">For example, it is not to be assimilated to interests in </w:t>
      </w:r>
      <w:r w:rsidR="001336C8">
        <w:t>choice</w:t>
      </w:r>
      <w:r w:rsidR="001336C8" w:rsidRPr="00DA3360">
        <w:t>-dependent activities or explained in expressive terms.</w:t>
      </w:r>
      <w:r w:rsidR="001336C8">
        <w:t xml:space="preserve"> It is basic and </w:t>
      </w:r>
      <w:r w:rsidR="001336C8" w:rsidRPr="00F356D6">
        <w:rPr>
          <w:i/>
          <w:iCs/>
        </w:rPr>
        <w:t>sui generis</w:t>
      </w:r>
      <w:r w:rsidR="001336C8">
        <w:t>.</w:t>
      </w:r>
      <w:r>
        <w:rPr>
          <w:rFonts w:cs="Times New Roman"/>
          <w:b/>
        </w:rPr>
        <w:t xml:space="preserve">  </w:t>
      </w:r>
      <w:r w:rsidR="001336C8" w:rsidRPr="00DA3360">
        <w:t>This would give us a straightforward justification of democracy.</w:t>
      </w:r>
      <w:r w:rsidR="001336C8">
        <w:t xml:space="preserve"> </w:t>
      </w:r>
      <w:r w:rsidR="001336C8" w:rsidRPr="00DA3360">
        <w:t>Since political decisions to which one is subject tend to affect one’s interests, the interest in influence over decisions that affect one’s interests would imply an interest in influence over political decisions.</w:t>
      </w:r>
      <w:r w:rsidR="001336C8">
        <w:t xml:space="preserve"> </w:t>
      </w:r>
      <w:r w:rsidR="001336C8" w:rsidRPr="00DA3360">
        <w:t>One might have hoped to say more about this interest, to situate it among other familiar interests.</w:t>
      </w:r>
      <w:r w:rsidR="001336C8">
        <w:t xml:space="preserve"> </w:t>
      </w:r>
      <w:r w:rsidR="001336C8" w:rsidRPr="00DA3360">
        <w:t>But perhaps this is all one can say.</w:t>
      </w:r>
    </w:p>
    <w:p w14:paraId="1FEDB7D5" w14:textId="087B8652" w:rsidR="001336C8" w:rsidRPr="00D0062A" w:rsidRDefault="001336C8" w:rsidP="00D0062A">
      <w:pPr>
        <w:spacing w:line="480" w:lineRule="auto"/>
        <w:ind w:firstLine="720"/>
        <w:rPr>
          <w:rFonts w:cs="Times New Roman"/>
          <w:b/>
        </w:rPr>
      </w:pPr>
      <w:r>
        <w:t>In any event</w:t>
      </w:r>
      <w:r w:rsidRPr="00DA3360">
        <w:t>, the suggestion overgeneralizes wildly.</w:t>
      </w:r>
      <w:r>
        <w:t xml:space="preserve"> </w:t>
      </w:r>
      <w:r w:rsidRPr="00DA3360">
        <w:t xml:space="preserve">Many </w:t>
      </w:r>
      <w:r>
        <w:t>non</w:t>
      </w:r>
      <w:r w:rsidRPr="00DA3360">
        <w:t>political decisions, in businesses, families, and churches, affect our interests.</w:t>
      </w:r>
      <w:r>
        <w:t xml:space="preserve"> </w:t>
      </w:r>
      <w:r w:rsidRPr="00DA3360">
        <w:t>Yet we do</w:t>
      </w:r>
      <w:r>
        <w:t xml:space="preserve"> not</w:t>
      </w:r>
      <w:r w:rsidRPr="00DA3360">
        <w:t xml:space="preserve"> feel the same pressure for democratic decision-making in such contexts.</w:t>
      </w:r>
      <w:r>
        <w:t xml:space="preserve"> </w:t>
      </w:r>
      <w:r w:rsidRPr="00DA3360">
        <w:t>Moreover, many decisions that seem strictly private and personal can affect the interests of others.</w:t>
      </w:r>
      <w:r>
        <w:t xml:space="preserve"> </w:t>
      </w:r>
      <w:r w:rsidRPr="00DA3360">
        <w:t>I might be crushed if you refuse my nephew’s marriage proposal, or Christ as your personal savior.</w:t>
      </w:r>
      <w:r>
        <w:t xml:space="preserve"> </w:t>
      </w:r>
      <w:r w:rsidRPr="00DA3360">
        <w:t>Does it follow that I should have a vote over whether you do?</w:t>
      </w:r>
    </w:p>
    <w:p w14:paraId="0ED64B2D" w14:textId="15BBDB80" w:rsidR="001336C8" w:rsidRPr="00F356D6" w:rsidRDefault="001336C8" w:rsidP="00BF3E0A">
      <w:pPr>
        <w:spacing w:line="480" w:lineRule="auto"/>
        <w:ind w:firstLine="720"/>
        <w:rPr>
          <w:rFonts w:cs="Times New Roman"/>
          <w:b/>
        </w:rPr>
      </w:pPr>
      <w:r w:rsidRPr="00DA3360">
        <w:t>One might blunt the edge of this objection by arguing that one’s interest in influence over a decision is proportional to its effects on one’s interests</w:t>
      </w:r>
      <w:r w:rsidR="00AE1077">
        <w:t xml:space="preserve"> (</w:t>
      </w:r>
      <w:r w:rsidR="00AE1077" w:rsidRPr="0056367A">
        <w:t>Brighouse and Fleurbaey</w:t>
      </w:r>
      <w:r w:rsidR="00AE1077">
        <w:t xml:space="preserve"> </w:t>
      </w:r>
      <w:r w:rsidR="00AE1077" w:rsidRPr="0056367A">
        <w:t>2010</w:t>
      </w:r>
      <w:r w:rsidR="00AE1077">
        <w:t>).</w:t>
      </w:r>
      <w:r>
        <w:t xml:space="preserve"> </w:t>
      </w:r>
      <w:r w:rsidRPr="00DA3360">
        <w:t>Since your private decisions are likely to affect your interests more significantly than mine, you should have a greater say.</w:t>
      </w:r>
      <w:r>
        <w:t xml:space="preserve"> </w:t>
      </w:r>
      <w:r w:rsidRPr="00DA3360">
        <w:t>But, still, is it plausible that I should have any say at all over whether you marry my nephew or accept the Gospel?</w:t>
      </w:r>
      <w:r>
        <w:t xml:space="preserve"> </w:t>
      </w:r>
      <w:r w:rsidRPr="00DA3360">
        <w:t xml:space="preserve">Moreover, </w:t>
      </w:r>
      <w:r>
        <w:t>if we blunt the objection in this way, then we cannot explain democracy, understood as equal opportunity to influence political decisions, in terms of an interest in influence over what affects one’s interests</w:t>
      </w:r>
      <w:r w:rsidRPr="00DA3360">
        <w:t>.</w:t>
      </w:r>
      <w:r>
        <w:t xml:space="preserve"> </w:t>
      </w:r>
      <w:r w:rsidRPr="00DA3360">
        <w:t>F</w:t>
      </w:r>
      <w:r>
        <w:t>or f</w:t>
      </w:r>
      <w:r w:rsidRPr="00DA3360">
        <w:t>ew political decisions do affect everyone’s interests equally.</w:t>
      </w:r>
      <w:r w:rsidR="00F356D6">
        <w:rPr>
          <w:rFonts w:cs="Times New Roman"/>
          <w:b/>
        </w:rPr>
        <w:t xml:space="preserve"> </w:t>
      </w:r>
      <w:r w:rsidRPr="00DA3360">
        <w:t xml:space="preserve">Of course, one might avoid this problem by insisting that people have a basic, sui generis interest in </w:t>
      </w:r>
      <w:r w:rsidRPr="00F356D6">
        <w:rPr>
          <w:iCs/>
        </w:rPr>
        <w:t xml:space="preserve">equal and positive influence over specifically </w:t>
      </w:r>
      <w:r w:rsidRPr="00F356D6">
        <w:rPr>
          <w:iCs/>
        </w:rPr>
        <w:lastRenderedPageBreak/>
        <w:t>political decisions. But that</w:t>
      </w:r>
      <w:r w:rsidRPr="00DA3360">
        <w:rPr>
          <w:i/>
        </w:rPr>
        <w:t xml:space="preserve"> </w:t>
      </w:r>
      <w:r w:rsidRPr="00DA3360">
        <w:t>answer offers no articulate justification of democracy at all.</w:t>
      </w:r>
      <w:r>
        <w:t xml:space="preserve"> </w:t>
      </w:r>
      <w:r w:rsidRPr="00DA3360">
        <w:t xml:space="preserve">It just </w:t>
      </w:r>
      <w:r>
        <w:t xml:space="preserve">posits </w:t>
      </w:r>
      <w:r w:rsidRPr="00DA3360">
        <w:t>an interest in positive democracy</w:t>
      </w:r>
      <w:r>
        <w:t xml:space="preserve"> as such</w:t>
      </w:r>
      <w:r w:rsidRPr="00DA3360">
        <w:t>.</w:t>
      </w:r>
    </w:p>
    <w:p w14:paraId="58051374" w14:textId="77777777" w:rsidR="001336C8" w:rsidRPr="001336C8" w:rsidRDefault="001336C8" w:rsidP="00BF3E0A">
      <w:pPr>
        <w:spacing w:line="480" w:lineRule="auto"/>
        <w:ind w:firstLine="720"/>
      </w:pPr>
    </w:p>
    <w:p w14:paraId="5920EDF5" w14:textId="5D30B322" w:rsidR="0050061B" w:rsidRPr="00787AAD" w:rsidRDefault="0050061B" w:rsidP="00BF3E0A">
      <w:pPr>
        <w:spacing w:line="480" w:lineRule="auto"/>
        <w:ind w:firstLine="720"/>
        <w:rPr>
          <w:i/>
        </w:rPr>
      </w:pPr>
    </w:p>
    <w:p w14:paraId="029BF55E" w14:textId="77777777" w:rsidR="00503F0B" w:rsidRPr="00787AAD" w:rsidRDefault="00503F0B" w:rsidP="00BF3E0A">
      <w:pPr>
        <w:spacing w:line="480" w:lineRule="auto"/>
        <w:ind w:firstLine="720"/>
        <w:rPr>
          <w:rFonts w:ascii="Times New Roman" w:hAnsi="Times New Roman" w:cs="Times New Roman"/>
          <w:i/>
        </w:rPr>
      </w:pPr>
    </w:p>
    <w:p w14:paraId="09D949B3"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61CF175D" w14:textId="0C2B897A" w:rsidR="00F855AC" w:rsidRPr="00D0062A" w:rsidRDefault="005043D3" w:rsidP="00D0062A">
      <w:pPr>
        <w:pStyle w:val="Heading2"/>
        <w:spacing w:line="480" w:lineRule="auto"/>
        <w:ind w:left="0" w:firstLine="0"/>
        <w:jc w:val="center"/>
      </w:pPr>
      <w:bookmarkStart w:id="427" w:name="_Ref425486667"/>
      <w:bookmarkStart w:id="428" w:name="_Toc92256197"/>
      <w:r>
        <w:lastRenderedPageBreak/>
        <w:t>The E</w:t>
      </w:r>
      <w:r w:rsidR="00582AAD" w:rsidRPr="00787AAD">
        <w:t>xpressi</w:t>
      </w:r>
      <w:bookmarkEnd w:id="427"/>
      <w:r>
        <w:t>ve Significance of Relative Influence</w:t>
      </w:r>
      <w:bookmarkEnd w:id="428"/>
    </w:p>
    <w:p w14:paraId="7C5B8B55" w14:textId="1F19FF33" w:rsidR="00F855AC" w:rsidRPr="007B7638" w:rsidRDefault="00F855AC" w:rsidP="007B7638">
      <w:pPr>
        <w:spacing w:line="480" w:lineRule="auto"/>
        <w:ind w:firstLine="720"/>
        <w:rPr>
          <w:rFonts w:cs="Times New Roman"/>
          <w:b/>
        </w:rPr>
      </w:pPr>
      <w:r w:rsidRPr="00DA3360">
        <w:t xml:space="preserve">In any event, the meagerness of the kind of absolute influence over political decisions that even positive democratic procedures give any one of us may lead us to conclude that influence matters only as a </w:t>
      </w:r>
      <w:r w:rsidRPr="00067498">
        <w:t>symbol</w:t>
      </w:r>
      <w:r w:rsidRPr="00DA3360">
        <w:t>.</w:t>
      </w:r>
      <w:r>
        <w:t xml:space="preserve"> </w:t>
      </w:r>
      <w:r w:rsidRPr="00DA3360">
        <w:t xml:space="preserve">More ambitiously, one might claim that to deny </w:t>
      </w:r>
      <w:r w:rsidR="00914057">
        <w:t xml:space="preserve">Virginia Louisa </w:t>
      </w:r>
      <w:r>
        <w:t xml:space="preserve">Minor </w:t>
      </w:r>
      <w:r w:rsidRPr="00DA3360">
        <w:t>absolute influence is to express a negative judgment about her.</w:t>
      </w:r>
      <w:r>
        <w:t xml:space="preserve"> </w:t>
      </w:r>
      <w:r w:rsidRPr="00DA3360">
        <w:t>Decision by lottery would somehow demean us all.</w:t>
      </w:r>
      <w:r>
        <w:t xml:space="preserve"> </w:t>
      </w:r>
      <w:r w:rsidRPr="00DA3360">
        <w:t xml:space="preserve">Less ambitiously, and more plausibly, the claim would be that to deny </w:t>
      </w:r>
      <w:r>
        <w:t xml:space="preserve">Minor </w:t>
      </w:r>
      <w:r w:rsidRPr="00DA3360">
        <w:t xml:space="preserve">as much influence as others have is to </w:t>
      </w:r>
      <w:r>
        <w:t>express</w:t>
      </w:r>
      <w:r w:rsidRPr="00DA3360">
        <w:t xml:space="preserve"> a negative judgment</w:t>
      </w:r>
      <w:r>
        <w:t xml:space="preserve"> about her</w:t>
      </w:r>
      <w:r w:rsidRPr="00DA3360">
        <w:t>.</w:t>
      </w:r>
      <w:r>
        <w:t xml:space="preserve"> </w:t>
      </w:r>
      <w:r w:rsidRPr="00DA3360">
        <w:t xml:space="preserve">The relevant interest would be in </w:t>
      </w:r>
      <w:r w:rsidRPr="006667C0">
        <w:t>relative influence.</w:t>
      </w:r>
      <w:r>
        <w:t xml:space="preserve"> </w:t>
      </w:r>
      <w:r w:rsidRPr="006667C0">
        <w:t xml:space="preserve">If someone is to have influence, then everyone should have equal influence, lest the inequality convey, or be </w:t>
      </w:r>
      <w:r w:rsidRPr="00DA3360">
        <w:t>taken to convey, something disparaging about t</w:t>
      </w:r>
      <w:r w:rsidRPr="00290E3F">
        <w:t>hose with less.</w:t>
      </w:r>
      <w:r w:rsidRPr="00290E3F">
        <w:rPr>
          <w:rFonts w:cs="Times New Roman"/>
          <w:b/>
        </w:rPr>
        <w:t xml:space="preserve">  </w:t>
      </w:r>
      <w:r w:rsidR="00212D8B" w:rsidRPr="00290E3F">
        <w:rPr>
          <w:rFonts w:cs="Times New Roman"/>
        </w:rPr>
        <w:t>It is Minor’s opportunity, not actual influence, that matters, simply because others don’t insult her if she chooses not to exercise an opportunity that she nonetheles</w:t>
      </w:r>
      <w:r w:rsidR="00212D8B" w:rsidRPr="00F855AC">
        <w:rPr>
          <w:rFonts w:cs="Times New Roman"/>
        </w:rPr>
        <w:t>s has.</w:t>
      </w:r>
    </w:p>
    <w:p w14:paraId="4661FA92" w14:textId="436006B1" w:rsidR="00290E3F" w:rsidRDefault="00F855AC" w:rsidP="007B7638">
      <w:pPr>
        <w:spacing w:line="480" w:lineRule="auto"/>
        <w:ind w:firstLine="720"/>
        <w:rPr>
          <w:i/>
        </w:rPr>
      </w:pPr>
      <w:r w:rsidRPr="00DA3360">
        <w:t>This expressive approach raises three questions</w:t>
      </w:r>
      <w:r>
        <w:rPr>
          <w:i/>
        </w:rPr>
        <w:t xml:space="preserve">. </w:t>
      </w:r>
      <w:r w:rsidR="00104C62" w:rsidRPr="00F855AC">
        <w:rPr>
          <w:i/>
        </w:rPr>
        <w:t xml:space="preserve">What insult? </w:t>
      </w:r>
      <w:r w:rsidR="00104C62" w:rsidRPr="00F855AC">
        <w:t>That is, what is the content of the negative judgment?</w:t>
      </w:r>
      <w:r w:rsidR="00104C62" w:rsidRPr="00F855AC">
        <w:rPr>
          <w:i/>
        </w:rPr>
        <w:t xml:space="preserve"> </w:t>
      </w:r>
      <w:r>
        <w:rPr>
          <w:i/>
        </w:rPr>
        <w:t xml:space="preserve"> </w:t>
      </w:r>
      <w:r w:rsidR="00104C62" w:rsidRPr="00F855AC">
        <w:rPr>
          <w:i/>
        </w:rPr>
        <w:t xml:space="preserve">What objection? </w:t>
      </w:r>
      <w:r w:rsidR="00104C62" w:rsidRPr="00F855AC">
        <w:t>That is, why is it objectionable?</w:t>
      </w:r>
      <w:r w:rsidR="00104C62" w:rsidRPr="00F855AC">
        <w:rPr>
          <w:i/>
        </w:rPr>
        <w:t xml:space="preserve"> Why democracy? </w:t>
      </w:r>
      <w:r w:rsidR="00104C62" w:rsidRPr="00F855AC">
        <w:t>That is, why is democracy the only or best way to avoid it?</w:t>
      </w:r>
      <w:r w:rsidR="00290E3F">
        <w:rPr>
          <w:i/>
        </w:rPr>
        <w:t xml:space="preserve">  </w:t>
      </w:r>
    </w:p>
    <w:p w14:paraId="306426C3" w14:textId="4C1BDA53" w:rsidR="001152C6" w:rsidRPr="007B7638" w:rsidRDefault="00F855AC" w:rsidP="007B7638">
      <w:pPr>
        <w:spacing w:line="480" w:lineRule="auto"/>
        <w:ind w:firstLine="720"/>
        <w:rPr>
          <w:i/>
        </w:rPr>
      </w:pPr>
      <w:r>
        <w:t xml:space="preserve">Begin with the “What insult?” question.  </w:t>
      </w:r>
      <w:r w:rsidR="00304036">
        <w:t xml:space="preserve">One might suggest that the negative judgment is that </w:t>
      </w:r>
      <w:r w:rsidR="00CE00FF" w:rsidRPr="00F855AC">
        <w:t xml:space="preserve">Minor’s </w:t>
      </w:r>
      <w:r w:rsidR="00CE00FF" w:rsidRPr="00290E3F">
        <w:rPr>
          <w:iCs/>
        </w:rPr>
        <w:t xml:space="preserve">interests of kind K (e.g., </w:t>
      </w:r>
      <w:r w:rsidR="00914057" w:rsidRPr="00290E3F">
        <w:rPr>
          <w:iCs/>
        </w:rPr>
        <w:t xml:space="preserve">improvement </w:t>
      </w:r>
      <w:r w:rsidR="00CE00FF" w:rsidRPr="00290E3F">
        <w:rPr>
          <w:iCs/>
        </w:rPr>
        <w:t>interests) are less important than others’ K-interests.  Yet what expresses this judgment, one might have thought, is a procedure that serves her K-interests less well.  And such procedures are already open to o</w:t>
      </w:r>
      <w:r w:rsidR="00CE00FF" w:rsidRPr="00F855AC">
        <w:t xml:space="preserve">bjection on that count: namely, that they serve her K-interests less well.  While this insult may add, well, insult to this underlying injury, it can’t explain why ills not already open to that objection are ills.  Put another way, if the objection is to the judgment that </w:t>
      </w:r>
      <w:r w:rsidR="00C005CB" w:rsidRPr="00F855AC">
        <w:t>interests</w:t>
      </w:r>
      <w:r w:rsidR="00CE00FF" w:rsidRPr="00F855AC">
        <w:t xml:space="preserve"> </w:t>
      </w:r>
      <w:r w:rsidR="00CA650B">
        <w:t xml:space="preserve">in improvement </w:t>
      </w:r>
      <w:r w:rsidR="00CE00FF" w:rsidRPr="00F855AC">
        <w:t>are less important</w:t>
      </w:r>
      <w:r w:rsidR="00FE512C">
        <w:t xml:space="preserve"> (Beitz 1989</w:t>
      </w:r>
      <w:r w:rsidR="00E94506">
        <w:t>,</w:t>
      </w:r>
      <w:r w:rsidR="00FE512C">
        <w:t xml:space="preserve"> 110</w:t>
      </w:r>
      <w:r w:rsidR="00E94506">
        <w:t>;</w:t>
      </w:r>
      <w:r w:rsidR="00FE512C">
        <w:t xml:space="preserve"> </w:t>
      </w:r>
      <w:r w:rsidR="00FE512C" w:rsidRPr="0056367A">
        <w:t>Dworkin</w:t>
      </w:r>
      <w:r w:rsidR="00FE512C">
        <w:t xml:space="preserve"> </w:t>
      </w:r>
      <w:r w:rsidR="00FE512C">
        <w:lastRenderedPageBreak/>
        <w:t>2002</w:t>
      </w:r>
      <w:r w:rsidR="00E94506">
        <w:t>,</w:t>
      </w:r>
      <w:r w:rsidR="00FE512C">
        <w:t xml:space="preserve"> 200)</w:t>
      </w:r>
      <w:r w:rsidR="00CE00FF" w:rsidRPr="00F855AC">
        <w:t>, then</w:t>
      </w:r>
      <w:r w:rsidR="00C72170">
        <w:t xml:space="preserve"> it is</w:t>
      </w:r>
      <w:r w:rsidR="00CE00FF" w:rsidRPr="00F855AC">
        <w:t xml:space="preserve"> hostage </w:t>
      </w:r>
      <w:r w:rsidR="00C005CB" w:rsidRPr="00F855AC">
        <w:t xml:space="preserve">to </w:t>
      </w:r>
      <w:r w:rsidR="00CE00FF" w:rsidRPr="00F855AC">
        <w:t xml:space="preserve">the </w:t>
      </w:r>
      <w:r w:rsidR="00C005CB" w:rsidRPr="00F855AC">
        <w:t>instrumental argument</w:t>
      </w:r>
      <w:r w:rsidR="00C72170">
        <w:t xml:space="preserve"> considered earlier</w:t>
      </w:r>
      <w:r w:rsidR="00FE512C">
        <w:t xml:space="preserve"> (Arneson 2010</w:t>
      </w:r>
      <w:r w:rsidR="00E94506">
        <w:t>,</w:t>
      </w:r>
      <w:r w:rsidR="00FE512C">
        <w:t xml:space="preserve"> 35)</w:t>
      </w:r>
      <w:r w:rsidR="001152C6">
        <w:t>.</w:t>
      </w:r>
    </w:p>
    <w:p w14:paraId="533D7A4A" w14:textId="49078DF6" w:rsidR="00AF030D" w:rsidRPr="007B7638" w:rsidRDefault="00AF030D" w:rsidP="007B7638">
      <w:pPr>
        <w:spacing w:line="480" w:lineRule="auto"/>
        <w:ind w:firstLine="720"/>
        <w:rPr>
          <w:i/>
        </w:rPr>
      </w:pPr>
      <w:r>
        <w:t>Next one might say that the insult is that the target’s b</w:t>
      </w:r>
      <w:r w:rsidR="00104C62" w:rsidRPr="001152C6">
        <w:t xml:space="preserve">asic, native capacity for </w:t>
      </w:r>
      <w:r w:rsidR="00CE00FF" w:rsidRPr="001152C6">
        <w:t xml:space="preserve">commonsense judgment about political matters </w:t>
      </w:r>
      <w:r w:rsidR="00104C62" w:rsidRPr="001152C6">
        <w:t>is inferior</w:t>
      </w:r>
      <w:r w:rsidR="00D54E48">
        <w:t>.</w:t>
      </w:r>
      <w:r>
        <w:rPr>
          <w:i/>
        </w:rPr>
        <w:t xml:space="preserve">  </w:t>
      </w:r>
      <w:r w:rsidRPr="00AF030D">
        <w:t xml:space="preserve">This makes the answer to the “What objection?” question plain enough. </w:t>
      </w:r>
      <w:r>
        <w:t xml:space="preserve"> </w:t>
      </w:r>
      <w:r w:rsidRPr="00AF030D">
        <w:t xml:space="preserve">It </w:t>
      </w:r>
      <w:r>
        <w:t>might even be said to strike</w:t>
      </w:r>
      <w:r w:rsidRPr="00AF030D">
        <w:t xml:space="preserve"> at the target’s very moral personality</w:t>
      </w:r>
      <w:r w:rsidR="00A935B6">
        <w:t xml:space="preserve"> (Dworkin 1996</w:t>
      </w:r>
      <w:r w:rsidR="00E94506">
        <w:t>,</w:t>
      </w:r>
      <w:r w:rsidR="00A935B6">
        <w:t xml:space="preserve"> 28</w:t>
      </w:r>
      <w:r w:rsidR="00E94506">
        <w:t>;</w:t>
      </w:r>
      <w:r w:rsidR="00A935B6">
        <w:t xml:space="preserve"> Waldron</w:t>
      </w:r>
      <w:r w:rsidR="007B73C0">
        <w:t xml:space="preserve"> 2001</w:t>
      </w:r>
      <w:r w:rsidR="00E94506">
        <w:t>,</w:t>
      </w:r>
      <w:r w:rsidR="007B73C0">
        <w:t xml:space="preserve"> 238–39; Christiano 1996</w:t>
      </w:r>
      <w:r w:rsidR="00E94506">
        <w:t>,</w:t>
      </w:r>
      <w:r w:rsidR="007B73C0">
        <w:t xml:space="preserve"> 74</w:t>
      </w:r>
      <w:r w:rsidR="00E94506">
        <w:t>;</w:t>
      </w:r>
      <w:r w:rsidR="007B73C0">
        <w:t xml:space="preserve"> 2010</w:t>
      </w:r>
      <w:r w:rsidR="00E94506">
        <w:t>,</w:t>
      </w:r>
      <w:r w:rsidR="007B73C0">
        <w:t xml:space="preserve"> </w:t>
      </w:r>
      <w:r w:rsidR="007B73C0" w:rsidRPr="0056367A">
        <w:t>93; Richardson</w:t>
      </w:r>
      <w:r w:rsidR="007B73C0">
        <w:t xml:space="preserve"> </w:t>
      </w:r>
      <w:r w:rsidR="007B73C0" w:rsidRPr="0056367A">
        <w:t>2002</w:t>
      </w:r>
      <w:r w:rsidR="00E94506">
        <w:t>,</w:t>
      </w:r>
      <w:r w:rsidR="007B73C0">
        <w:t xml:space="preserve"> 62–63)</w:t>
      </w:r>
      <w:r w:rsidRPr="00AF030D">
        <w:t xml:space="preserve">. </w:t>
      </w:r>
      <w:r w:rsidR="007B73C0">
        <w:t xml:space="preserve"> </w:t>
      </w:r>
      <w:r w:rsidR="00476ADC">
        <w:t>It is especially objectionable, in the way characteristic of discrimination, discussed in</w:t>
      </w:r>
      <w:r w:rsidR="005D1DD2">
        <w:t xml:space="preserve"> </w:t>
      </w:r>
      <w:r w:rsidR="00FD4453">
        <w:t xml:space="preserve">Chapter </w:t>
      </w:r>
      <w:r w:rsidR="0069692F">
        <w:t>13</w:t>
      </w:r>
      <w:r w:rsidR="0051538C">
        <w:t xml:space="preserve">, </w:t>
      </w:r>
      <w:r w:rsidR="00CE00FF" w:rsidRPr="00AF030D">
        <w:t>when this alleged inferiority is a</w:t>
      </w:r>
      <w:r>
        <w:t xml:space="preserve">ttributed to her gender or race. </w:t>
      </w:r>
    </w:p>
    <w:p w14:paraId="339207FE" w14:textId="1379CA41" w:rsidR="00290E3F" w:rsidRPr="00290E3F" w:rsidRDefault="00AF030D" w:rsidP="007B7638">
      <w:pPr>
        <w:spacing w:line="480" w:lineRule="auto"/>
        <w:ind w:firstLine="720"/>
        <w:rPr>
          <w:rFonts w:cs="Times New Roman"/>
        </w:rPr>
      </w:pPr>
      <w:r>
        <w:t xml:space="preserve">But </w:t>
      </w:r>
      <w:r w:rsidR="00C409AF">
        <w:t xml:space="preserve">this answer to the “What insult?” question </w:t>
      </w:r>
      <w:r w:rsidRPr="00DA3360">
        <w:t xml:space="preserve">makes the “Why democracy?” question </w:t>
      </w:r>
      <w:r w:rsidR="00C72170">
        <w:t>hard to answer</w:t>
      </w:r>
      <w:r w:rsidRPr="00DA3360">
        <w:t>.</w:t>
      </w:r>
      <w:r>
        <w:t xml:space="preserve"> </w:t>
      </w:r>
      <w:r w:rsidRPr="00DA3360">
        <w:t xml:space="preserve">The traditional </w:t>
      </w:r>
      <w:r w:rsidRPr="00290E3F">
        <w:t>arguments for property qualifications and Mill’s case for plural voting say nothing about anyone’s basic or native capacities. Instead, they speak to lacking relevant experience or education, occupying positions in society that make one susceptible to distorting pressures, or lacking the kind of stake in public affairs that fixes the mind soberly on the long term.</w:t>
      </w:r>
      <w:r w:rsidRPr="00290E3F">
        <w:rPr>
          <w:rFonts w:cs="Times New Roman"/>
        </w:rPr>
        <w:t xml:space="preserve"> </w:t>
      </w:r>
      <w:r w:rsidR="00290E3F" w:rsidRPr="00290E3F">
        <w:rPr>
          <w:rFonts w:cs="Times New Roman"/>
        </w:rPr>
        <w:t xml:space="preserve"> </w:t>
      </w:r>
    </w:p>
    <w:p w14:paraId="390CEEF8" w14:textId="4250DF14" w:rsidR="00AF030D" w:rsidRPr="007B7638" w:rsidRDefault="00AF030D" w:rsidP="007B7638">
      <w:pPr>
        <w:spacing w:line="480" w:lineRule="auto"/>
        <w:ind w:firstLine="720"/>
        <w:rPr>
          <w:rFonts w:cs="Times New Roman"/>
        </w:rPr>
      </w:pPr>
      <w:r w:rsidRPr="00290E3F">
        <w:t xml:space="preserve">Well, one might say, the insult is simply that the target would make inferior political decisions to those of someone else, for whatever reason, whether native or not. But then the “What </w:t>
      </w:r>
      <w:r w:rsidRPr="00DA3360">
        <w:t>objection?” question becomes unanswerable.</w:t>
      </w:r>
      <w:r>
        <w:t xml:space="preserve"> </w:t>
      </w:r>
      <w:r w:rsidRPr="00DA3360">
        <w:t>Messages to the effect that one person will make a worse political decision than someone else are pervasive in our culture, without seeming, as a rule, objectionable.</w:t>
      </w:r>
      <w:r>
        <w:t xml:space="preserve"> </w:t>
      </w:r>
      <w:r w:rsidRPr="00DA3360">
        <w:t xml:space="preserve">Such messages are sent by ordinary disagreements over policy, deference to endorsements by newspapers and unions, debates over qualifications for office, differential grades in </w:t>
      </w:r>
      <w:r>
        <w:t xml:space="preserve">high </w:t>
      </w:r>
      <w:r w:rsidRPr="00DA3360">
        <w:t>school civics classes, and the selective hiring of political commentators.</w:t>
      </w:r>
    </w:p>
    <w:p w14:paraId="52D0EBF1" w14:textId="60966EF3" w:rsidR="00AF030D" w:rsidRPr="007B7638" w:rsidRDefault="00AF030D" w:rsidP="007B7638">
      <w:pPr>
        <w:spacing w:line="480" w:lineRule="auto"/>
        <w:ind w:firstLine="720"/>
      </w:pPr>
      <w:r w:rsidRPr="00DA3360">
        <w:lastRenderedPageBreak/>
        <w:t>In any event, even if we had an answer to the “What objection?” question, the “Why democracy?” question would still loom.</w:t>
      </w:r>
      <w:r>
        <w:t xml:space="preserve"> </w:t>
      </w:r>
      <w:r w:rsidRPr="00DA3360">
        <w:t xml:space="preserve">To begin with, there are any number of grounds for denying a person equal formal opportunity </w:t>
      </w:r>
      <w:r>
        <w:t>other than</w:t>
      </w:r>
      <w:r w:rsidRPr="00DA3360">
        <w:t xml:space="preserve"> that they would make worse decisions.</w:t>
      </w:r>
      <w:r>
        <w:t xml:space="preserve"> </w:t>
      </w:r>
      <w:r w:rsidRPr="00DA3360">
        <w:t>It might simply cost too much to get her to the polls, or print ballots she can read, or add enough benches to the town hall.</w:t>
      </w:r>
      <w:r>
        <w:t xml:space="preserve"> </w:t>
      </w:r>
      <w:r w:rsidRPr="00DA3360">
        <w:t xml:space="preserve">Or, </w:t>
      </w:r>
      <w:r w:rsidR="00C72170">
        <w:t xml:space="preserve">if we take a </w:t>
      </w:r>
      <w:r w:rsidRPr="00DA3360">
        <w:t xml:space="preserve">current conservative argument </w:t>
      </w:r>
      <w:r w:rsidR="00C72170">
        <w:t>at its face</w:t>
      </w:r>
      <w:r w:rsidR="00D27455">
        <w:t xml:space="preserve"> value</w:t>
      </w:r>
      <w:r w:rsidRPr="00DA3360">
        <w:t>, weaker identification requirements would expose us to the scourge of voter fraud.</w:t>
      </w:r>
      <w:r>
        <w:t xml:space="preserve"> </w:t>
      </w:r>
      <w:r w:rsidRPr="00DA3360">
        <w:t>Moreover</w:t>
      </w:r>
      <w:r>
        <w:t>,</w:t>
      </w:r>
      <w:r w:rsidRPr="00DA3360">
        <w:t xml:space="preserve"> we can deny suffrage to a certain person on no grounds at all—and so a fortiori not on the grounds that </w:t>
      </w:r>
      <w:r>
        <w:t xml:space="preserve">her </w:t>
      </w:r>
      <w:r w:rsidRPr="00DA3360">
        <w:t>decision-making is inferior.</w:t>
      </w:r>
      <w:r>
        <w:t xml:space="preserve"> </w:t>
      </w:r>
      <w:r w:rsidRPr="00DA3360">
        <w:t xml:space="preserve">We can permanently disenfranchise people at random: what we </w:t>
      </w:r>
      <w:r w:rsidR="007B73C0">
        <w:t>might call “suffrage by lottery</w:t>
      </w:r>
      <w:r w:rsidRPr="00DA3360">
        <w:t>”</w:t>
      </w:r>
      <w:r w:rsidR="007B73C0">
        <w:t xml:space="preserve"> (</w:t>
      </w:r>
      <w:r w:rsidR="00B825F7">
        <w:t xml:space="preserve">Wall 2007; </w:t>
      </w:r>
      <w:r w:rsidR="007B73C0">
        <w:t>Estlund 2008</w:t>
      </w:r>
      <w:r w:rsidR="00B825F7">
        <w:t>,</w:t>
      </w:r>
      <w:r w:rsidR="007B73C0">
        <w:t xml:space="preserve"> 182</w:t>
      </w:r>
      <w:r w:rsidR="00B825F7">
        <w:t>;</w:t>
      </w:r>
      <w:r w:rsidR="007B73C0">
        <w:t xml:space="preserve"> Arneson 2009)</w:t>
      </w:r>
      <w:r w:rsidR="007B73C0">
        <w:rPr>
          <w:rFonts w:ascii="Times New Roman" w:hAnsi="Times New Roman"/>
        </w:rPr>
        <w:t>.</w:t>
      </w:r>
    </w:p>
    <w:p w14:paraId="3FCD5601" w14:textId="704D7370" w:rsidR="00EB6AFF" w:rsidRPr="007B7638" w:rsidRDefault="00AF030D" w:rsidP="007B7638">
      <w:pPr>
        <w:spacing w:line="480" w:lineRule="auto"/>
        <w:ind w:firstLine="720"/>
        <w:rPr>
          <w:rFonts w:cs="Times New Roman"/>
        </w:rPr>
      </w:pPr>
      <w:r w:rsidRPr="00DA3360">
        <w:t>When it comes to informal opportunity, such arguments are not mere philosopher’s hypotheticals</w:t>
      </w:r>
      <w:r>
        <w:t>. They are voiced by public officials</w:t>
      </w:r>
      <w:r w:rsidRPr="00DA3360">
        <w:t>.</w:t>
      </w:r>
      <w:r>
        <w:t xml:space="preserve"> </w:t>
      </w:r>
      <w:r w:rsidRPr="00DA3360">
        <w:t>The line of recent Supreme Court decisions striking down limits on campaign finance and expenditure may well express an objectionable lack of concern about the inferior informal influence of all but the 1</w:t>
      </w:r>
      <w:r>
        <w:t xml:space="preserve"> percent</w:t>
      </w:r>
      <w:r w:rsidRPr="00DA3360">
        <w:t>.</w:t>
      </w:r>
      <w:r>
        <w:t xml:space="preserve"> </w:t>
      </w:r>
      <w:r w:rsidRPr="00DA3360">
        <w:t>But these decisions cannot plausibly be taken to express the judgment that the 99</w:t>
      </w:r>
      <w:r>
        <w:t xml:space="preserve"> percent</w:t>
      </w:r>
      <w:r w:rsidRPr="00DA3360">
        <w:t xml:space="preserve"> are inferior decision</w:t>
      </w:r>
      <w:r>
        <w:t>-</w:t>
      </w:r>
      <w:r w:rsidRPr="00DA3360">
        <w:t>makers—only that the proposed restraints of political speech are intolerable.</w:t>
      </w:r>
      <w:r>
        <w:t xml:space="preserve">  </w:t>
      </w:r>
      <w:r w:rsidR="00CE00FF" w:rsidRPr="00AF030D">
        <w:rPr>
          <w:rFonts w:cs="Times New Roman"/>
        </w:rPr>
        <w:t>Moreover, other deprivations of or failures to protect equal influence are neither intentional nor manifest to anyone (at least prior to painstaking research).</w:t>
      </w:r>
    </w:p>
    <w:p w14:paraId="67E34896" w14:textId="2010CDF2" w:rsidR="00EB6AFF" w:rsidRPr="007B7638" w:rsidRDefault="00EB6AFF" w:rsidP="007B7638">
      <w:pPr>
        <w:spacing w:line="480" w:lineRule="auto"/>
        <w:ind w:firstLine="720"/>
        <w:rPr>
          <w:rFonts w:cs="Times New Roman"/>
        </w:rPr>
      </w:pPr>
      <w:r>
        <w:t>I</w:t>
      </w:r>
      <w:r w:rsidRPr="00DA3360">
        <w:t xml:space="preserve">t might be said that we </w:t>
      </w:r>
      <w:r>
        <w:t xml:space="preserve">have </w:t>
      </w:r>
      <w:r w:rsidRPr="00DA3360">
        <w:t>overlooked an obvious</w:t>
      </w:r>
      <w:r>
        <w:t xml:space="preserve"> </w:t>
      </w:r>
      <w:r w:rsidRPr="00DA3360">
        <w:t xml:space="preserve">answer to the “What insult?” question: the insult is that those with less or no influence are not </w:t>
      </w:r>
      <w:r w:rsidRPr="00290E3F">
        <w:rPr>
          <w:iCs/>
        </w:rPr>
        <w:t>equal citizens or full members of the political community</w:t>
      </w:r>
      <w:r w:rsidR="001415C2" w:rsidRPr="00290E3F">
        <w:rPr>
          <w:iCs/>
        </w:rPr>
        <w:t xml:space="preserve"> (Beitz 1989</w:t>
      </w:r>
      <w:r w:rsidR="00E02BCE">
        <w:rPr>
          <w:iCs/>
        </w:rPr>
        <w:t>,</w:t>
      </w:r>
      <w:r w:rsidR="001415C2" w:rsidRPr="00290E3F">
        <w:rPr>
          <w:iCs/>
        </w:rPr>
        <w:t xml:space="preserve"> 158</w:t>
      </w:r>
      <w:r w:rsidR="00E02BCE">
        <w:rPr>
          <w:iCs/>
        </w:rPr>
        <w:t>;</w:t>
      </w:r>
      <w:r w:rsidR="001415C2" w:rsidRPr="00290E3F">
        <w:rPr>
          <w:iCs/>
        </w:rPr>
        <w:t xml:space="preserve"> Dworkin 2002</w:t>
      </w:r>
      <w:r w:rsidR="00E02BCE">
        <w:rPr>
          <w:iCs/>
        </w:rPr>
        <w:t>,</w:t>
      </w:r>
      <w:r w:rsidR="001415C2" w:rsidRPr="00290E3F">
        <w:rPr>
          <w:iCs/>
        </w:rPr>
        <w:t xml:space="preserve"> 187).</w:t>
      </w:r>
      <w:r w:rsidRPr="00290E3F">
        <w:rPr>
          <w:iCs/>
        </w:rPr>
        <w:t xml:space="preserve"> </w:t>
      </w:r>
      <w:r w:rsidR="001415C2" w:rsidRPr="00290E3F">
        <w:rPr>
          <w:iCs/>
        </w:rPr>
        <w:t xml:space="preserve"> </w:t>
      </w:r>
      <w:r w:rsidRPr="00290E3F">
        <w:rPr>
          <w:iCs/>
        </w:rPr>
        <w:t>But this is either implausible or</w:t>
      </w:r>
      <w:r w:rsidRPr="00DA3360">
        <w:t xml:space="preserve"> unhelpful.</w:t>
      </w:r>
      <w:r w:rsidR="00290E3F">
        <w:rPr>
          <w:rFonts w:cs="Times New Roman"/>
        </w:rPr>
        <w:t xml:space="preserve">  </w:t>
      </w:r>
      <w:r w:rsidRPr="00DA3360">
        <w:t xml:space="preserve">At one extreme, we can view equal opportunity for influence as a purely arbitrary symbol of citizenship (somehow otherwise </w:t>
      </w:r>
      <w:r w:rsidRPr="00DA3360">
        <w:lastRenderedPageBreak/>
        <w:t>conceived): a mere historical accident.</w:t>
      </w:r>
      <w:r w:rsidRPr="00DA3360">
        <w:rPr>
          <w:rStyle w:val="FootnoteReference"/>
          <w:rFonts w:ascii="Times New Roman" w:hAnsi="Times New Roman"/>
        </w:rPr>
        <w:footnoteReference w:id="135"/>
      </w:r>
      <w:r>
        <w:t xml:space="preserve"> </w:t>
      </w:r>
      <w:r w:rsidRPr="00DA3360">
        <w:t>But this is hard to credit.</w:t>
      </w:r>
      <w:r>
        <w:t xml:space="preserve"> </w:t>
      </w:r>
      <w:r w:rsidRPr="00DA3360">
        <w:t>For one thing, it makes it a mystery why people have strive</w:t>
      </w:r>
      <w:r>
        <w:t>d</w:t>
      </w:r>
      <w:r w:rsidRPr="00DA3360">
        <w:t>, and do strive, for equal influence in societies in which it had not, or has not, already acquired the status of an emblem of equal citizenship or membership.</w:t>
      </w:r>
      <w:r>
        <w:t xml:space="preserve"> </w:t>
      </w:r>
      <w:r w:rsidRPr="00DA3360">
        <w:t xml:space="preserve">Why, for example, would it have been absurd to expect the women’s suffrage movement to have been satisfied by the </w:t>
      </w:r>
      <w:r>
        <w:t>US</w:t>
      </w:r>
      <w:r w:rsidRPr="00DA3360">
        <w:t xml:space="preserve"> Supreme Court’s declaration in </w:t>
      </w:r>
      <w:r w:rsidRPr="00DA3360">
        <w:rPr>
          <w:i/>
        </w:rPr>
        <w:t>Minor v. Happersett</w:t>
      </w:r>
      <w:r>
        <w:rPr>
          <w:i/>
        </w:rPr>
        <w:t>,</w:t>
      </w:r>
      <w:r w:rsidRPr="00DA3360">
        <w:rPr>
          <w:i/>
        </w:rPr>
        <w:t xml:space="preserve"> </w:t>
      </w:r>
      <w:r w:rsidRPr="00184649">
        <w:t>88 U.S. 162 (1875)</w:t>
      </w:r>
      <w:r>
        <w:t xml:space="preserve"> </w:t>
      </w:r>
      <w:r w:rsidRPr="00DA3360">
        <w:t>that, although it implied nothing about their rights to political influence, women were without question as much citizens as men</w:t>
      </w:r>
      <w:r w:rsidR="00376D1E">
        <w:t xml:space="preserve"> (</w:t>
      </w:r>
      <w:r w:rsidR="00376D1E" w:rsidRPr="0056367A">
        <w:t>Brighouse</w:t>
      </w:r>
      <w:r w:rsidR="00376D1E">
        <w:t xml:space="preserve"> 1996</w:t>
      </w:r>
      <w:r w:rsidR="00E02BCE">
        <w:t>,</w:t>
      </w:r>
      <w:r w:rsidR="00376D1E">
        <w:t xml:space="preserve"> </w:t>
      </w:r>
      <w:r w:rsidR="00376D1E" w:rsidRPr="0056367A">
        <w:t>122</w:t>
      </w:r>
      <w:r w:rsidR="00376D1E">
        <w:t>)</w:t>
      </w:r>
      <w:r w:rsidRPr="00DA3360">
        <w:t>?</w:t>
      </w:r>
      <w:r>
        <w:t xml:space="preserve"> </w:t>
      </w:r>
      <w:r w:rsidRPr="00DA3360">
        <w:t>And it would make the case for democracy implausibly precarious.</w:t>
      </w:r>
      <w:r>
        <w:t xml:space="preserve"> </w:t>
      </w:r>
      <w:r w:rsidRPr="00DA3360">
        <w:t>Why not a concerted public information campaign to replace the vote with another, less consequential symbol: perhaps a flag sent to each citizen on his or her eighteenth birthday?</w:t>
      </w:r>
    </w:p>
    <w:p w14:paraId="159EBEED" w14:textId="4C5BADCC" w:rsidR="00EB6AFF" w:rsidRPr="00EB6AFF" w:rsidRDefault="00EB6AFF" w:rsidP="00BF3E0A">
      <w:pPr>
        <w:spacing w:line="480" w:lineRule="auto"/>
        <w:ind w:firstLine="720"/>
        <w:rPr>
          <w:rFonts w:cs="Times New Roman"/>
        </w:rPr>
      </w:pPr>
      <w:r>
        <w:t xml:space="preserve">Distancing ourselves </w:t>
      </w:r>
      <w:r w:rsidRPr="00DA3360">
        <w:t xml:space="preserve">from this absurd extreme, we can argue, more plausibly, that, first, there is a </w:t>
      </w:r>
      <w:r w:rsidRPr="00F577FB">
        <w:t xml:space="preserve">particular conception of citizenship or membership that we have reason to value </w:t>
      </w:r>
      <w:r w:rsidRPr="00DA3360">
        <w:t>(whether or not it currently prevails), and, second, that on that conception, it is explicable why a deprivation of influence would express that those deprived are not equally citizens or members.</w:t>
      </w:r>
      <w:r>
        <w:t xml:space="preserve"> </w:t>
      </w:r>
      <w:r w:rsidRPr="00DA3360">
        <w:t>But then it is not clear that we are making any progress.</w:t>
      </w:r>
      <w:r>
        <w:t xml:space="preserve"> Suppose we </w:t>
      </w:r>
      <w:r w:rsidRPr="00DA3360">
        <w:t>try to articulate a conception of citizenship that does</w:t>
      </w:r>
      <w:r>
        <w:t xml:space="preserve"> not</w:t>
      </w:r>
      <w:r w:rsidRPr="00DA3360">
        <w:t xml:space="preserve"> yet build in entitlement to influence, but that is such that a denial of influence would naturally express or be taken to express a denial of citizenship so conceived</w:t>
      </w:r>
      <w:r>
        <w:t>. W</w:t>
      </w:r>
      <w:r w:rsidRPr="00DA3360">
        <w:t xml:space="preserve">e </w:t>
      </w:r>
      <w:r>
        <w:t xml:space="preserve">are, I think, </w:t>
      </w:r>
      <w:r w:rsidRPr="00DA3360">
        <w:t xml:space="preserve">more or less fated to recapitulate </w:t>
      </w:r>
      <w:r>
        <w:t>our earlier answers to the “What insult?” question</w:t>
      </w:r>
      <w:r w:rsidRPr="00DA3360">
        <w:t>.</w:t>
      </w:r>
      <w:r>
        <w:t xml:space="preserve"> </w:t>
      </w:r>
      <w:r w:rsidRPr="00DA3360">
        <w:t>Is a citizen or member someone whose substantive interests are just as important?</w:t>
      </w:r>
      <w:r>
        <w:t xml:space="preserve"> </w:t>
      </w:r>
      <w:r w:rsidRPr="00DA3360">
        <w:t xml:space="preserve">Then this is, in effect, our first answer: that the </w:t>
      </w:r>
      <w:r>
        <w:t xml:space="preserve">insult </w:t>
      </w:r>
      <w:r w:rsidRPr="00DA3360">
        <w:t xml:space="preserve">is that substantive </w:t>
      </w:r>
      <w:r w:rsidRPr="00DA3360">
        <w:lastRenderedPageBreak/>
        <w:t>interests are not as important.</w:t>
      </w:r>
      <w:r>
        <w:t xml:space="preserve"> </w:t>
      </w:r>
      <w:r w:rsidRPr="00DA3360">
        <w:t>Is a citizen or member instead a competent decision maker?</w:t>
      </w:r>
      <w:r>
        <w:t xml:space="preserve"> </w:t>
      </w:r>
      <w:r w:rsidRPr="00DA3360">
        <w:t>And so on.</w:t>
      </w:r>
    </w:p>
    <w:p w14:paraId="0EFB15B2" w14:textId="67523D04" w:rsidR="0004746F" w:rsidRDefault="00DC07A2" w:rsidP="00BF3E0A">
      <w:pPr>
        <w:spacing w:line="480" w:lineRule="auto"/>
        <w:ind w:firstLine="720"/>
        <w:rPr>
          <w:rFonts w:ascii="Times New Roman" w:hAnsi="Times New Roman" w:cs="Times New Roman"/>
        </w:rPr>
        <w:sectPr w:rsidR="0004746F" w:rsidSect="00BF3E0A">
          <w:pgSz w:w="12240" w:h="15840"/>
          <w:pgMar w:top="1440" w:right="1440" w:bottom="1440" w:left="1440" w:header="720" w:footer="720" w:gutter="0"/>
          <w:cols w:space="720"/>
          <w:docGrid w:linePitch="326"/>
        </w:sectPr>
      </w:pPr>
      <w:r>
        <w:rPr>
          <w:rFonts w:ascii="Times New Roman" w:hAnsi="Times New Roman" w:cs="Times New Roman"/>
        </w:rPr>
        <w:t xml:space="preserve"> </w:t>
      </w:r>
    </w:p>
    <w:p w14:paraId="1AB9D004" w14:textId="7887DAF8" w:rsidR="000828F8" w:rsidRPr="007B7638" w:rsidRDefault="003733CE" w:rsidP="007B7638">
      <w:pPr>
        <w:pStyle w:val="Heading1"/>
        <w:spacing w:line="480" w:lineRule="auto"/>
        <w:ind w:left="0" w:firstLine="0"/>
        <w:jc w:val="center"/>
      </w:pPr>
      <w:bookmarkStart w:id="429" w:name="_Ref455421449"/>
      <w:bookmarkStart w:id="430" w:name="_Ref455421452"/>
      <w:bookmarkStart w:id="431" w:name="_Toc92256198"/>
      <w:r>
        <w:lastRenderedPageBreak/>
        <w:t xml:space="preserve">POSITIVE CONJECTURE: </w:t>
      </w:r>
      <w:bookmarkEnd w:id="429"/>
      <w:bookmarkEnd w:id="430"/>
      <w:r w:rsidR="003A0EDD">
        <w:t>EQUAL INFLUENCE</w:t>
      </w:r>
      <w:bookmarkEnd w:id="431"/>
    </w:p>
    <w:p w14:paraId="3ED17158" w14:textId="4A6FF5D3" w:rsidR="00385FE9" w:rsidRPr="007B7638" w:rsidRDefault="00507A66" w:rsidP="007B7638">
      <w:pPr>
        <w:pStyle w:val="Heading2"/>
        <w:spacing w:line="480" w:lineRule="auto"/>
        <w:ind w:left="0" w:firstLine="0"/>
        <w:jc w:val="center"/>
      </w:pPr>
      <w:bookmarkStart w:id="432" w:name="_Ref44831692"/>
      <w:bookmarkStart w:id="433" w:name="_Ref44831696"/>
      <w:bookmarkStart w:id="434" w:name="_Toc92256199"/>
      <w:r w:rsidRPr="00787AAD">
        <w:t>Equal</w:t>
      </w:r>
      <w:r>
        <w:t xml:space="preserve"> Influence</w:t>
      </w:r>
      <w:bookmarkEnd w:id="432"/>
      <w:bookmarkEnd w:id="433"/>
      <w:bookmarkEnd w:id="434"/>
    </w:p>
    <w:p w14:paraId="4DAA4D79" w14:textId="28510603" w:rsidR="005B65C5" w:rsidRPr="007B7638" w:rsidRDefault="00544F61" w:rsidP="007B7638">
      <w:pPr>
        <w:spacing w:line="480" w:lineRule="auto"/>
        <w:ind w:firstLine="720"/>
      </w:pPr>
      <w:r>
        <w:t xml:space="preserve">We turn the page on the negative observation: that the commonplace claim to democracy cannot be explained by interests in improvement, or rights against invasion, or an alleged interest in the satisfaction of preferences.  Now we turn to the positive conjecture.  The justification of democracy rests on the </w:t>
      </w:r>
      <w:r w:rsidR="009D3EE1">
        <w:t>secondary</w:t>
      </w:r>
      <w:r w:rsidR="005A3AEC">
        <w:t xml:space="preserve">, vertical </w:t>
      </w:r>
      <w:r w:rsidR="009D3EE1">
        <w:t xml:space="preserve">tempering factor </w:t>
      </w:r>
      <w:r>
        <w:t xml:space="preserve">of </w:t>
      </w:r>
      <w:r w:rsidR="00385FE9">
        <w:t>Equal Influence</w:t>
      </w:r>
      <w:r>
        <w:t xml:space="preserve">, which </w:t>
      </w:r>
      <w:r w:rsidR="003234AD">
        <w:t xml:space="preserve">is satisfied insofar as </w:t>
      </w:r>
      <w:r w:rsidR="00385FE9">
        <w:t xml:space="preserve">any individual who is subject to </w:t>
      </w:r>
      <w:r w:rsidR="00ED142C">
        <w:t xml:space="preserve">superior </w:t>
      </w:r>
      <w:r w:rsidR="00241267">
        <w:t xml:space="preserve">untempered </w:t>
      </w:r>
      <w:r w:rsidR="00385FE9">
        <w:t xml:space="preserve">power and authority has as much </w:t>
      </w:r>
      <w:r w:rsidR="005B65C5" w:rsidRPr="00787AAD">
        <w:t xml:space="preserve">opportunity </w:t>
      </w:r>
      <w:r w:rsidR="00385FE9">
        <w:t xml:space="preserve">as any other individual </w:t>
      </w:r>
      <w:r w:rsidR="005B65C5" w:rsidRPr="00787AAD">
        <w:t xml:space="preserve">for informed, autonomous influence over </w:t>
      </w:r>
      <w:r w:rsidR="00814355">
        <w:t xml:space="preserve">decisions about </w:t>
      </w:r>
      <w:r w:rsidR="005B65C5" w:rsidRPr="00787AAD">
        <w:t xml:space="preserve">how </w:t>
      </w:r>
      <w:r w:rsidR="00ED142C">
        <w:t xml:space="preserve">that power and authority </w:t>
      </w:r>
      <w:r w:rsidR="00241267">
        <w:t xml:space="preserve">are </w:t>
      </w:r>
      <w:r w:rsidR="00385FE9">
        <w:t>to be exercised.</w:t>
      </w:r>
      <w:r w:rsidR="007324B7">
        <w:t xml:space="preserve">  </w:t>
      </w:r>
      <w:r>
        <w:t xml:space="preserve">Insofar as </w:t>
      </w:r>
      <w:r w:rsidR="005B65C5" w:rsidRPr="00787AAD">
        <w:t xml:space="preserve">I </w:t>
      </w:r>
      <w:r w:rsidR="00385FE9">
        <w:t xml:space="preserve">have as much </w:t>
      </w:r>
      <w:r w:rsidR="005B65C5" w:rsidRPr="00787AAD">
        <w:t>opportunity for informed, autonomous influence</w:t>
      </w:r>
      <w:r w:rsidR="005B65C5">
        <w:t xml:space="preserve"> over </w:t>
      </w:r>
      <w:r w:rsidR="00D2273F">
        <w:t xml:space="preserve">the </w:t>
      </w:r>
      <w:r w:rsidR="00E5348F">
        <w:t xml:space="preserve">decisions regulating the </w:t>
      </w:r>
      <w:r w:rsidR="00D2273F">
        <w:t>power and authority</w:t>
      </w:r>
      <w:r w:rsidR="00385FE9">
        <w:t xml:space="preserve"> as anyone else has</w:t>
      </w:r>
      <w:r w:rsidR="005B65C5" w:rsidRPr="00787AAD">
        <w:t xml:space="preserve">, there’s no one to whom I can point and say, because </w:t>
      </w:r>
      <w:r w:rsidR="001A2AD9">
        <w:rPr>
          <w:iCs/>
        </w:rPr>
        <w:t xml:space="preserve">that individual </w:t>
      </w:r>
      <w:r w:rsidR="005B65C5" w:rsidRPr="00FF01A2">
        <w:rPr>
          <w:iCs/>
        </w:rPr>
        <w:t xml:space="preserve">had greater influence, </w:t>
      </w:r>
      <w:r w:rsidR="00385FE9" w:rsidRPr="00FF01A2">
        <w:rPr>
          <w:iCs/>
        </w:rPr>
        <w:t xml:space="preserve">I, </w:t>
      </w:r>
      <w:r w:rsidR="005B65C5" w:rsidRPr="00FF01A2">
        <w:rPr>
          <w:iCs/>
        </w:rPr>
        <w:t xml:space="preserve">in being subjected to </w:t>
      </w:r>
      <w:r w:rsidR="00D2273F" w:rsidRPr="00FF01A2">
        <w:rPr>
          <w:iCs/>
        </w:rPr>
        <w:t>that power and authority</w:t>
      </w:r>
      <w:r w:rsidR="005B65C5" w:rsidRPr="00FF01A2">
        <w:rPr>
          <w:iCs/>
        </w:rPr>
        <w:t xml:space="preserve">, </w:t>
      </w:r>
      <w:r w:rsidR="00385FE9" w:rsidRPr="00FF01A2">
        <w:rPr>
          <w:iCs/>
        </w:rPr>
        <w:t xml:space="preserve">am </w:t>
      </w:r>
      <w:r w:rsidR="005B65C5" w:rsidRPr="00FF01A2">
        <w:rPr>
          <w:iCs/>
        </w:rPr>
        <w:t xml:space="preserve">subordinated to </w:t>
      </w:r>
      <w:r w:rsidR="001A2AD9">
        <w:rPr>
          <w:iCs/>
        </w:rPr>
        <w:t xml:space="preserve">that individual’s </w:t>
      </w:r>
      <w:r w:rsidR="005B65C5" w:rsidRPr="00FF01A2">
        <w:rPr>
          <w:iCs/>
        </w:rPr>
        <w:t>superior power and auth</w:t>
      </w:r>
      <w:r w:rsidR="005B65C5" w:rsidRPr="00787AAD">
        <w:t xml:space="preserve">ority. </w:t>
      </w:r>
      <w:r w:rsidR="00385FE9">
        <w:t xml:space="preserve"> Granted, </w:t>
      </w:r>
      <w:r w:rsidR="005B65C5" w:rsidRPr="00787AAD">
        <w:t xml:space="preserve">I </w:t>
      </w:r>
      <w:r w:rsidR="00385FE9">
        <w:t xml:space="preserve">have </w:t>
      </w:r>
      <w:r w:rsidR="003234AD">
        <w:t>far lesser</w:t>
      </w:r>
      <w:r w:rsidR="00385FE9">
        <w:t xml:space="preserve"> influence than </w:t>
      </w:r>
      <w:r w:rsidR="00D2273F">
        <w:t xml:space="preserve">the </w:t>
      </w:r>
      <w:r w:rsidR="005B65C5" w:rsidRPr="00787AAD">
        <w:t>collective</w:t>
      </w:r>
      <w:r w:rsidR="00385FE9">
        <w:t xml:space="preserve"> </w:t>
      </w:r>
      <w:r w:rsidR="00D2273F">
        <w:t xml:space="preserve">that wields the superior power and authority.  </w:t>
      </w:r>
      <w:r w:rsidR="00385FE9">
        <w:t>B</w:t>
      </w:r>
      <w:r w:rsidR="005B65C5" w:rsidRPr="00787AAD">
        <w:t xml:space="preserve">ut that </w:t>
      </w:r>
      <w:r w:rsidR="000539C8">
        <w:t xml:space="preserve">collective </w:t>
      </w:r>
      <w:r w:rsidR="005B65C5" w:rsidRPr="00787AAD">
        <w:t xml:space="preserve">is not another </w:t>
      </w:r>
      <w:r w:rsidR="000539C8">
        <w:t xml:space="preserve">natural </w:t>
      </w:r>
      <w:r w:rsidR="003658AE">
        <w:t>person</w:t>
      </w:r>
      <w:r w:rsidR="005B65C5" w:rsidRPr="00787AAD">
        <w:t>, with whom a question of equality arises.</w:t>
      </w:r>
    </w:p>
    <w:p w14:paraId="7C67B479" w14:textId="7B31C778" w:rsidR="001A2AD9" w:rsidRDefault="00EB0F06" w:rsidP="001A2AD9">
      <w:pPr>
        <w:spacing w:line="480" w:lineRule="auto"/>
        <w:ind w:firstLine="720"/>
        <w:rPr>
          <w:rFonts w:cs="Times New Roman"/>
        </w:rPr>
      </w:pPr>
      <w:r>
        <w:t xml:space="preserve">What is </w:t>
      </w:r>
      <w:r w:rsidR="00507A66" w:rsidRPr="00D7263B">
        <w:t>equal opportunity t</w:t>
      </w:r>
      <w:r>
        <w:t>o influence</w:t>
      </w:r>
      <w:r w:rsidR="00507A66">
        <w:t xml:space="preserve"> </w:t>
      </w:r>
      <w:r w:rsidR="007B2531">
        <w:t>a decision</w:t>
      </w:r>
      <w:r w:rsidR="00507A66">
        <w:t xml:space="preserve">? </w:t>
      </w:r>
      <w:r w:rsidR="00C62047">
        <w:t xml:space="preserve"> </w:t>
      </w:r>
      <w:r w:rsidR="00507A66" w:rsidRPr="00D7263B">
        <w:t xml:space="preserve">Note, first, that </w:t>
      </w:r>
      <w:r w:rsidR="00507A66">
        <w:t xml:space="preserve">it </w:t>
      </w:r>
      <w:r w:rsidR="00507A66" w:rsidRPr="00D7263B">
        <w:t xml:space="preserve">is matter </w:t>
      </w:r>
      <w:r w:rsidR="00507A66" w:rsidRPr="001A2AD9">
        <w:t xml:space="preserve">of influence, not </w:t>
      </w:r>
      <w:r w:rsidR="001E24B2" w:rsidRPr="001A2AD9">
        <w:t xml:space="preserve">of </w:t>
      </w:r>
      <w:r w:rsidR="00507A66" w:rsidRPr="001A2AD9">
        <w:t xml:space="preserve">correspondence.  So long as one enjoys equal influence, whether or not </w:t>
      </w:r>
      <w:r w:rsidR="00507A66">
        <w:t xml:space="preserve">one enjoys correspondence does not, in itself, bear </w:t>
      </w:r>
      <w:r w:rsidR="00E608EA">
        <w:t xml:space="preserve">on whether one </w:t>
      </w:r>
      <w:r w:rsidR="00241267">
        <w:t xml:space="preserve">stands in relations of </w:t>
      </w:r>
      <w:r w:rsidR="00E608EA">
        <w:t>inferior</w:t>
      </w:r>
      <w:r w:rsidR="00241267">
        <w:t>ity to others</w:t>
      </w:r>
      <w:r w:rsidR="00507A66" w:rsidRPr="00D7263B">
        <w:t>.</w:t>
      </w:r>
      <w:r w:rsidR="001A2AD9">
        <w:rPr>
          <w:rFonts w:cs="Times New Roman"/>
        </w:rPr>
        <w:t xml:space="preserve">  </w:t>
      </w:r>
      <w:r w:rsidR="00507A66" w:rsidRPr="00D7263B">
        <w:t xml:space="preserve">Second, what matters is </w:t>
      </w:r>
      <w:r w:rsidR="00507A66">
        <w:t xml:space="preserve">one’s equal </w:t>
      </w:r>
      <w:r w:rsidR="00507A66" w:rsidRPr="001A2AD9">
        <w:rPr>
          <w:iCs/>
        </w:rPr>
        <w:t xml:space="preserve">relative </w:t>
      </w:r>
      <w:r w:rsidR="00507A66">
        <w:t>influence with others</w:t>
      </w:r>
      <w:r w:rsidR="00507A66" w:rsidRPr="00D7263B">
        <w:t xml:space="preserve">, not </w:t>
      </w:r>
      <w:r w:rsidR="00507A66">
        <w:t xml:space="preserve">the </w:t>
      </w:r>
      <w:r w:rsidR="00507A66" w:rsidRPr="001A2AD9">
        <w:rPr>
          <w:iCs/>
        </w:rPr>
        <w:t xml:space="preserve">absolute extent of one’s influence. The fact that one does not have influence over the </w:t>
      </w:r>
      <w:r w:rsidR="00507A66" w:rsidRPr="00D7263B">
        <w:t xml:space="preserve">decision </w:t>
      </w:r>
      <w:r w:rsidR="00507A66">
        <w:t xml:space="preserve">does not put one under the power and authority of another, if </w:t>
      </w:r>
      <w:r w:rsidR="00507A66" w:rsidRPr="00D7263B">
        <w:t>no one else has influence over it either.</w:t>
      </w:r>
      <w:r w:rsidR="001A2AD9">
        <w:rPr>
          <w:rFonts w:cs="Times New Roman"/>
        </w:rPr>
        <w:t xml:space="preserve">  </w:t>
      </w:r>
    </w:p>
    <w:p w14:paraId="3994987F" w14:textId="6DCBB15B" w:rsidR="00507A66" w:rsidRPr="001A2AD9" w:rsidRDefault="00507A66" w:rsidP="001A2AD9">
      <w:pPr>
        <w:spacing w:line="480" w:lineRule="auto"/>
        <w:ind w:firstLine="720"/>
        <w:rPr>
          <w:rFonts w:cs="Times New Roman"/>
        </w:rPr>
      </w:pPr>
      <w:r w:rsidRPr="00787AAD">
        <w:lastRenderedPageBreak/>
        <w:t xml:space="preserve">Third, </w:t>
      </w:r>
      <w:r w:rsidR="00C14F6F">
        <w:t xml:space="preserve">what matters is </w:t>
      </w:r>
      <w:r w:rsidR="00E63EFE">
        <w:t xml:space="preserve">retained </w:t>
      </w:r>
      <w:r w:rsidRPr="00787AAD">
        <w:t>opportunity for influence, not its ex</w:t>
      </w:r>
      <w:r>
        <w:t xml:space="preserve">ercise.  The reason is not, as with the interest in political activity, that </w:t>
      </w:r>
      <w:r w:rsidRPr="00787AAD">
        <w:t>the exercise of the opportunity has value only if it i</w:t>
      </w:r>
      <w:r w:rsidRPr="00E63EFE">
        <w:t>s my</w:t>
      </w:r>
      <w:r w:rsidRPr="00787AAD">
        <w:t xml:space="preserve"> exercise</w:t>
      </w:r>
      <w:r>
        <w:t>, guided by my convictions</w:t>
      </w:r>
      <w:r w:rsidRPr="00787AAD">
        <w:t xml:space="preserve">.  Indeed, the present view is silent on whether </w:t>
      </w:r>
      <w:r w:rsidR="00A95230">
        <w:t xml:space="preserve">my </w:t>
      </w:r>
      <w:r w:rsidRPr="00E63EFE">
        <w:rPr>
          <w:iCs/>
        </w:rPr>
        <w:t>exercise</w:t>
      </w:r>
      <w:r w:rsidRPr="00787AAD">
        <w:t xml:space="preserve"> has any value at all.  Nor is it that asking me to pitch in is a reasonable way to divvy up the labor of servicing my needs.  It’s instead that if you and I have, and will continue to have, the same opportunity to influence the decisions to which we are subject, then the fact that I refrain from exercising it on occasion does not somehow subordinate me to you.  </w:t>
      </w:r>
      <w:r w:rsidR="00757EB5">
        <w:t xml:space="preserve">It is important, however, </w:t>
      </w:r>
      <w:r w:rsidRPr="00787AAD">
        <w:t xml:space="preserve">that </w:t>
      </w:r>
      <w:r w:rsidR="00E63EFE">
        <w:t xml:space="preserve">my </w:t>
      </w:r>
      <w:r w:rsidRPr="00787AAD">
        <w:t>opportunity</w:t>
      </w:r>
      <w:r w:rsidR="00E63EFE">
        <w:t xml:space="preserve"> to influence is retained over time.  </w:t>
      </w:r>
      <w:r w:rsidR="008574E5">
        <w:t>It isn’t enough that I consented in the past to permanently divest myself of a say.  And i</w:t>
      </w:r>
      <w:r w:rsidRPr="00787AAD">
        <w:t xml:space="preserve">t isn’t enough that, once upon a time, you happened to win a lottery. This </w:t>
      </w:r>
      <w:r w:rsidR="003234AD">
        <w:t xml:space="preserve">is </w:t>
      </w:r>
      <w:r w:rsidRPr="00787AAD">
        <w:t>why a denial of suffrage by lottery would still be problematic, even though it would not express that anyone was an inferior decision-maker, or that anyone’s substantive interests were less worthy of concern.</w:t>
      </w:r>
    </w:p>
    <w:p w14:paraId="03D0F4D5" w14:textId="0393B746" w:rsidR="00507A66" w:rsidRPr="007B7638" w:rsidRDefault="00507A66" w:rsidP="007B7638">
      <w:pPr>
        <w:spacing w:line="480" w:lineRule="auto"/>
        <w:ind w:firstLine="720"/>
        <w:rPr>
          <w:rFonts w:cs="Times New Roman"/>
        </w:rPr>
      </w:pPr>
      <w:r w:rsidRPr="00D7263B">
        <w:t xml:space="preserve">Fourth, what matters is, specifically, equality of opportunity for </w:t>
      </w:r>
      <w:r w:rsidRPr="001A2AD9">
        <w:rPr>
          <w:iCs/>
        </w:rPr>
        <w:t>informed</w:t>
      </w:r>
      <w:r w:rsidRPr="00D7263B">
        <w:rPr>
          <w:i/>
        </w:rPr>
        <w:t xml:space="preserve"> </w:t>
      </w:r>
      <w:r w:rsidRPr="00D7263B">
        <w:t>influence.</w:t>
      </w:r>
      <w:r>
        <w:t xml:space="preserve"> </w:t>
      </w:r>
      <w:r w:rsidRPr="00D7263B">
        <w:t xml:space="preserve">Suppose an asymmetry in influence over a decision would threaten </w:t>
      </w:r>
      <w:r w:rsidR="00346EF8">
        <w:t xml:space="preserve">a relation of inferiority </w:t>
      </w:r>
      <w:r w:rsidRPr="00D7263B">
        <w:t>between us.</w:t>
      </w:r>
      <w:r>
        <w:t xml:space="preserve"> </w:t>
      </w:r>
      <w:r w:rsidRPr="00D7263B">
        <w:t>It scarcely defuses the threat that while both of us can, in a suitably objective sense, influence the decision, I know how to influence it in accord with my judgments, but you do not: your attempts at influence are, from your perspective, more or less random.</w:t>
      </w:r>
      <w:r>
        <w:t xml:space="preserve"> </w:t>
      </w:r>
      <w:r w:rsidRPr="00D7263B">
        <w:t>To take an extreme case, a disparity of knowledge of this kind could be what makes you my slave; I know the code that unlocks your chains, whereas you can only enter numbers at random.</w:t>
      </w:r>
      <w:r>
        <w:t xml:space="preserve"> </w:t>
      </w:r>
      <w:r w:rsidRPr="00D7263B">
        <w:t xml:space="preserve">The point is </w:t>
      </w:r>
      <w:r w:rsidRPr="00F12E6F">
        <w:t xml:space="preserve">not </w:t>
      </w:r>
      <w:r w:rsidRPr="00D7263B">
        <w:t xml:space="preserve">that giving you as much information as I have will lead us to make a better decision—although it may well </w:t>
      </w:r>
      <w:r w:rsidRPr="00D7263B">
        <w:lastRenderedPageBreak/>
        <w:t>do that too.</w:t>
      </w:r>
      <w:r>
        <w:t xml:space="preserve"> </w:t>
      </w:r>
      <w:r w:rsidRPr="00D7263B">
        <w:t>The point is instead that, whether or not it leads to a better decision, it helps to remedy the imbalance in power between us.</w:t>
      </w:r>
    </w:p>
    <w:p w14:paraId="67D70B11" w14:textId="3FBE4D17" w:rsidR="00507A66" w:rsidRPr="001A2AD9" w:rsidRDefault="00507A66" w:rsidP="007B7638">
      <w:pPr>
        <w:spacing w:line="480" w:lineRule="auto"/>
        <w:ind w:firstLine="720"/>
        <w:rPr>
          <w:rFonts w:cs="Times New Roman"/>
        </w:rPr>
      </w:pPr>
      <w:r>
        <w:t>Fifth</w:t>
      </w:r>
      <w:r w:rsidRPr="00D7263B">
        <w:t xml:space="preserve">, what matters is equal opportunity not </w:t>
      </w:r>
      <w:r>
        <w:t xml:space="preserve">only </w:t>
      </w:r>
      <w:r w:rsidRPr="00D7263B">
        <w:t>for in</w:t>
      </w:r>
      <w:r>
        <w:t>formed influence, but also for</w:t>
      </w:r>
      <w:r w:rsidRPr="001A2AD9">
        <w:t xml:space="preserve"> autonomous influence: influence knowingly in accord with judgments that are themselves reached by free reflection on what one takes to be relevant reasons. It scarcely defuses the threat </w:t>
      </w:r>
      <w:r w:rsidR="00EB0F06">
        <w:t xml:space="preserve">of </w:t>
      </w:r>
      <w:r w:rsidR="00C62047" w:rsidRPr="001A2AD9">
        <w:t xml:space="preserve">inferiority </w:t>
      </w:r>
      <w:r w:rsidRPr="001A2AD9">
        <w:t>if I can manipulate the judgments that underlie your vote.</w:t>
      </w:r>
    </w:p>
    <w:p w14:paraId="34203836" w14:textId="4BD93D5B" w:rsidR="00507A66" w:rsidRPr="007B7638" w:rsidRDefault="00507A66" w:rsidP="007B7638">
      <w:pPr>
        <w:spacing w:line="480" w:lineRule="auto"/>
        <w:ind w:firstLine="720"/>
      </w:pPr>
      <w:r w:rsidRPr="00787AAD">
        <w:t xml:space="preserve">Finally, </w:t>
      </w:r>
      <w:r>
        <w:t xml:space="preserve">when people enjoy equal </w:t>
      </w:r>
      <w:r w:rsidRPr="00787AAD">
        <w:t xml:space="preserve">opportunity </w:t>
      </w:r>
      <w:r>
        <w:t xml:space="preserve">for influence, this will often be because some people, who in some sense have </w:t>
      </w:r>
      <w:r w:rsidRPr="00787AAD">
        <w:t xml:space="preserve">greater “natural” power, </w:t>
      </w:r>
      <w:r w:rsidR="003F4F45">
        <w:t xml:space="preserve">are disposed to </w:t>
      </w:r>
      <w:r>
        <w:t xml:space="preserve">cede equal opportunity for influence to others.  Perhaps the military could ignore the elected civilian leadership, but </w:t>
      </w:r>
      <w:r w:rsidR="00780CD8">
        <w:t>is disposed not to</w:t>
      </w:r>
      <w:r>
        <w:t xml:space="preserve">.  </w:t>
      </w:r>
      <w:r w:rsidR="008F71A2">
        <w:t xml:space="preserve">This is </w:t>
      </w:r>
      <w:r w:rsidR="003F4F45">
        <w:t xml:space="preserve">compatible </w:t>
      </w:r>
      <w:r>
        <w:t xml:space="preserve">with equal opportunity for influence.  However, it </w:t>
      </w:r>
      <w:r w:rsidR="008F71A2">
        <w:t xml:space="preserve">is </w:t>
      </w:r>
      <w:r>
        <w:t>important what form the ceding of equal opportunity takes</w:t>
      </w:r>
      <w:r w:rsidR="003F4F45">
        <w:t>.  If it is a</w:t>
      </w:r>
      <w:r w:rsidRPr="008F71A2">
        <w:t xml:space="preserve"> condescending gift or a matter of personal discretion</w:t>
      </w:r>
      <w:r w:rsidR="00780CD8">
        <w:t xml:space="preserve">, </w:t>
      </w:r>
      <w:r w:rsidR="003F4F45">
        <w:t xml:space="preserve">then </w:t>
      </w:r>
      <w:r w:rsidR="00780CD8">
        <w:t>Least Discretion would be violated</w:t>
      </w:r>
      <w:r w:rsidR="00B74684">
        <w:t xml:space="preserve"> (section 23.4</w:t>
      </w:r>
      <w:r w:rsidR="001A67CF">
        <w:t>)</w:t>
      </w:r>
      <w:r w:rsidR="00780CD8">
        <w:t>.</w:t>
      </w:r>
    </w:p>
    <w:p w14:paraId="5ACCAE68" w14:textId="77777777" w:rsidR="002A16AB" w:rsidRDefault="002A16AB" w:rsidP="00BF3E0A">
      <w:pPr>
        <w:pStyle w:val="Heading2"/>
        <w:spacing w:line="480" w:lineRule="auto"/>
        <w:ind w:firstLine="720"/>
        <w:jc w:val="center"/>
        <w:sectPr w:rsidR="002A16AB" w:rsidSect="00BF3E0A">
          <w:pgSz w:w="12240" w:h="15840"/>
          <w:pgMar w:top="1440" w:right="1440" w:bottom="1440" w:left="1440" w:header="720" w:footer="720" w:gutter="0"/>
          <w:cols w:space="720"/>
          <w:docGrid w:linePitch="326"/>
        </w:sectPr>
      </w:pPr>
    </w:p>
    <w:p w14:paraId="49AEF37C" w14:textId="29B337A5" w:rsidR="00234DE7" w:rsidRPr="007B7638" w:rsidRDefault="00234DE7" w:rsidP="007B7638">
      <w:pPr>
        <w:pStyle w:val="Heading2"/>
        <w:spacing w:line="480" w:lineRule="auto"/>
        <w:ind w:left="0" w:firstLine="0"/>
        <w:jc w:val="center"/>
      </w:pPr>
      <w:bookmarkStart w:id="435" w:name="_Ref425491846"/>
      <w:bookmarkStart w:id="436" w:name="_Toc92256200"/>
      <w:r w:rsidRPr="00787AAD">
        <w:lastRenderedPageBreak/>
        <w:t>Equal, not Positive, Opportunity</w:t>
      </w:r>
      <w:bookmarkEnd w:id="435"/>
      <w:bookmarkEnd w:id="436"/>
    </w:p>
    <w:p w14:paraId="7D51FFFA" w14:textId="5B6A7F0C" w:rsidR="00537584" w:rsidRDefault="00234DE7" w:rsidP="007B7638">
      <w:pPr>
        <w:spacing w:line="480" w:lineRule="auto"/>
        <w:ind w:firstLine="720"/>
        <w:rPr>
          <w:rFonts w:cs="Times New Roman"/>
          <w:b/>
        </w:rPr>
      </w:pPr>
      <w:r w:rsidRPr="00D7263B">
        <w:t>How</w:t>
      </w:r>
      <w:r>
        <w:t xml:space="preserve"> might </w:t>
      </w:r>
      <w:r w:rsidRPr="00D7263B">
        <w:t>we ensure equal opportunity for informed, autonomous influence over political decisions?</w:t>
      </w:r>
      <w:r w:rsidR="003F0FBE">
        <w:rPr>
          <w:rFonts w:cs="Times New Roman"/>
          <w:b/>
        </w:rPr>
        <w:t xml:space="preserve">  </w:t>
      </w:r>
      <w:r w:rsidR="00D654D6">
        <w:t>O</w:t>
      </w:r>
      <w:r w:rsidRPr="00D7263B">
        <w:t>ne possibility, already broached in passing, is to ensure that no individual has any opportunity for influence over those decisions.</w:t>
      </w:r>
      <w:r>
        <w:t xml:space="preserve"> </w:t>
      </w:r>
      <w:r w:rsidR="00537584">
        <w:rPr>
          <w:rFonts w:cs="Times New Roman"/>
          <w:b/>
        </w:rPr>
        <w:t xml:space="preserve"> </w:t>
      </w:r>
    </w:p>
    <w:p w14:paraId="312517A2" w14:textId="64FADBE3" w:rsidR="00234DE7" w:rsidRDefault="00234DE7" w:rsidP="007B7638">
      <w:pPr>
        <w:spacing w:line="480" w:lineRule="auto"/>
        <w:ind w:firstLine="720"/>
      </w:pPr>
      <w:r w:rsidRPr="00D7263B">
        <w:t xml:space="preserve">In principle, political decisions might be made by </w:t>
      </w:r>
      <w:r w:rsidRPr="00537584">
        <w:rPr>
          <w:iCs/>
        </w:rPr>
        <w:t>someone, but not by someone with whom any of us, who ar</w:t>
      </w:r>
      <w:r>
        <w:t>e</w:t>
      </w:r>
      <w:r w:rsidRPr="00D7263B">
        <w:t xml:space="preserve"> subject to the decision, </w:t>
      </w:r>
      <w:r>
        <w:t>has</w:t>
      </w:r>
      <w:r w:rsidRPr="00D7263B">
        <w:t xml:space="preserve"> ongoing social relations.</w:t>
      </w:r>
      <w:r>
        <w:t xml:space="preserve"> </w:t>
      </w:r>
      <w:r w:rsidRPr="00D7263B">
        <w:t xml:space="preserve">In that case, that person’s greater opportunity to influence decisions would not threaten </w:t>
      </w:r>
      <w:r w:rsidR="00CF6BCC">
        <w:t>relations of i</w:t>
      </w:r>
      <w:r w:rsidR="00DC5E49">
        <w:t>nferiority</w:t>
      </w:r>
      <w:r w:rsidRPr="00D7263B">
        <w:t>.</w:t>
      </w:r>
      <w:r>
        <w:t xml:space="preserve"> </w:t>
      </w:r>
      <w:r w:rsidR="00537584">
        <w:t xml:space="preserve"> </w:t>
      </w:r>
      <w:r w:rsidRPr="00D7263B">
        <w:t xml:space="preserve">At first glance, </w:t>
      </w:r>
      <w:r>
        <w:t xml:space="preserve">though, </w:t>
      </w:r>
      <w:r w:rsidRPr="00D7263B">
        <w:t>it may be obscure how this could occur.</w:t>
      </w:r>
      <w:r>
        <w:t xml:space="preserve"> </w:t>
      </w:r>
      <w:r w:rsidRPr="00D7263B">
        <w:t xml:space="preserve">Rule by a colonial power </w:t>
      </w:r>
      <w:r>
        <w:t>will not</w:t>
      </w:r>
      <w:r w:rsidRPr="00D7263B">
        <w:t xml:space="preserve"> fit the bill, since only the narrowest conception of social relations would deny that there are social relations between colony and </w:t>
      </w:r>
      <w:r w:rsidR="00524017">
        <w:t>metropole</w:t>
      </w:r>
      <w:r w:rsidRPr="00D7263B">
        <w:t>.</w:t>
      </w:r>
      <w:r w:rsidR="00537584">
        <w:t xml:space="preserve">  </w:t>
      </w:r>
      <w:r w:rsidRPr="00D7263B">
        <w:t>However, if one looks across time, rather than space, then the phenomenon comes to seem pervasive.</w:t>
      </w:r>
      <w:r>
        <w:t xml:space="preserve">  </w:t>
      </w:r>
      <w:r w:rsidRPr="00787AAD">
        <w:t xml:space="preserve">To a great extent, the accumulated body of law to which we are subject was made by those no longer living. In this way, we are subject to political decisions of the dead. Now, perhaps we have the sort of ongoing social relations with the dead that make </w:t>
      </w:r>
      <w:r w:rsidR="00DC5E49">
        <w:t>av</w:t>
      </w:r>
      <w:r w:rsidR="00B23CDF">
        <w:t>oiding relations of i</w:t>
      </w:r>
      <w:r w:rsidR="00DC5E49">
        <w:t xml:space="preserve">nferiority </w:t>
      </w:r>
      <w:r w:rsidRPr="00787AAD">
        <w:t xml:space="preserve">with them an object of concern. But perhaps not. </w:t>
      </w:r>
      <w:r w:rsidR="00B23CDF">
        <w:t xml:space="preserve"> </w:t>
      </w:r>
      <w:r w:rsidRPr="00787AAD">
        <w:t xml:space="preserve">On this view, Thomas Jefferson’s suggestion, in his letter to James Madison of September 6, 1789, that every generation should draw up its own constitution, on the grounds that “‘the Earth belongs in usufruct to the living’; that the dead have neither powers nor rights over it” would be not simply unworkable in practice (as the more reliably earthbound Madison tactfully observed in his reply of February 4, 1790) but also wrongheaded even as a matter of theory. The basic point is this. If our concern were for correspondence, or some kind of absolute influence, then Jefferson’s proposal would be the obvious ideal. By contrast, </w:t>
      </w:r>
      <w:r w:rsidR="00CF6BCC">
        <w:t>as far as claims against i</w:t>
      </w:r>
      <w:r w:rsidR="00DC5E49">
        <w:t>nferiority are concerned</w:t>
      </w:r>
      <w:r w:rsidRPr="00787AAD">
        <w:t xml:space="preserve">, then perhaps there is no objection to rule by the “dead hand </w:t>
      </w:r>
      <w:r w:rsidRPr="00787AAD">
        <w:lastRenderedPageBreak/>
        <w:t xml:space="preserve">of the past”: where all are committed to following whatever law may have been bequeathed to us, just as we might all be committed to following whatever law a majority of us chose. At least it is an open question. And if there is no such objection, then this may be one respect in which human mortality is not entirely to be regretted. It </w:t>
      </w:r>
      <w:r w:rsidR="001E2507">
        <w:t xml:space="preserve">offers </w:t>
      </w:r>
      <w:r w:rsidRPr="00787AAD">
        <w:t>us intelligent decision-making without the threat of social hierarchy.</w:t>
      </w:r>
      <w:r w:rsidR="002678CE">
        <w:t xml:space="preserve"> </w:t>
      </w:r>
    </w:p>
    <w:p w14:paraId="612822B7" w14:textId="460B5334" w:rsidR="007B1E51" w:rsidRDefault="00EA3118" w:rsidP="0001610A">
      <w:pPr>
        <w:spacing w:line="480" w:lineRule="auto"/>
        <w:ind w:firstLine="720"/>
      </w:pPr>
      <w:r>
        <w:t xml:space="preserve">Indeed, one might wonder whether </w:t>
      </w:r>
      <w:r w:rsidR="0001610A">
        <w:t xml:space="preserve">we </w:t>
      </w:r>
      <w:r w:rsidR="00A164C6">
        <w:t xml:space="preserve">must even wait for </w:t>
      </w:r>
      <w:r w:rsidR="003F41C4">
        <w:t xml:space="preserve">the </w:t>
      </w:r>
      <w:r w:rsidR="00EB0F06">
        <w:t xml:space="preserve">intelligent </w:t>
      </w:r>
      <w:r w:rsidR="003F41C4">
        <w:t xml:space="preserve">decision maker to </w:t>
      </w:r>
      <w:r w:rsidR="00EB0F06">
        <w:t>pass away</w:t>
      </w:r>
      <w:r w:rsidR="00A164C6">
        <w:t xml:space="preserve">.  </w:t>
      </w:r>
      <w:r w:rsidR="003F41C4">
        <w:t xml:space="preserve">Perhaps we need only wait for them to pass out of power.  </w:t>
      </w:r>
      <w:r w:rsidR="009414DD">
        <w:t xml:space="preserve">Suppose that </w:t>
      </w:r>
      <w:r w:rsidR="003542B8">
        <w:t xml:space="preserve">August </w:t>
      </w:r>
      <w:r w:rsidR="007B1E51">
        <w:t xml:space="preserve">is subject to a </w:t>
      </w:r>
      <w:r>
        <w:t xml:space="preserve">decision </w:t>
      </w:r>
      <w:r w:rsidR="007B1E51">
        <w:t xml:space="preserve">that </w:t>
      </w:r>
      <w:r w:rsidR="003542B8">
        <w:t xml:space="preserve">April </w:t>
      </w:r>
      <w:r w:rsidR="00B30592">
        <w:t xml:space="preserve">alone </w:t>
      </w:r>
      <w:r w:rsidR="007B1E51">
        <w:t xml:space="preserve">made </w:t>
      </w:r>
      <w:r w:rsidR="003542B8">
        <w:t xml:space="preserve">months ago.  </w:t>
      </w:r>
      <w:r w:rsidR="00865DB9">
        <w:t>Now, ho</w:t>
      </w:r>
      <w:r w:rsidR="003542B8">
        <w:t xml:space="preserve">wever, April </w:t>
      </w:r>
      <w:r w:rsidR="007B1E51">
        <w:t xml:space="preserve">has no more power to change </w:t>
      </w:r>
      <w:r w:rsidR="003542B8">
        <w:t xml:space="preserve">the decision </w:t>
      </w:r>
      <w:r w:rsidR="007B1E51">
        <w:t xml:space="preserve">than </w:t>
      </w:r>
      <w:r w:rsidR="003542B8">
        <w:t>August has</w:t>
      </w:r>
      <w:r w:rsidR="009414DD">
        <w:t xml:space="preserve">. </w:t>
      </w:r>
      <w:r w:rsidR="003542B8">
        <w:t xml:space="preserve"> </w:t>
      </w:r>
      <w:r w:rsidR="00A60968">
        <w:t xml:space="preserve">They are equally powerless to change it.  </w:t>
      </w:r>
      <w:r w:rsidR="003542B8">
        <w:t>D</w:t>
      </w:r>
      <w:r w:rsidR="009414DD">
        <w:t xml:space="preserve">oes </w:t>
      </w:r>
      <w:r w:rsidR="003542B8">
        <w:t xml:space="preserve">August now </w:t>
      </w:r>
      <w:r w:rsidR="009414DD">
        <w:t xml:space="preserve">stand in a </w:t>
      </w:r>
      <w:r w:rsidR="007B1E51">
        <w:t>relation of subordination</w:t>
      </w:r>
      <w:r>
        <w:t xml:space="preserve"> </w:t>
      </w:r>
      <w:r w:rsidR="003542B8">
        <w:t>to April?</w:t>
      </w:r>
      <w:r w:rsidR="00481850">
        <w:t xml:space="preserve"> </w:t>
      </w:r>
      <w:r>
        <w:t xml:space="preserve"> </w:t>
      </w:r>
      <w:r w:rsidR="003542B8">
        <w:t xml:space="preserve">Perhaps not: perhaps, if no one now wields greater influence over a decision, then that decision satisfies </w:t>
      </w:r>
      <w:r w:rsidR="009414DD">
        <w:t>Equal Influence</w:t>
      </w:r>
      <w:r w:rsidR="003F41C4">
        <w:t xml:space="preserve"> now</w:t>
      </w:r>
      <w:r w:rsidR="00A60968">
        <w:t xml:space="preserve">, even if the decision was made in the </w:t>
      </w:r>
      <w:r w:rsidR="00017B36">
        <w:t xml:space="preserve">past </w:t>
      </w:r>
      <w:r w:rsidR="0001610A">
        <w:t xml:space="preserve">in </w:t>
      </w:r>
      <w:r w:rsidR="009414DD">
        <w:t xml:space="preserve">a way that did not </w:t>
      </w:r>
      <w:r w:rsidR="003F41C4">
        <w:t>satisfy Equal Influence</w:t>
      </w:r>
      <w:r w:rsidR="009414DD">
        <w:t>.</w:t>
      </w:r>
      <w:r w:rsidR="00481850" w:rsidRPr="00481850">
        <w:rPr>
          <w:rStyle w:val="FootnoteReference"/>
        </w:rPr>
        <w:t xml:space="preserve"> </w:t>
      </w:r>
      <w:r w:rsidR="00481850">
        <w:rPr>
          <w:rStyle w:val="FootnoteReference"/>
        </w:rPr>
        <w:footnoteReference w:id="136"/>
      </w:r>
      <w:r w:rsidR="0001610A">
        <w:t xml:space="preserve"> </w:t>
      </w:r>
      <w:r w:rsidR="003F41C4">
        <w:t xml:space="preserve"> That is, </w:t>
      </w:r>
      <w:r w:rsidR="00B30592">
        <w:t xml:space="preserve">April </w:t>
      </w:r>
      <w:r w:rsidR="00A60968">
        <w:t>might have reason</w:t>
      </w:r>
      <w:r w:rsidR="00B30592">
        <w:t xml:space="preserve">, at the time of making the decision, to make it in a way that was compatible with Equal Influence, such as by giving August an equal say in its making.  </w:t>
      </w:r>
      <w:r w:rsidR="003F41C4">
        <w:t xml:space="preserve">But if April does not, and if she is later dispossessed of the special power to change the decision, and if no one else has any greater power to change the decision, then </w:t>
      </w:r>
      <w:r w:rsidR="00865DB9">
        <w:t xml:space="preserve">perhaps </w:t>
      </w:r>
      <w:r w:rsidR="003F41C4">
        <w:t xml:space="preserve">the decision satisfies Equal Influence henceforth.  </w:t>
      </w:r>
      <w:r w:rsidR="00865DB9">
        <w:t>If this is right, then</w:t>
      </w:r>
      <w:r w:rsidR="003F41C4">
        <w:t xml:space="preserve"> it might shed fresh light on the </w:t>
      </w:r>
      <w:r w:rsidR="003F41C4">
        <w:lastRenderedPageBreak/>
        <w:t xml:space="preserve">puzzle about why </w:t>
      </w:r>
      <w:r w:rsidR="00453434">
        <w:t xml:space="preserve">the massive body of </w:t>
      </w:r>
      <w:r w:rsidR="003F41C4">
        <w:t xml:space="preserve">old law that present </w:t>
      </w:r>
      <w:r w:rsidR="00453434">
        <w:t xml:space="preserve">lawmakers, whether courts or legislatures, have </w:t>
      </w:r>
      <w:r w:rsidR="00964A2E">
        <w:t xml:space="preserve">neither made nor </w:t>
      </w:r>
      <w:r w:rsidR="00453434">
        <w:t>actively reaff</w:t>
      </w:r>
      <w:r w:rsidR="00964A2E">
        <w:t>irmed (</w:t>
      </w:r>
      <w:r w:rsidR="00453434">
        <w:t xml:space="preserve">such as </w:t>
      </w:r>
      <w:r w:rsidR="00964A2E">
        <w:t xml:space="preserve">by refraining from repealing it) </w:t>
      </w:r>
      <w:r w:rsidR="003F41C4">
        <w:t xml:space="preserve">continues to </w:t>
      </w:r>
      <w:r w:rsidR="00BB3EA8">
        <w:t xml:space="preserve">have authority </w:t>
      </w:r>
      <w:r w:rsidR="00F40766">
        <w:t xml:space="preserve">(Tuck 2015 259).  Suppose </w:t>
      </w:r>
      <w:r w:rsidR="00453434">
        <w:t xml:space="preserve">that the present lawmakers do not actively reaffirm the whole body of old law because they cannot.  </w:t>
      </w:r>
      <w:r w:rsidR="003F41C4">
        <w:t xml:space="preserve">Then </w:t>
      </w:r>
      <w:r w:rsidR="00453434">
        <w:t xml:space="preserve">that body of </w:t>
      </w:r>
      <w:r w:rsidR="00F40766">
        <w:t xml:space="preserve">old law has whatever authority stems from </w:t>
      </w:r>
      <w:r w:rsidR="00964A2E">
        <w:t xml:space="preserve">Equal Influence, </w:t>
      </w:r>
      <w:r w:rsidR="00453434">
        <w:t xml:space="preserve">simply because it </w:t>
      </w:r>
      <w:r w:rsidR="00964A2E">
        <w:t>is, at present, not a decision over which anyone now has greater opportunity for influence</w:t>
      </w:r>
      <w:r w:rsidR="003F41C4">
        <w:t>.</w:t>
      </w:r>
    </w:p>
    <w:p w14:paraId="1861CACC" w14:textId="57C9F7F4" w:rsidR="00234DE7" w:rsidRPr="007B7638" w:rsidRDefault="00234DE7" w:rsidP="007B7638">
      <w:pPr>
        <w:spacing w:line="480" w:lineRule="auto"/>
        <w:ind w:firstLine="720"/>
      </w:pPr>
      <w:r w:rsidRPr="00787AAD">
        <w:t>The difficulty, of course, is that this inheritance</w:t>
      </w:r>
      <w:r w:rsidR="00964A2E">
        <w:t xml:space="preserve"> of past decisions</w:t>
      </w:r>
      <w:r w:rsidRPr="00787AAD">
        <w:t xml:space="preserve">, as rich as it may be, is neither perfectly prescient nor perfectly self-interpreting. Decisions may be substantively </w:t>
      </w:r>
      <w:r w:rsidR="00223D91">
        <w:t>unreliable</w:t>
      </w:r>
      <w:r w:rsidRPr="00787AAD">
        <w:t>, and conflicting interpretations may lead to coordination failures, with ensuing substantive losses. New decisions will need to be made, and old decisions will have to be disambiguated.  This can be done without giving any of us any opportunity for influence, such as by lottery, or it can be done by giving each of us some positive, but equal, opportunity for influence, such as by voting.</w:t>
      </w:r>
      <w:r w:rsidR="006B54A7">
        <w:t xml:space="preserve">  </w:t>
      </w:r>
      <w:r w:rsidR="00891EA4">
        <w:t xml:space="preserve">This </w:t>
      </w:r>
      <w:r w:rsidR="006B54A7">
        <w:t xml:space="preserve">gives a simple answer to </w:t>
      </w:r>
      <w:r w:rsidR="009F6DC9">
        <w:t xml:space="preserve">at least the </w:t>
      </w:r>
      <w:r w:rsidR="00CF6BCC">
        <w:t xml:space="preserve">Question of </w:t>
      </w:r>
      <w:r w:rsidR="00553D9D">
        <w:t>Institutions from section</w:t>
      </w:r>
      <w:r w:rsidR="00B74684">
        <w:t xml:space="preserve"> 24.1</w:t>
      </w:r>
      <w:r w:rsidR="00553D9D">
        <w:t xml:space="preserve">: </w:t>
      </w:r>
      <w:r w:rsidR="00553D9D" w:rsidRPr="009B50A0">
        <w:rPr>
          <w:rFonts w:cs="Times New Roman"/>
        </w:rPr>
        <w:t xml:space="preserve">Why should we want, or establish, or maintain, democratic institutions? </w:t>
      </w:r>
      <w:r w:rsidR="00553D9D">
        <w:t xml:space="preserve"> The answer is that </w:t>
      </w:r>
      <w:r w:rsidR="00E802D8">
        <w:t>d</w:t>
      </w:r>
      <w:r w:rsidR="009F6DC9">
        <w:t>emocratic institutions realize Equal Influence.</w:t>
      </w:r>
    </w:p>
    <w:p w14:paraId="7B005F0F" w14:textId="7A1E5561" w:rsidR="00234DE7" w:rsidRPr="007B7638" w:rsidRDefault="00234DE7" w:rsidP="007B7638">
      <w:pPr>
        <w:spacing w:line="480" w:lineRule="auto"/>
        <w:ind w:firstLine="720"/>
      </w:pPr>
      <w:r w:rsidRPr="00787AAD">
        <w:t xml:space="preserve">Needless to say, this does not rule out other arguments, which appeal to something other than </w:t>
      </w:r>
      <w:r w:rsidR="00DC5E49">
        <w:t>Equal Influence</w:t>
      </w:r>
      <w:r w:rsidRPr="00787AAD">
        <w:t xml:space="preserve">, for </w:t>
      </w:r>
      <w:r w:rsidRPr="00537584">
        <w:rPr>
          <w:iCs/>
        </w:rPr>
        <w:t>positive procedures over merely equal</w:t>
      </w:r>
      <w:r w:rsidRPr="006B54A7">
        <w:rPr>
          <w:i/>
        </w:rPr>
        <w:t xml:space="preserve"> </w:t>
      </w:r>
      <w:r w:rsidRPr="00787AAD">
        <w:t>procedures</w:t>
      </w:r>
      <w:r w:rsidR="00CF6BCC">
        <w:t>, such as lotteries</w:t>
      </w:r>
      <w:r w:rsidRPr="00787AAD">
        <w:t>. One argument is simply instrumental:</w:t>
      </w:r>
      <w:r>
        <w:t xml:space="preserve"> that, a</w:t>
      </w:r>
      <w:r w:rsidRPr="00787AAD">
        <w:t xml:space="preserve">s things actually are, or could reasonably be expected to be, some positive </w:t>
      </w:r>
      <w:r>
        <w:t xml:space="preserve">equal </w:t>
      </w:r>
      <w:r w:rsidRPr="00787AAD">
        <w:t>procedures are more substantively reliable than any non</w:t>
      </w:r>
      <w:r w:rsidR="00B23CDF">
        <w:t>-</w:t>
      </w:r>
      <w:r w:rsidRPr="00787AAD">
        <w:t>positive procedures that give equal opportunity for influence.</w:t>
      </w:r>
      <w:r w:rsidR="00537584">
        <w:t xml:space="preserve">  </w:t>
      </w:r>
      <w:r w:rsidR="00F52FB6">
        <w:t>Alternatively, one</w:t>
      </w:r>
      <w:r w:rsidRPr="00787AAD">
        <w:t xml:space="preserve"> might suggest that there are </w:t>
      </w:r>
      <w:r w:rsidRPr="00787AAD">
        <w:lastRenderedPageBreak/>
        <w:t xml:space="preserve">noninstrumental reasons for positive </w:t>
      </w:r>
      <w:r w:rsidR="001D7416">
        <w:t>influence</w:t>
      </w:r>
      <w:r w:rsidRPr="00787AAD">
        <w:t xml:space="preserve">. </w:t>
      </w:r>
      <w:r w:rsidR="00EC31DA">
        <w:t xml:space="preserve"> </w:t>
      </w:r>
      <w:r w:rsidR="00C31A19">
        <w:t xml:space="preserve">In </w:t>
      </w:r>
      <w:r w:rsidR="00A950D0">
        <w:t xml:space="preserve">chapter </w:t>
      </w:r>
      <w:r w:rsidR="0069692F">
        <w:t>26</w:t>
      </w:r>
      <w:r>
        <w:t xml:space="preserve">, </w:t>
      </w:r>
      <w:r w:rsidR="00F52FB6">
        <w:t xml:space="preserve">however, </w:t>
      </w:r>
      <w:r w:rsidRPr="00787AAD">
        <w:t xml:space="preserve">I </w:t>
      </w:r>
      <w:r w:rsidR="00C31A19">
        <w:t xml:space="preserve">explained my pessimism about several </w:t>
      </w:r>
      <w:r w:rsidR="00F52FB6">
        <w:t xml:space="preserve">proposed noninstrumental reasons for positive </w:t>
      </w:r>
      <w:r w:rsidR="001D7416">
        <w:t>influence</w:t>
      </w:r>
      <w:r w:rsidRPr="00787AAD">
        <w:t>.</w:t>
      </w:r>
      <w:r w:rsidR="00E847D5">
        <w:t xml:space="preserve">  </w:t>
      </w:r>
    </w:p>
    <w:p w14:paraId="002A0396" w14:textId="34C8B963" w:rsidR="0099585A" w:rsidRDefault="00234DE7" w:rsidP="007B7638">
      <w:pPr>
        <w:spacing w:line="480" w:lineRule="auto"/>
        <w:ind w:firstLine="720"/>
      </w:pPr>
      <w:r w:rsidRPr="00787AAD">
        <w:t xml:space="preserve">Moreover, </w:t>
      </w:r>
      <w:r w:rsidR="0099585A">
        <w:t xml:space="preserve">the idea that there is, in all cases, a standing noninstrumental argument </w:t>
      </w:r>
      <w:r w:rsidR="00C31A19">
        <w:t xml:space="preserve">for positive </w:t>
      </w:r>
      <w:r w:rsidR="00FF48E9">
        <w:t xml:space="preserve">influence </w:t>
      </w:r>
      <w:r w:rsidR="00C31A19">
        <w:t>sits ill with some intuitions</w:t>
      </w:r>
      <w:r w:rsidRPr="00787AAD">
        <w:t xml:space="preserve">. For instance, there is the intuition that, when it comes to deciding who is to be </w:t>
      </w:r>
      <w:r w:rsidR="00964A2E">
        <w:t>conscripted into an unwelcome task</w:t>
      </w:r>
      <w:r w:rsidRPr="00787AAD">
        <w:t xml:space="preserve">, a fair lottery is better than a vote. A lottery fully satisfies the substantive claims of each—namely, that </w:t>
      </w:r>
      <w:r w:rsidR="00D5094D">
        <w:t xml:space="preserve">each </w:t>
      </w:r>
      <w:r w:rsidRPr="00787AAD">
        <w:t xml:space="preserve">should have </w:t>
      </w:r>
      <w:r w:rsidR="00AF5ED4">
        <w:t>the highest chanc</w:t>
      </w:r>
      <w:r w:rsidR="00D5094D">
        <w:t xml:space="preserve">e of </w:t>
      </w:r>
      <w:r w:rsidR="00964A2E">
        <w:t xml:space="preserve">avoiding conscription </w:t>
      </w:r>
      <w:r w:rsidR="00D5094D">
        <w:t>compatibly with fairness to others</w:t>
      </w:r>
      <w:r w:rsidRPr="00787AAD">
        <w:t xml:space="preserve">—whereas a vote only introduces the possibility of substantive unfairness (for example, that voters gang up on a salient or disliked candidate). If we insist that there is </w:t>
      </w:r>
      <w:r w:rsidR="0099585A">
        <w:t>always a</w:t>
      </w:r>
      <w:r w:rsidRPr="00787AAD">
        <w:t xml:space="preserve"> noninstrumental ar</w:t>
      </w:r>
      <w:r w:rsidR="0099585A">
        <w:t>gument for positive procedures—</w:t>
      </w:r>
      <w:r w:rsidRPr="00787AAD">
        <w:t xml:space="preserve">that some important value of “self-governance” </w:t>
      </w:r>
      <w:r w:rsidR="00F52FB6">
        <w:t xml:space="preserve">always </w:t>
      </w:r>
      <w:r w:rsidR="0099585A">
        <w:t>argues in favor of a vote—</w:t>
      </w:r>
      <w:r w:rsidRPr="00787AAD">
        <w:t>then we need to explain why, in this and similar cases, that value is overridden in favor of a lottery.</w:t>
      </w:r>
    </w:p>
    <w:p w14:paraId="1BB52EAB" w14:textId="3F939503" w:rsidR="00BD7F24" w:rsidRDefault="0099585A" w:rsidP="00BD7F24">
      <w:pPr>
        <w:spacing w:line="480" w:lineRule="auto"/>
        <w:ind w:firstLine="720"/>
      </w:pPr>
      <w:r>
        <w:t>In section</w:t>
      </w:r>
      <w:r w:rsidR="00B74684">
        <w:t xml:space="preserve"> 8.9</w:t>
      </w:r>
      <w:r>
        <w:t xml:space="preserve">, however, </w:t>
      </w:r>
      <w:r w:rsidR="00BD7F24">
        <w:t xml:space="preserve">I </w:t>
      </w:r>
      <w:r>
        <w:t>suggest</w:t>
      </w:r>
      <w:r w:rsidR="00086D61">
        <w:t>ed</w:t>
      </w:r>
      <w:r>
        <w:t xml:space="preserve"> </w:t>
      </w:r>
      <w:r w:rsidR="001E6919">
        <w:t xml:space="preserve">a </w:t>
      </w:r>
      <w:r w:rsidR="00AF5ED4">
        <w:t xml:space="preserve">different argument, </w:t>
      </w:r>
      <w:r>
        <w:t xml:space="preserve">in favor of positive </w:t>
      </w:r>
      <w:r w:rsidR="00FF48E9">
        <w:t>influence</w:t>
      </w:r>
      <w:r>
        <w:t xml:space="preserve">.  This is that positive democratic procedures are one way of giving substance to the </w:t>
      </w:r>
      <w:r w:rsidR="008363CF">
        <w:t xml:space="preserve">horizontal </w:t>
      </w:r>
      <w:r w:rsidR="0068290B">
        <w:t>factor</w:t>
      </w:r>
      <w:r w:rsidR="008363CF">
        <w:t xml:space="preserve"> </w:t>
      </w:r>
      <w:r>
        <w:t xml:space="preserve">of Equal Citizenship.  In order </w:t>
      </w:r>
      <w:r w:rsidR="00FF48E9">
        <w:t xml:space="preserve">for positive influence to </w:t>
      </w:r>
      <w:r>
        <w:t xml:space="preserve">give substance to Equal Citizenship, however, </w:t>
      </w:r>
      <w:r w:rsidR="002C2947">
        <w:t xml:space="preserve">there need not be positive </w:t>
      </w:r>
      <w:r w:rsidR="00FF48E9">
        <w:t xml:space="preserve">influence </w:t>
      </w:r>
      <w:r w:rsidR="002C2947">
        <w:t>in all cases</w:t>
      </w:r>
      <w:r w:rsidR="001E6919">
        <w:t>, only in a significant range</w:t>
      </w:r>
      <w:r>
        <w:t>.</w:t>
      </w:r>
      <w:r w:rsidR="00EC4BF7">
        <w:t xml:space="preserve">  And there are other ways of giving substance to Equal Citizenship without positive </w:t>
      </w:r>
      <w:r w:rsidR="00FF48E9">
        <w:t xml:space="preserve">influence </w:t>
      </w:r>
      <w:r w:rsidR="00F52FB6">
        <w:t>at all</w:t>
      </w:r>
      <w:r w:rsidR="001E6919">
        <w:t>: namely, by showing positive consideration</w:t>
      </w:r>
      <w:r w:rsidR="00EC4BF7">
        <w:t>.</w:t>
      </w:r>
      <w:r w:rsidR="00B74684">
        <w:t xml:space="preserve">  In section 27.4</w:t>
      </w:r>
      <w:r w:rsidR="00BD7F24">
        <w:t>, I will suggest a further argument, in favor of positive influence over, specifically, the selection of the highest officials.</w:t>
      </w:r>
    </w:p>
    <w:p w14:paraId="10CC16F0" w14:textId="77777777" w:rsidR="00BD7F24" w:rsidRPr="00B7373E" w:rsidRDefault="00BD7F24" w:rsidP="00BF3E0A">
      <w:pPr>
        <w:spacing w:line="480" w:lineRule="auto"/>
        <w:ind w:firstLine="720"/>
      </w:pPr>
    </w:p>
    <w:p w14:paraId="718C93B4" w14:textId="77777777" w:rsidR="0099585A" w:rsidRDefault="0099585A" w:rsidP="00BF3E0A">
      <w:pPr>
        <w:spacing w:line="480" w:lineRule="auto"/>
        <w:ind w:firstLine="720"/>
        <w:rPr>
          <w:rFonts w:ascii="Times New Roman" w:hAnsi="Times New Roman" w:cs="Times New Roman"/>
        </w:rPr>
        <w:sectPr w:rsidR="0099585A" w:rsidSect="00BF3E0A">
          <w:pgSz w:w="12240" w:h="15840"/>
          <w:pgMar w:top="1440" w:right="1440" w:bottom="1440" w:left="1440" w:header="720" w:footer="720" w:gutter="0"/>
          <w:cols w:space="720"/>
          <w:docGrid w:linePitch="326"/>
        </w:sectPr>
      </w:pPr>
    </w:p>
    <w:p w14:paraId="2F6CF915" w14:textId="4B9D57A7" w:rsidR="0079535F" w:rsidRPr="007B7638" w:rsidRDefault="0079535F" w:rsidP="007B7638">
      <w:pPr>
        <w:pStyle w:val="Heading2"/>
        <w:spacing w:line="480" w:lineRule="auto"/>
        <w:ind w:left="0" w:firstLine="0"/>
        <w:jc w:val="center"/>
      </w:pPr>
      <w:bookmarkStart w:id="437" w:name="_Toc92256201"/>
      <w:r w:rsidRPr="00787AAD">
        <w:lastRenderedPageBreak/>
        <w:t>Expla</w:t>
      </w:r>
      <w:r w:rsidR="00C33DC5">
        <w:t>ining</w:t>
      </w:r>
      <w:r w:rsidRPr="00787AAD">
        <w:t xml:space="preserve"> A</w:t>
      </w:r>
      <w:r w:rsidR="005703B1" w:rsidRPr="00787AAD">
        <w:t>uthority</w:t>
      </w:r>
      <w:r w:rsidR="0046123F">
        <w:t xml:space="preserve"> and Legitimacy</w:t>
      </w:r>
      <w:bookmarkEnd w:id="437"/>
    </w:p>
    <w:p w14:paraId="2C2FBF5E" w14:textId="38C05768" w:rsidR="00051E72" w:rsidRPr="007B7638" w:rsidRDefault="006B54A7" w:rsidP="007B7638">
      <w:pPr>
        <w:spacing w:line="480" w:lineRule="auto"/>
        <w:ind w:firstLine="720"/>
        <w:rPr>
          <w:rFonts w:cs="Times New Roman"/>
        </w:rPr>
      </w:pPr>
      <w:r>
        <w:rPr>
          <w:rFonts w:cs="Times New Roman"/>
        </w:rPr>
        <w:t xml:space="preserve">Moving beyond the Question of Institutions, how </w:t>
      </w:r>
      <w:r w:rsidR="00C05570">
        <w:rPr>
          <w:rFonts w:cs="Times New Roman"/>
        </w:rPr>
        <w:t xml:space="preserve">do we </w:t>
      </w:r>
      <w:r w:rsidR="00386760">
        <w:rPr>
          <w:rFonts w:cs="Times New Roman"/>
        </w:rPr>
        <w:t xml:space="preserve">answer the Question of </w:t>
      </w:r>
      <w:r w:rsidR="00C05570" w:rsidRPr="00C05570">
        <w:rPr>
          <w:rFonts w:cs="Times New Roman"/>
        </w:rPr>
        <w:t>Authority</w:t>
      </w:r>
      <w:r w:rsidR="00C05570">
        <w:rPr>
          <w:rFonts w:cs="Times New Roman"/>
        </w:rPr>
        <w:t>?</w:t>
      </w:r>
      <w:r w:rsidR="00C05570" w:rsidRPr="009B50A0">
        <w:rPr>
          <w:rFonts w:cs="Times New Roman"/>
        </w:rPr>
        <w:t xml:space="preserve"> Why </w:t>
      </w:r>
      <w:r w:rsidR="00C05570">
        <w:rPr>
          <w:rFonts w:cs="Times New Roman"/>
        </w:rPr>
        <w:t xml:space="preserve">does the fact that </w:t>
      </w:r>
      <w:r w:rsidR="0090448B">
        <w:rPr>
          <w:rFonts w:cs="Times New Roman"/>
        </w:rPr>
        <w:t xml:space="preserve">a </w:t>
      </w:r>
      <w:r w:rsidR="00C05570" w:rsidRPr="009B50A0">
        <w:t xml:space="preserve">political decision was made democratically </w:t>
      </w:r>
      <w:r w:rsidR="00C05570">
        <w:t>give others a</w:t>
      </w:r>
      <w:r w:rsidR="000D5FF9">
        <w:t xml:space="preserve">n objection, or even a complaint, </w:t>
      </w:r>
      <w:r w:rsidR="00C05570">
        <w:t xml:space="preserve">if I fail to </w:t>
      </w:r>
      <w:r w:rsidR="00C05570" w:rsidRPr="009B50A0">
        <w:t>implement or comply with it</w:t>
      </w:r>
      <w:r w:rsidR="00C05570" w:rsidRPr="009B50A0">
        <w:rPr>
          <w:rFonts w:cs="Times New Roman"/>
        </w:rPr>
        <w:t>?</w:t>
      </w:r>
      <w:r w:rsidR="0046123F">
        <w:rPr>
          <w:rFonts w:cs="Times New Roman"/>
        </w:rPr>
        <w:t xml:space="preserve">  </w:t>
      </w:r>
      <w:r w:rsidR="00D20AFA">
        <w:t>The answer is that i</w:t>
      </w:r>
      <w:r w:rsidR="0073043D" w:rsidRPr="00787AAD">
        <w:t xml:space="preserve">f I were to disregard the democratic decision, then I would be depriving others of equal opportunity to influence this very decision. For influence over the decision, in the sense relevant in this context, is not simply influence over what gets engraved on tablets or printed in registers; it is influence over what is actually done. </w:t>
      </w:r>
      <w:r w:rsidR="00386760">
        <w:t xml:space="preserve"> </w:t>
      </w:r>
      <w:r w:rsidR="00E14A98">
        <w:t xml:space="preserve">The point </w:t>
      </w:r>
      <w:r w:rsidR="00611056" w:rsidRPr="0046123F">
        <w:t xml:space="preserve">is that </w:t>
      </w:r>
      <w:r w:rsidR="00964A2E">
        <w:t xml:space="preserve">in disregarding the democratic decision, </w:t>
      </w:r>
      <w:r w:rsidR="0073043D" w:rsidRPr="0046123F">
        <w:t xml:space="preserve">I would be depriving </w:t>
      </w:r>
      <w:r w:rsidR="00165609" w:rsidRPr="0046123F">
        <w:t xml:space="preserve">others of equal influence.  This is so </w:t>
      </w:r>
      <w:r w:rsidR="0073043D" w:rsidRPr="0046123F">
        <w:t xml:space="preserve">even if I </w:t>
      </w:r>
      <w:r w:rsidR="00AD7C20" w:rsidRPr="0046123F">
        <w:t xml:space="preserve">myself </w:t>
      </w:r>
      <w:r w:rsidR="0073043D" w:rsidRPr="0046123F">
        <w:t xml:space="preserve">don’t </w:t>
      </w:r>
      <w:r w:rsidR="002B3DA7">
        <w:t xml:space="preserve">somehow </w:t>
      </w:r>
      <w:r w:rsidR="00964A2E">
        <w:t xml:space="preserve">treat </w:t>
      </w:r>
      <w:r w:rsidR="0073043D" w:rsidRPr="0046123F">
        <w:t xml:space="preserve">them as </w:t>
      </w:r>
      <w:r w:rsidR="00165609" w:rsidRPr="0046123F">
        <w:t xml:space="preserve">inferiors </w:t>
      </w:r>
      <w:r w:rsidR="006B2135">
        <w:t>to me, in particular</w:t>
      </w:r>
      <w:r w:rsidR="00E3268A">
        <w:t>.</w:t>
      </w:r>
    </w:p>
    <w:p w14:paraId="57C89079" w14:textId="3C2CED4E" w:rsidR="003E42BC" w:rsidRPr="007B7638" w:rsidRDefault="003E42BC" w:rsidP="007B7638">
      <w:pPr>
        <w:spacing w:line="480" w:lineRule="auto"/>
        <w:ind w:firstLine="720"/>
        <w:rPr>
          <w:i/>
        </w:rPr>
      </w:pPr>
      <w:r w:rsidRPr="003E42BC">
        <w:t>How</w:t>
      </w:r>
      <w:r w:rsidR="00D57937">
        <w:t xml:space="preserve">, next, </w:t>
      </w:r>
      <w:r w:rsidRPr="003E42BC">
        <w:t>do we answer the Question of Legitimacy</w:t>
      </w:r>
      <w:r>
        <w:t>?</w:t>
      </w:r>
      <w:r w:rsidRPr="003E42BC">
        <w:t xml:space="preserve"> </w:t>
      </w:r>
      <w:r w:rsidR="000D7CCB">
        <w:t xml:space="preserve"> </w:t>
      </w:r>
      <w:r w:rsidR="00B52639">
        <w:t>Recall that there are two ways of understanding the Question of Legitimacy.  The first asks: W</w:t>
      </w:r>
      <w:r w:rsidRPr="009B50A0">
        <w:t xml:space="preserve">hy </w:t>
      </w:r>
      <w:r>
        <w:t xml:space="preserve">does the fact that a political decision was made democratically </w:t>
      </w:r>
      <w:r w:rsidR="00D26A81" w:rsidRPr="0046123F">
        <w:rPr>
          <w:iCs/>
        </w:rPr>
        <w:t xml:space="preserve">remove </w:t>
      </w:r>
      <w:r w:rsidRPr="0046123F">
        <w:rPr>
          <w:iCs/>
        </w:rPr>
        <w:t xml:space="preserve">my </w:t>
      </w:r>
      <w:r w:rsidR="009C6FF0" w:rsidRPr="0046123F">
        <w:rPr>
          <w:iCs/>
        </w:rPr>
        <w:t xml:space="preserve">pro tanto </w:t>
      </w:r>
      <w:r w:rsidR="003E1028" w:rsidRPr="0046123F">
        <w:rPr>
          <w:iCs/>
        </w:rPr>
        <w:t xml:space="preserve">objection </w:t>
      </w:r>
      <w:r w:rsidRPr="0046123F">
        <w:rPr>
          <w:iCs/>
        </w:rPr>
        <w:t xml:space="preserve">against </w:t>
      </w:r>
      <w:r w:rsidR="009D121C" w:rsidRPr="0046123F">
        <w:rPr>
          <w:iCs/>
        </w:rPr>
        <w:t>its implementation, which involves some relation of rule</w:t>
      </w:r>
      <w:r w:rsidRPr="0046123F">
        <w:rPr>
          <w:iCs/>
        </w:rPr>
        <w:t xml:space="preserve">?  In other words, why might democracy </w:t>
      </w:r>
      <w:r w:rsidR="00673A0F" w:rsidRPr="0046123F">
        <w:rPr>
          <w:iCs/>
        </w:rPr>
        <w:t xml:space="preserve">be a </w:t>
      </w:r>
      <w:r w:rsidRPr="0046123F">
        <w:rPr>
          <w:iCs/>
        </w:rPr>
        <w:t>legitimating condition</w:t>
      </w:r>
      <w:r w:rsidR="00B52639" w:rsidRPr="0046123F">
        <w:rPr>
          <w:iCs/>
        </w:rPr>
        <w:t xml:space="preserve">, as </w:t>
      </w:r>
      <w:r w:rsidR="00673A0F" w:rsidRPr="0046123F">
        <w:rPr>
          <w:iCs/>
        </w:rPr>
        <w:t xml:space="preserve">section </w:t>
      </w:r>
      <w:r w:rsidR="0027255C" w:rsidRPr="0046123F">
        <w:rPr>
          <w:iCs/>
        </w:rPr>
        <w:fldChar w:fldCharType="begin"/>
      </w:r>
      <w:r w:rsidR="0027255C" w:rsidRPr="0046123F">
        <w:rPr>
          <w:iCs/>
        </w:rPr>
        <w:instrText xml:space="preserve"> REF _Ref50827630 \r </w:instrText>
      </w:r>
      <w:r w:rsidR="0046123F">
        <w:rPr>
          <w:iCs/>
        </w:rPr>
        <w:instrText xml:space="preserve"> \* MERGEFORMAT </w:instrText>
      </w:r>
      <w:r w:rsidR="0027255C" w:rsidRPr="0046123F">
        <w:rPr>
          <w:iCs/>
        </w:rPr>
        <w:fldChar w:fldCharType="separate"/>
      </w:r>
      <w:r w:rsidR="0027255C" w:rsidRPr="0046123F">
        <w:rPr>
          <w:iCs/>
        </w:rPr>
        <w:t>2.1</w:t>
      </w:r>
      <w:r w:rsidR="0027255C" w:rsidRPr="0046123F">
        <w:rPr>
          <w:iCs/>
        </w:rPr>
        <w:fldChar w:fldCharType="end"/>
      </w:r>
      <w:r w:rsidR="0046123F">
        <w:rPr>
          <w:iCs/>
        </w:rPr>
        <w:t xml:space="preserve"> </w:t>
      </w:r>
      <w:r w:rsidR="00673A0F" w:rsidRPr="0046123F">
        <w:rPr>
          <w:iCs/>
        </w:rPr>
        <w:t xml:space="preserve">observed </w:t>
      </w:r>
      <w:r w:rsidR="001902F2" w:rsidRPr="0046123F">
        <w:rPr>
          <w:iCs/>
        </w:rPr>
        <w:t xml:space="preserve">that </w:t>
      </w:r>
      <w:r w:rsidR="00B52639" w:rsidRPr="0046123F">
        <w:rPr>
          <w:iCs/>
        </w:rPr>
        <w:t xml:space="preserve">consent or </w:t>
      </w:r>
      <w:r w:rsidR="005E35B4" w:rsidRPr="0046123F">
        <w:rPr>
          <w:iCs/>
        </w:rPr>
        <w:t xml:space="preserve">reasonable acceptability </w:t>
      </w:r>
      <w:r w:rsidR="00931A0F">
        <w:rPr>
          <w:iCs/>
        </w:rPr>
        <w:t>is</w:t>
      </w:r>
      <w:r w:rsidR="00B52639" w:rsidRPr="0046123F">
        <w:rPr>
          <w:iCs/>
        </w:rPr>
        <w:t xml:space="preserve"> </w:t>
      </w:r>
      <w:r w:rsidR="00673A0F" w:rsidRPr="0046123F">
        <w:rPr>
          <w:iCs/>
        </w:rPr>
        <w:t xml:space="preserve">often said </w:t>
      </w:r>
      <w:r w:rsidR="00B52639" w:rsidRPr="0046123F">
        <w:rPr>
          <w:iCs/>
        </w:rPr>
        <w:t>to be</w:t>
      </w:r>
      <w:r w:rsidRPr="0046123F">
        <w:rPr>
          <w:iCs/>
        </w:rPr>
        <w:t xml:space="preserve">?  </w:t>
      </w:r>
      <w:r w:rsidR="00B52639" w:rsidRPr="0046123F">
        <w:rPr>
          <w:iCs/>
        </w:rPr>
        <w:t xml:space="preserve">On this first interpretation of the Question of Legitimacy, </w:t>
      </w:r>
      <w:r w:rsidRPr="0046123F">
        <w:rPr>
          <w:iCs/>
        </w:rPr>
        <w:t xml:space="preserve">the </w:t>
      </w:r>
      <w:r w:rsidR="00F058CF" w:rsidRPr="0046123F">
        <w:rPr>
          <w:iCs/>
        </w:rPr>
        <w:t xml:space="preserve">problem to be solved </w:t>
      </w:r>
      <w:r w:rsidRPr="0046123F">
        <w:rPr>
          <w:iCs/>
        </w:rPr>
        <w:t xml:space="preserve">is not that there is a deficit of positive reasons to implement the decision, but instead that I have </w:t>
      </w:r>
      <w:r w:rsidR="00CC4E77" w:rsidRPr="0046123F">
        <w:rPr>
          <w:iCs/>
        </w:rPr>
        <w:t>a</w:t>
      </w:r>
      <w:r w:rsidR="002510E0" w:rsidRPr="0046123F">
        <w:rPr>
          <w:iCs/>
        </w:rPr>
        <w:t>n</w:t>
      </w:r>
      <w:r w:rsidRPr="0046123F">
        <w:rPr>
          <w:iCs/>
        </w:rPr>
        <w:t xml:space="preserve"> </w:t>
      </w:r>
      <w:r w:rsidR="00CC4E77" w:rsidRPr="0046123F">
        <w:rPr>
          <w:iCs/>
        </w:rPr>
        <w:t xml:space="preserve">objection </w:t>
      </w:r>
      <w:r w:rsidRPr="0046123F">
        <w:rPr>
          <w:iCs/>
        </w:rPr>
        <w:t>against some relatio</w:t>
      </w:r>
      <w:r w:rsidRPr="003E42BC">
        <w:t>n of rule that th</w:t>
      </w:r>
      <w:r w:rsidR="003457B8">
        <w:t>at implementation would involve</w:t>
      </w:r>
      <w:r w:rsidRPr="003E42BC">
        <w:t xml:space="preserve">.  </w:t>
      </w:r>
    </w:p>
    <w:p w14:paraId="04C92B1F" w14:textId="79773D3D" w:rsidR="003E42BC" w:rsidRPr="007B7638" w:rsidRDefault="006D7013" w:rsidP="007B7638">
      <w:pPr>
        <w:spacing w:line="480" w:lineRule="auto"/>
        <w:ind w:firstLine="720"/>
      </w:pPr>
      <w:r>
        <w:t>As I suggested in section</w:t>
      </w:r>
      <w:r w:rsidR="0026022D">
        <w:t xml:space="preserve"> </w:t>
      </w:r>
      <w:r w:rsidR="00FA7E52">
        <w:fldChar w:fldCharType="begin"/>
      </w:r>
      <w:r w:rsidR="00FA7E52">
        <w:instrText xml:space="preserve"> REF _Ref50827675 \r </w:instrText>
      </w:r>
      <w:r w:rsidR="00FA7E52">
        <w:fldChar w:fldCharType="separate"/>
      </w:r>
      <w:r w:rsidR="0027255C">
        <w:t>8.1</w:t>
      </w:r>
      <w:r w:rsidR="00FA7E52">
        <w:fldChar w:fldCharType="end"/>
      </w:r>
      <w:r>
        <w:t xml:space="preserve">, </w:t>
      </w:r>
      <w:r w:rsidR="00B00919">
        <w:t xml:space="preserve">the </w:t>
      </w:r>
      <w:r w:rsidR="003E42BC">
        <w:t xml:space="preserve">complaint </w:t>
      </w:r>
      <w:r w:rsidR="00064484">
        <w:t xml:space="preserve">against the state </w:t>
      </w:r>
      <w:r w:rsidR="00B00919">
        <w:t xml:space="preserve">is </w:t>
      </w:r>
      <w:r w:rsidR="00064484">
        <w:t xml:space="preserve">a complaint </w:t>
      </w:r>
      <w:r w:rsidR="003E42BC">
        <w:t xml:space="preserve">against the relations of inferiority </w:t>
      </w:r>
      <w:r w:rsidR="00B00919">
        <w:t xml:space="preserve">involved in </w:t>
      </w:r>
      <w:r w:rsidR="003E42BC">
        <w:t xml:space="preserve">subjection to political decisions.  And if </w:t>
      </w:r>
      <w:r w:rsidR="003E42BC" w:rsidRPr="0046123F">
        <w:rPr>
          <w:iCs/>
        </w:rPr>
        <w:t xml:space="preserve">that is the complaint, then </w:t>
      </w:r>
      <w:r w:rsidR="00064484" w:rsidRPr="0046123F">
        <w:rPr>
          <w:iCs/>
        </w:rPr>
        <w:t xml:space="preserve">Equal Influence is one of the things that answer it, for the reasons already explained.  In other words, it makes perfect sense that Equal Influence </w:t>
      </w:r>
      <w:r w:rsidR="00064484" w:rsidRPr="0046123F">
        <w:rPr>
          <w:iCs/>
        </w:rPr>
        <w:lastRenderedPageBreak/>
        <w:t>should</w:t>
      </w:r>
      <w:r w:rsidR="00064484">
        <w:t xml:space="preserve"> be seen as a legitimating condition, if the very thing that raises the problem of legitimation is </w:t>
      </w:r>
      <w:r w:rsidR="00B00919">
        <w:t xml:space="preserve">the asymmetry of </w:t>
      </w:r>
      <w:r w:rsidR="00064484">
        <w:t>power and authority</w:t>
      </w:r>
      <w:r w:rsidR="00B00919">
        <w:t xml:space="preserve"> that the state involves</w:t>
      </w:r>
      <w:r w:rsidR="00064484">
        <w:t>.  The answer to the Question of Legitimacy, so interpreted, is straightforward.</w:t>
      </w:r>
    </w:p>
    <w:p w14:paraId="53178563" w14:textId="6313EC04" w:rsidR="00D57937" w:rsidRDefault="00A67646" w:rsidP="007B7638">
      <w:pPr>
        <w:spacing w:line="480" w:lineRule="auto"/>
        <w:ind w:firstLine="720"/>
      </w:pPr>
      <w:r>
        <w:t xml:space="preserve">There was, however, another </w:t>
      </w:r>
      <w:r w:rsidR="00064484">
        <w:t xml:space="preserve">interpretation of </w:t>
      </w:r>
      <w:r>
        <w:t>the Question of Legitimacy.  E</w:t>
      </w:r>
      <w:r w:rsidR="003E42BC">
        <w:t xml:space="preserve">ven if </w:t>
      </w:r>
      <w:r>
        <w:t xml:space="preserve">the fact that the decision was </w:t>
      </w:r>
      <w:r w:rsidR="00BD7F24">
        <w:t xml:space="preserve">democratically </w:t>
      </w:r>
      <w:r>
        <w:t xml:space="preserve">made </w:t>
      </w:r>
      <w:r w:rsidR="00D26A81">
        <w:t xml:space="preserve">does not remove </w:t>
      </w:r>
      <w:r w:rsidR="003E42BC">
        <w:t xml:space="preserve">my </w:t>
      </w:r>
      <w:r w:rsidR="00D26A81">
        <w:t xml:space="preserve">objection </w:t>
      </w:r>
      <w:r w:rsidR="003E42BC">
        <w:t xml:space="preserve">against its implementation, why might it constitute a </w:t>
      </w:r>
      <w:r w:rsidRPr="0046123F">
        <w:rPr>
          <w:iCs/>
        </w:rPr>
        <w:t xml:space="preserve">positive </w:t>
      </w:r>
      <w:r w:rsidR="003E42BC" w:rsidRPr="0046123F">
        <w:rPr>
          <w:iCs/>
        </w:rPr>
        <w:t xml:space="preserve">reason that weighs against that </w:t>
      </w:r>
      <w:r w:rsidR="00472157" w:rsidRPr="0046123F">
        <w:rPr>
          <w:iCs/>
        </w:rPr>
        <w:t>objection</w:t>
      </w:r>
      <w:r w:rsidR="003E42BC" w:rsidRPr="0046123F">
        <w:rPr>
          <w:iCs/>
        </w:rPr>
        <w:t>?</w:t>
      </w:r>
      <w:r w:rsidR="0046123F">
        <w:rPr>
          <w:iCs/>
        </w:rPr>
        <w:t xml:space="preserve">  </w:t>
      </w:r>
      <w:r>
        <w:t>The answer to the Question of Legitimacy, understood</w:t>
      </w:r>
      <w:r w:rsidR="003457B8">
        <w:t xml:space="preserve"> in this second way</w:t>
      </w:r>
      <w:r>
        <w:t xml:space="preserve">, is just the </w:t>
      </w:r>
      <w:r w:rsidR="003A1867" w:rsidRPr="003A1867">
        <w:t xml:space="preserve">flip side of </w:t>
      </w:r>
      <w:r>
        <w:t xml:space="preserve">the answer to the Question of </w:t>
      </w:r>
      <w:r w:rsidR="003A1867" w:rsidRPr="003A1867">
        <w:t xml:space="preserve">Authority. </w:t>
      </w:r>
      <w:r>
        <w:t xml:space="preserve"> </w:t>
      </w:r>
      <w:r w:rsidR="003A1867" w:rsidRPr="003A1867">
        <w:t xml:space="preserve">If I, as agent, have positive reason to implement </w:t>
      </w:r>
      <w:r w:rsidR="00BB3E77">
        <w:t xml:space="preserve">democratic </w:t>
      </w:r>
      <w:r w:rsidR="003A1867" w:rsidRPr="003A1867">
        <w:t xml:space="preserve">decisions, then so do others. </w:t>
      </w:r>
      <w:r w:rsidR="00537715">
        <w:t xml:space="preserve"> </w:t>
      </w:r>
      <w:r w:rsidR="003A1867" w:rsidRPr="003A1867">
        <w:t>And their reasons weigh against my objections as patient.</w:t>
      </w:r>
      <w:r w:rsidR="00BB3E77">
        <w:t xml:space="preserve">  Note that this reason might obtain even if other positive reasons to implement it are lacking, because </w:t>
      </w:r>
      <w:r w:rsidR="003E09E6">
        <w:t xml:space="preserve">of, say, </w:t>
      </w:r>
      <w:r w:rsidR="0074375C" w:rsidRPr="003A1867">
        <w:t xml:space="preserve">the </w:t>
      </w:r>
      <w:r>
        <w:t xml:space="preserve">Duty/Directive </w:t>
      </w:r>
      <w:r w:rsidR="0074375C" w:rsidRPr="003A1867">
        <w:t>Gap</w:t>
      </w:r>
      <w:r w:rsidR="00361EE3">
        <w:t xml:space="preserve"> of section</w:t>
      </w:r>
      <w:r w:rsidR="00CA30DA">
        <w:t xml:space="preserve"> </w:t>
      </w:r>
      <w:r w:rsidR="00FA7E52">
        <w:fldChar w:fldCharType="begin"/>
      </w:r>
      <w:r w:rsidR="00FA7E52">
        <w:instrText xml:space="preserve"> REF _Ref14611016 \r </w:instrText>
      </w:r>
      <w:r w:rsidR="00FA7E52">
        <w:fldChar w:fldCharType="separate"/>
      </w:r>
      <w:r w:rsidR="0027255C">
        <w:t>2.6</w:t>
      </w:r>
      <w:r w:rsidR="00FA7E52">
        <w:fldChar w:fldCharType="end"/>
      </w:r>
      <w:r w:rsidR="0074375C" w:rsidRPr="003A1867">
        <w:t>.</w:t>
      </w:r>
    </w:p>
    <w:p w14:paraId="4864FABC" w14:textId="77777777" w:rsidR="00D57937" w:rsidRPr="007B7638" w:rsidRDefault="00D57937" w:rsidP="00D57937">
      <w:pPr>
        <w:spacing w:line="480" w:lineRule="auto"/>
        <w:ind w:firstLine="720"/>
      </w:pPr>
      <w:r>
        <w:t xml:space="preserve">Consider, now, two objections.  First, some </w:t>
      </w:r>
      <w:r w:rsidRPr="00787AAD">
        <w:t xml:space="preserve">may object that </w:t>
      </w:r>
      <w:r>
        <w:t xml:space="preserve">others are not deprived of equal influence when I refuse </w:t>
      </w:r>
      <w:r w:rsidRPr="00787AAD">
        <w:t>to implement a decision that others are implementing, provided that I believe that anyone else may refuse as I do.  If I have greater influence than others, this is only</w:t>
      </w:r>
      <w:r>
        <w:t xml:space="preserve"> due to their own voluntary choice.  </w:t>
      </w:r>
      <w:r w:rsidRPr="00787AAD">
        <w:t>But this objection requires that anyone’s refusal would have influence comparable to my refusal. This is unlikely where there is any significant division of labor in the implementation of the decision.</w:t>
      </w:r>
    </w:p>
    <w:p w14:paraId="7AEFFD55" w14:textId="2333FE14" w:rsidR="0014412D" w:rsidRDefault="00D57937" w:rsidP="00D57937">
      <w:pPr>
        <w:spacing w:line="480" w:lineRule="auto"/>
        <w:ind w:firstLine="720"/>
      </w:pPr>
      <w:r>
        <w:t>Second objection: What if, as is generally the case, there is more than one formal procedure that gives equal opportunity for influence?  Suppose (as I argue in section</w:t>
      </w:r>
      <w:r w:rsidR="0006536C">
        <w:t xml:space="preserve"> 29.1</w:t>
      </w:r>
      <w:r>
        <w:t xml:space="preserve">) that plurality rule and majority rule for changes to the status quo </w:t>
      </w:r>
      <w:r w:rsidR="00A662E7">
        <w:t>each give equal opportunity for influence</w:t>
      </w:r>
      <w:r>
        <w:t xml:space="preserve">.  Suppose that </w:t>
      </w:r>
      <w:r w:rsidR="0014412D">
        <w:t xml:space="preserve">people have </w:t>
      </w:r>
      <w:r>
        <w:t>voted on</w:t>
      </w:r>
      <w:r w:rsidR="0014412D">
        <w:t xml:space="preserve"> whether question of change or stasis</w:t>
      </w:r>
      <w:r>
        <w:t xml:space="preserve">, on the expectation, based on </w:t>
      </w:r>
      <w:r w:rsidR="0014412D">
        <w:t xml:space="preserve">law or </w:t>
      </w:r>
      <w:r>
        <w:t xml:space="preserve">custom, that a change will be made </w:t>
      </w:r>
      <w:r>
        <w:lastRenderedPageBreak/>
        <w:t xml:space="preserve">only if there is a majority for that change.  </w:t>
      </w:r>
      <w:r w:rsidR="0014412D">
        <w:t>The votes come in, and a</w:t>
      </w:r>
      <w:r>
        <w:t xml:space="preserve"> plurality, but not a majority, is in favor of </w:t>
      </w:r>
      <w:r w:rsidR="0014412D">
        <w:t xml:space="preserve">the </w:t>
      </w:r>
      <w:r>
        <w:t xml:space="preserve">change.  Suppose that Offe </w:t>
      </w:r>
      <w:r w:rsidR="0014412D">
        <w:t>were to let plurality rule</w:t>
      </w:r>
      <w:r w:rsidR="00AE6C66">
        <w:t xml:space="preserve"> settle the matter</w:t>
      </w:r>
      <w:r w:rsidR="0014412D">
        <w:t xml:space="preserve">, </w:t>
      </w:r>
      <w:r w:rsidR="00AE6C66">
        <w:t xml:space="preserve">instead of, as expected, </w:t>
      </w:r>
      <w:r w:rsidR="0014412D">
        <w:t>majority rule, and Offe were to implement the change</w:t>
      </w:r>
      <w:r>
        <w:t xml:space="preserve">.  </w:t>
      </w:r>
      <w:r w:rsidR="0014412D">
        <w:t xml:space="preserve">There is an intuition, that I share, that </w:t>
      </w:r>
      <w:r>
        <w:t xml:space="preserve">Offe </w:t>
      </w:r>
      <w:r w:rsidR="0014412D">
        <w:t xml:space="preserve">would </w:t>
      </w:r>
      <w:r>
        <w:t>be</w:t>
      </w:r>
      <w:r w:rsidR="003F2F80">
        <w:t xml:space="preserve"> acting, in some sense, </w:t>
      </w:r>
      <w:r w:rsidR="000D7CCB">
        <w:t>undemocratically</w:t>
      </w:r>
      <w:r w:rsidR="0014412D">
        <w:t>.</w:t>
      </w:r>
      <w:r>
        <w:t xml:space="preserve">  </w:t>
      </w:r>
      <w:r w:rsidR="0014412D">
        <w:t xml:space="preserve">But why should this be, if </w:t>
      </w:r>
      <w:r>
        <w:t xml:space="preserve">plurality rule </w:t>
      </w:r>
      <w:r w:rsidR="0014412D">
        <w:t xml:space="preserve">no less </w:t>
      </w:r>
      <w:r w:rsidR="00E068C7">
        <w:t xml:space="preserve">than </w:t>
      </w:r>
      <w:r>
        <w:t>majority rule</w:t>
      </w:r>
      <w:r w:rsidR="00E068C7">
        <w:t xml:space="preserve"> gives equal opportunity for influence</w:t>
      </w:r>
      <w:r w:rsidR="0014412D">
        <w:t>?</w:t>
      </w:r>
    </w:p>
    <w:p w14:paraId="69A48B3C" w14:textId="512E9486" w:rsidR="0015326E" w:rsidRDefault="0014412D" w:rsidP="00D57937">
      <w:pPr>
        <w:spacing w:line="480" w:lineRule="auto"/>
        <w:ind w:firstLine="720"/>
      </w:pPr>
      <w:r>
        <w:t xml:space="preserve">There may be two reasons for this.  First, </w:t>
      </w:r>
      <w:r w:rsidR="00D57937">
        <w:t>people debated and voted expect</w:t>
      </w:r>
      <w:r>
        <w:t>ing</w:t>
      </w:r>
      <w:r w:rsidR="00D57937">
        <w:t xml:space="preserve"> that majority rule would decide the matter.  If </w:t>
      </w:r>
      <w:r>
        <w:t xml:space="preserve">it was </w:t>
      </w:r>
      <w:r w:rsidR="006B3621">
        <w:t xml:space="preserve">only </w:t>
      </w:r>
      <w:r w:rsidR="00D57937">
        <w:t>Offe</w:t>
      </w:r>
      <w:r w:rsidR="006B3621">
        <w:t xml:space="preserve"> </w:t>
      </w:r>
      <w:r>
        <w:t xml:space="preserve">who was </w:t>
      </w:r>
      <w:r w:rsidR="006B3621">
        <w:t xml:space="preserve">informed that </w:t>
      </w:r>
      <w:r w:rsidR="00D57937">
        <w:t>plurality rule would</w:t>
      </w:r>
      <w:r>
        <w:t xml:space="preserve">, or might, </w:t>
      </w:r>
      <w:r w:rsidR="00D57937">
        <w:t xml:space="preserve">decide the matter, then </w:t>
      </w:r>
      <w:r w:rsidR="00D57937" w:rsidRPr="007071C8">
        <w:t xml:space="preserve">Offe </w:t>
      </w:r>
      <w:r w:rsidR="00D57937">
        <w:t>actually had greater opportu</w:t>
      </w:r>
      <w:r w:rsidR="00D57937" w:rsidRPr="001A2AD9">
        <w:t xml:space="preserve">nity for </w:t>
      </w:r>
      <w:r w:rsidR="00D57937" w:rsidRPr="006B3621">
        <w:t>informed</w:t>
      </w:r>
      <w:r w:rsidR="00D57937" w:rsidRPr="001A2AD9">
        <w:t xml:space="preserve"> influence than others had.  In other words, a certain degree of prior coordination about which </w:t>
      </w:r>
      <w:r w:rsidR="0015326E">
        <w:t xml:space="preserve">decision </w:t>
      </w:r>
      <w:r w:rsidR="00D57937" w:rsidRPr="001A2AD9">
        <w:t xml:space="preserve">procedure will be followed is typically necessary for equal opportunity for informed influence.  We return to this point in section </w:t>
      </w:r>
      <w:r w:rsidR="0006536C">
        <w:t>30.8.</w:t>
      </w:r>
    </w:p>
    <w:p w14:paraId="7A484FF1" w14:textId="51D726B0" w:rsidR="006110B8" w:rsidRDefault="0015326E" w:rsidP="00842A67">
      <w:pPr>
        <w:spacing w:line="480" w:lineRule="auto"/>
        <w:ind w:firstLine="720"/>
        <w:sectPr w:rsidR="006110B8" w:rsidSect="00BF3E0A">
          <w:pgSz w:w="12240" w:h="15840"/>
          <w:pgMar w:top="1440" w:right="1440" w:bottom="1440" w:left="1440" w:header="720" w:footer="720" w:gutter="0"/>
          <w:cols w:space="720"/>
          <w:docGrid w:linePitch="326"/>
        </w:sectPr>
      </w:pPr>
      <w:r>
        <w:t xml:space="preserve">It might be, however, that </w:t>
      </w:r>
      <w:r w:rsidR="00D57937">
        <w:t xml:space="preserve">the idea of </w:t>
      </w:r>
      <w:r>
        <w:t xml:space="preserve">abandoning majority rule </w:t>
      </w:r>
      <w:r w:rsidR="006B3621">
        <w:t xml:space="preserve">occurred to Offe </w:t>
      </w:r>
      <w:r w:rsidR="00D57937">
        <w:t>only after the polls closed.</w:t>
      </w:r>
      <w:r>
        <w:t xml:space="preserve">  </w:t>
      </w:r>
      <w:r w:rsidR="005F378A">
        <w:t xml:space="preserve">This brings us to a second response.  If </w:t>
      </w:r>
      <w:r w:rsidR="006B3621">
        <w:t xml:space="preserve">law or custom </w:t>
      </w:r>
      <w:r w:rsidR="005F378A">
        <w:t xml:space="preserve">has established that </w:t>
      </w:r>
      <w:r w:rsidR="00D57937">
        <w:t>particular equal chances procedure will be used</w:t>
      </w:r>
      <w:r w:rsidR="006B3621">
        <w:t xml:space="preserve">, then that decision </w:t>
      </w:r>
      <w:r w:rsidR="00D57937">
        <w:t xml:space="preserve">itself </w:t>
      </w:r>
      <w:r w:rsidR="006B3621">
        <w:t xml:space="preserve">may </w:t>
      </w:r>
      <w:r w:rsidR="00D57937">
        <w:t>enjoy democratic authority</w:t>
      </w:r>
      <w:r w:rsidR="005F378A">
        <w:t>, either because it was reached in a way that gave equal opportunity for influence or because was a decision made by those no longer in power</w:t>
      </w:r>
      <w:r w:rsidR="00D57937">
        <w:t xml:space="preserve">.  </w:t>
      </w:r>
      <w:r w:rsidR="005F378A">
        <w:t xml:space="preserve">For </w:t>
      </w:r>
      <w:r w:rsidR="00D57937">
        <w:t>Offe</w:t>
      </w:r>
      <w:r w:rsidR="005F378A">
        <w:t xml:space="preserve"> to </w:t>
      </w:r>
      <w:r w:rsidR="00D57937">
        <w:t>deci</w:t>
      </w:r>
      <w:r w:rsidR="005F378A">
        <w:t xml:space="preserve">de </w:t>
      </w:r>
      <w:r w:rsidR="00842A67">
        <w:t xml:space="preserve">to adopt some other </w:t>
      </w:r>
      <w:r w:rsidR="00D57937">
        <w:t>procedure is a personal imposition</w:t>
      </w:r>
      <w:r w:rsidR="0031436E">
        <w:t>.</w:t>
      </w:r>
      <w:bookmarkStart w:id="438" w:name="_Toc52800769"/>
    </w:p>
    <w:p w14:paraId="1284574B" w14:textId="73451418" w:rsidR="006110B8" w:rsidRPr="007B7638" w:rsidRDefault="00B74684" w:rsidP="006110B8">
      <w:pPr>
        <w:pStyle w:val="Heading2"/>
        <w:spacing w:line="480" w:lineRule="auto"/>
        <w:ind w:left="0" w:firstLine="0"/>
        <w:jc w:val="center"/>
      </w:pPr>
      <w:bookmarkStart w:id="439" w:name="_Toc92256202"/>
      <w:r>
        <w:lastRenderedPageBreak/>
        <w:t>I</w:t>
      </w:r>
      <w:r w:rsidR="006110B8">
        <w:t>s Representation Compatible with Equal Influence?</w:t>
      </w:r>
      <w:bookmarkEnd w:id="438"/>
      <w:bookmarkEnd w:id="439"/>
    </w:p>
    <w:p w14:paraId="5E9356C4" w14:textId="4F3205C7" w:rsidR="003256AD" w:rsidRDefault="009F0E6F" w:rsidP="00B467B2">
      <w:pPr>
        <w:spacing w:line="480" w:lineRule="auto"/>
        <w:ind w:firstLine="720"/>
      </w:pPr>
      <w:r>
        <w:t xml:space="preserve">How is Equal Influence </w:t>
      </w:r>
      <w:r w:rsidR="003256AD">
        <w:t xml:space="preserve">compatible with </w:t>
      </w:r>
      <w:r w:rsidR="00127637">
        <w:t>“representative democracy” or, as we said earlier, “indirectly” democratically made decisions</w:t>
      </w:r>
      <w:r w:rsidR="003256AD">
        <w:t xml:space="preserve">?  </w:t>
      </w:r>
      <w:r w:rsidR="00CB6080">
        <w:t xml:space="preserve">We </w:t>
      </w:r>
      <w:r w:rsidR="003256AD">
        <w:t xml:space="preserve">might well </w:t>
      </w:r>
      <w:r w:rsidR="00CB6080">
        <w:t xml:space="preserve">begin by </w:t>
      </w:r>
      <w:r w:rsidR="003256AD">
        <w:t>ask</w:t>
      </w:r>
      <w:r w:rsidR="00CB6080">
        <w:t>ing</w:t>
      </w:r>
      <w:r w:rsidR="003256AD">
        <w:t xml:space="preserve"> how Equal Influence is compatible </w:t>
      </w:r>
      <w:r w:rsidR="00CB6080">
        <w:t xml:space="preserve">even </w:t>
      </w:r>
      <w:r w:rsidR="003256AD">
        <w:t xml:space="preserve">with </w:t>
      </w:r>
      <w:r w:rsidR="009440E8">
        <w:t>“direct democracy</w:t>
      </w:r>
      <w:r w:rsidR="003256AD">
        <w:t>.</w:t>
      </w:r>
      <w:r w:rsidR="009440E8">
        <w:t>”</w:t>
      </w:r>
      <w:r w:rsidR="003256AD">
        <w:t xml:space="preserve"> </w:t>
      </w:r>
      <w:r w:rsidR="009440E8">
        <w:t xml:space="preserve"> </w:t>
      </w:r>
      <w:r w:rsidR="002D5DF3">
        <w:t xml:space="preserve">Even in a </w:t>
      </w:r>
      <w:r w:rsidR="003256AD">
        <w:t>direct democracy</w:t>
      </w:r>
      <w:r w:rsidR="005A1F5E">
        <w:t>,</w:t>
      </w:r>
      <w:r w:rsidR="003256AD">
        <w:t xml:space="preserve"> </w:t>
      </w:r>
      <w:r w:rsidR="00B36E01">
        <w:t xml:space="preserve">imagining that such a thing were possible, </w:t>
      </w:r>
      <w:r w:rsidR="003256AD">
        <w:t xml:space="preserve">there are offices are not held by everyone, such as </w:t>
      </w:r>
      <w:r w:rsidR="005A1F5E">
        <w:t xml:space="preserve">clerks and </w:t>
      </w:r>
      <w:r w:rsidR="003256AD">
        <w:t xml:space="preserve">officers of the peace.  And those who hold such offices wield, by definition, </w:t>
      </w:r>
      <w:r>
        <w:t>decisio</w:t>
      </w:r>
      <w:r w:rsidR="003256AD">
        <w:t>n-making powers that others lack</w:t>
      </w:r>
      <w:r w:rsidR="00E94707">
        <w:t xml:space="preserve">, </w:t>
      </w:r>
      <w:r w:rsidR="00C33BC6">
        <w:t>thereby wield</w:t>
      </w:r>
      <w:r w:rsidR="003B5913">
        <w:t>ing</w:t>
      </w:r>
      <w:r w:rsidR="00C33BC6">
        <w:t xml:space="preserve"> asymmetric power and authority</w:t>
      </w:r>
      <w:r w:rsidR="003256AD">
        <w:t>.</w:t>
      </w:r>
      <w:r w:rsidR="002A07B6">
        <w:t xml:space="preserve">  </w:t>
      </w:r>
      <w:r w:rsidR="00C33BC6">
        <w:t xml:space="preserve">Perhaps such offices are tempered, to some extent, </w:t>
      </w:r>
      <w:r w:rsidR="00F7023F">
        <w:t xml:space="preserve">by </w:t>
      </w:r>
      <w:r w:rsidR="006E6685">
        <w:t>Impersonal Justification and Least Discretion</w:t>
      </w:r>
      <w:r w:rsidR="00C33BC6">
        <w:t xml:space="preserve">.  But how are they </w:t>
      </w:r>
      <w:r w:rsidR="00F7023F">
        <w:t>tempered by Equal Influence</w:t>
      </w:r>
      <w:r w:rsidR="00C33BC6">
        <w:t>?</w:t>
      </w:r>
      <w:r w:rsidR="006E6685">
        <w:t xml:space="preserve">  </w:t>
      </w:r>
      <w:r w:rsidR="00C33BC6">
        <w:t xml:space="preserve">After all, the office holder has exclusive opportunity to influence the decisions that their office makes.  The rough answer is that the asymmetric power </w:t>
      </w:r>
      <w:r w:rsidR="003B5913">
        <w:t xml:space="preserve">and authority of the office is </w:t>
      </w:r>
      <w:r w:rsidR="00F7023F">
        <w:t xml:space="preserve">tempered by Equal Influence, </w:t>
      </w:r>
      <w:r w:rsidR="00725098">
        <w:t xml:space="preserve">at least </w:t>
      </w:r>
      <w:r w:rsidR="00F7023F">
        <w:t xml:space="preserve">to some extent, insofar as the </w:t>
      </w:r>
      <w:r w:rsidR="000D7126">
        <w:t xml:space="preserve">office is controlled by a decision-making body </w:t>
      </w:r>
      <w:r w:rsidR="00F7023F">
        <w:t xml:space="preserve">that </w:t>
      </w:r>
      <w:r w:rsidR="003B5913">
        <w:t xml:space="preserve">those subject to the office </w:t>
      </w:r>
      <w:r w:rsidR="000D7126">
        <w:t>have equal opportunity to influence.</w:t>
      </w:r>
      <w:r w:rsidR="00F7023F">
        <w:t xml:space="preserve">  This is because of the</w:t>
      </w:r>
      <w:r w:rsidR="003B5913">
        <w:t xml:space="preserve"> phenomenon of S</w:t>
      </w:r>
      <w:r w:rsidR="00F7023F">
        <w:t>upersession</w:t>
      </w:r>
      <w:r w:rsidR="001D4D80">
        <w:t>, which we now explain</w:t>
      </w:r>
      <w:r w:rsidR="00F7023F">
        <w:t>.</w:t>
      </w:r>
      <w:r w:rsidR="00D67C0F">
        <w:t xml:space="preserve">  </w:t>
      </w:r>
      <w:r w:rsidR="00B33C5F">
        <w:t xml:space="preserve">Together, Equal Influence and Supersession </w:t>
      </w:r>
      <w:r w:rsidR="00D67C0F">
        <w:t xml:space="preserve">are a way of instantiating the tempering factor of </w:t>
      </w:r>
      <w:r w:rsidR="008A72D9">
        <w:t>Downward Equalization</w:t>
      </w:r>
      <w:r w:rsidR="00B33C5F">
        <w:t>.</w:t>
      </w:r>
    </w:p>
    <w:p w14:paraId="4461AB85" w14:textId="312C4C79" w:rsidR="00137E1C" w:rsidRDefault="000304BA" w:rsidP="00D83D7C">
      <w:pPr>
        <w:spacing w:line="480" w:lineRule="auto"/>
        <w:ind w:firstLine="720"/>
      </w:pPr>
      <w:r>
        <w:t xml:space="preserve">Suppose that Hyman has asymmetric power </w:t>
      </w:r>
      <w:r w:rsidR="00D67C0F">
        <w:t xml:space="preserve">and authority </w:t>
      </w:r>
      <w:r>
        <w:t>over Loman</w:t>
      </w:r>
      <w:r w:rsidR="000671E4">
        <w:t>, a slave</w:t>
      </w:r>
      <w:r>
        <w:t xml:space="preserve">.  However, Hyman’s asymmetric power </w:t>
      </w:r>
      <w:r w:rsidR="00D67C0F">
        <w:t xml:space="preserve">and authority </w:t>
      </w:r>
      <w:r>
        <w:t xml:space="preserve">is controlled by a third party, </w:t>
      </w:r>
      <w:r w:rsidR="003B5913">
        <w:t>Ultima</w:t>
      </w:r>
      <w:r>
        <w:t xml:space="preserve">.  </w:t>
      </w:r>
      <w:r w:rsidR="000671E4">
        <w:t xml:space="preserve">For instance, </w:t>
      </w:r>
      <w:r w:rsidR="005B2E54">
        <w:t xml:space="preserve">Hyman </w:t>
      </w:r>
      <w:r w:rsidR="00D35C53">
        <w:t xml:space="preserve">was freely chosen by Ultima, does nothing but carry </w:t>
      </w:r>
      <w:r w:rsidR="005B2E54">
        <w:t xml:space="preserve">out </w:t>
      </w:r>
      <w:r w:rsidR="003B5913">
        <w:t xml:space="preserve">Ultima’s </w:t>
      </w:r>
      <w:r w:rsidR="005B2E54">
        <w:t xml:space="preserve">highly specified </w:t>
      </w:r>
      <w:r w:rsidR="00D35C53">
        <w:t xml:space="preserve">orders, </w:t>
      </w:r>
      <w:r w:rsidR="005B2E54">
        <w:t xml:space="preserve">and can be removed </w:t>
      </w:r>
      <w:r w:rsidR="000671E4">
        <w:t xml:space="preserve">by Hyman </w:t>
      </w:r>
      <w:r w:rsidR="005B2E54">
        <w:t xml:space="preserve">at any time.  </w:t>
      </w:r>
      <w:r w:rsidR="000671E4">
        <w:t xml:space="preserve">Indeed, we might imagine that Hyman is himself a slave, who has simply been picked out by </w:t>
      </w:r>
      <w:r w:rsidR="003B5913">
        <w:t xml:space="preserve">Ultima </w:t>
      </w:r>
      <w:r w:rsidR="000671E4">
        <w:t>to order other slaves</w:t>
      </w:r>
      <w:r w:rsidR="00F7023F">
        <w:t xml:space="preserve"> around today</w:t>
      </w:r>
      <w:r w:rsidR="000671E4">
        <w:t xml:space="preserve">.  </w:t>
      </w:r>
      <w:r w:rsidR="004E0EC8">
        <w:t>Then it seems that Loman’s</w:t>
      </w:r>
      <w:r>
        <w:t xml:space="preserve"> subor</w:t>
      </w:r>
      <w:r w:rsidR="004E0EC8">
        <w:t xml:space="preserve">dination is not so much to </w:t>
      </w:r>
      <w:r>
        <w:t xml:space="preserve">Hyman </w:t>
      </w:r>
      <w:r w:rsidR="004E0EC8">
        <w:t xml:space="preserve">as to </w:t>
      </w:r>
      <w:r w:rsidR="003B5913">
        <w:t>Ultima</w:t>
      </w:r>
      <w:r w:rsidR="005B2E54">
        <w:t>.</w:t>
      </w:r>
      <w:r w:rsidR="004E0EC8">
        <w:t xml:space="preserve">  </w:t>
      </w:r>
      <w:r w:rsidR="000671E4">
        <w:t xml:space="preserve">We might </w:t>
      </w:r>
      <w:r w:rsidR="00A2789B">
        <w:t xml:space="preserve">be tempted to </w:t>
      </w:r>
      <w:r w:rsidR="000671E4">
        <w:t xml:space="preserve">say that this is because </w:t>
      </w:r>
      <w:r w:rsidR="00C3107D">
        <w:t>t</w:t>
      </w:r>
      <w:r w:rsidR="004E0EC8">
        <w:t xml:space="preserve">he </w:t>
      </w:r>
      <w:r w:rsidR="00C3107D">
        <w:t xml:space="preserve">asymmetric power and authority is ultimately not so much Hyman’s as </w:t>
      </w:r>
      <w:r w:rsidR="003B5913">
        <w:t>Ultima’s</w:t>
      </w:r>
      <w:r w:rsidR="000671E4">
        <w:t>,</w:t>
      </w:r>
      <w:r w:rsidR="003B5913">
        <w:t xml:space="preserve"> or </w:t>
      </w:r>
      <w:r w:rsidR="003B5913">
        <w:lastRenderedPageBreak/>
        <w:t>because Hyman is acting as Ultima</w:t>
      </w:r>
      <w:r w:rsidR="000671E4">
        <w:t>’s agent, or proxy, or delegate, or representative.</w:t>
      </w:r>
      <w:r w:rsidR="00D83D7C">
        <w:rPr>
          <w:rStyle w:val="FootnoteReference"/>
        </w:rPr>
        <w:footnoteReference w:id="137"/>
      </w:r>
      <w:r w:rsidR="000671E4">
        <w:t xml:space="preserve">  But </w:t>
      </w:r>
      <w:r w:rsidR="00D83D7C">
        <w:t xml:space="preserve">these may be simply </w:t>
      </w:r>
      <w:r w:rsidR="000671E4">
        <w:t>restatements of what we have alre</w:t>
      </w:r>
      <w:r w:rsidR="00F7023F">
        <w:t>ady described</w:t>
      </w:r>
      <w:r w:rsidR="00060925">
        <w:t xml:space="preserve">.  In that case, </w:t>
      </w:r>
      <w:r w:rsidR="00A2789B">
        <w:t xml:space="preserve">they don’t </w:t>
      </w:r>
      <w:r w:rsidR="000671E4">
        <w:t>provide any deeper explanation.</w:t>
      </w:r>
      <w:r w:rsidR="00D83D7C">
        <w:t xml:space="preserve"> </w:t>
      </w:r>
    </w:p>
    <w:p w14:paraId="184E9A0E" w14:textId="61E445C3" w:rsidR="005B6C5B" w:rsidRDefault="00C3107D" w:rsidP="00D83D7C">
      <w:pPr>
        <w:spacing w:line="480" w:lineRule="auto"/>
        <w:ind w:firstLine="720"/>
      </w:pPr>
      <w:r>
        <w:lastRenderedPageBreak/>
        <w:t>Generalizing</w:t>
      </w:r>
      <w:r w:rsidR="00F7023F">
        <w:t xml:space="preserve"> somewhat</w:t>
      </w:r>
      <w:r>
        <w:t>, s</w:t>
      </w:r>
      <w:r w:rsidR="00667310">
        <w:t>uppose that Hyman</w:t>
      </w:r>
      <w:r w:rsidR="00B338C6">
        <w:t xml:space="preserve"> has </w:t>
      </w:r>
      <w:r w:rsidR="00667310">
        <w:t xml:space="preserve">asymmetric power or authority </w:t>
      </w:r>
      <w:r w:rsidR="005F2CCF">
        <w:t xml:space="preserve">in comparison with </w:t>
      </w:r>
      <w:r w:rsidR="00667310">
        <w:t>Loman</w:t>
      </w:r>
      <w:r w:rsidR="00F7023F">
        <w:t xml:space="preserve"> (</w:t>
      </w:r>
      <w:r w:rsidR="005F2CCF">
        <w:t>e</w:t>
      </w:r>
      <w:r w:rsidR="00F7023F">
        <w:t>ither over Loman or over others) in virtu</w:t>
      </w:r>
      <w:r w:rsidR="005F2CCF">
        <w:t xml:space="preserve">e of </w:t>
      </w:r>
      <w:r w:rsidR="00667310">
        <w:t xml:space="preserve">Hyman’s greater opportunity to influence the decisions of </w:t>
      </w:r>
      <w:r w:rsidR="00B338C6">
        <w:t xml:space="preserve">a decider, </w:t>
      </w:r>
      <w:r w:rsidR="00667310">
        <w:t xml:space="preserve">Beta.  </w:t>
      </w:r>
      <w:r w:rsidR="000304BA">
        <w:t xml:space="preserve">This might be because Beta just is the natural person Hyman, or because </w:t>
      </w:r>
      <w:r w:rsidR="00A235EE">
        <w:t xml:space="preserve">Beta is an office that </w:t>
      </w:r>
      <w:r w:rsidR="000304BA">
        <w:t xml:space="preserve">Hyman occupies, or because </w:t>
      </w:r>
      <w:r w:rsidR="00A235EE">
        <w:t xml:space="preserve">Beta is a group of which Hyman, but not Loman, </w:t>
      </w:r>
      <w:r w:rsidR="000304BA">
        <w:t xml:space="preserve">is a member. </w:t>
      </w:r>
      <w:r>
        <w:t xml:space="preserve"> </w:t>
      </w:r>
      <w:r w:rsidR="00F7023F">
        <w:t>S</w:t>
      </w:r>
      <w:r w:rsidR="000304BA">
        <w:t xml:space="preserve">uppose </w:t>
      </w:r>
      <w:r w:rsidR="00F7023F">
        <w:t xml:space="preserve">further </w:t>
      </w:r>
      <w:r w:rsidR="000304BA">
        <w:t>that a decider, Alpha, controls Beta.  T</w:t>
      </w:r>
      <w:r w:rsidR="00F7023F">
        <w:t xml:space="preserve">hen, to the extent that Alpha controls Beta, </w:t>
      </w:r>
      <w:r w:rsidR="000671E4">
        <w:t xml:space="preserve">Loman’s subordination is not so much to Hyman as to </w:t>
      </w:r>
      <w:r w:rsidR="00D83D7C">
        <w:t xml:space="preserve">whichever natural individuals have </w:t>
      </w:r>
      <w:r w:rsidR="000671E4">
        <w:t>the opportunity to influence Alpha</w:t>
      </w:r>
      <w:r w:rsidR="00C463E4">
        <w:t>, to the extent that they have opportunity to influence Alpha</w:t>
      </w:r>
      <w:r w:rsidR="00D83D7C">
        <w:t>.</w:t>
      </w:r>
      <w:r w:rsidR="00C463E4">
        <w:t xml:space="preserve">  </w:t>
      </w:r>
      <w:r w:rsidR="00D35C53">
        <w:t>Call this general phenomenon, in which one is, as it were, subordinated to those wh</w:t>
      </w:r>
      <w:r w:rsidR="00E94707">
        <w:t xml:space="preserve">o control one’s subordinators, </w:t>
      </w:r>
      <w:r w:rsidR="00C463E4" w:rsidRPr="00E94707">
        <w:rPr>
          <w:i/>
        </w:rPr>
        <w:t>Supersession</w:t>
      </w:r>
      <w:r w:rsidR="00C463E4">
        <w:t>.</w:t>
      </w:r>
    </w:p>
    <w:p w14:paraId="37DE6844" w14:textId="02523482" w:rsidR="00D35C53" w:rsidRDefault="00C463E4" w:rsidP="00D35C53">
      <w:pPr>
        <w:spacing w:line="480" w:lineRule="auto"/>
        <w:ind w:firstLine="720"/>
      </w:pPr>
      <w:r>
        <w:t xml:space="preserve">To see its bearing on Equal Influence, </w:t>
      </w:r>
      <w:r w:rsidR="00F7023F">
        <w:t>suppose that</w:t>
      </w:r>
      <w:r>
        <w:t xml:space="preserve"> </w:t>
      </w:r>
      <w:r w:rsidR="00331C56">
        <w:t xml:space="preserve">when we look to see who has the opportunity to influence Alpha, we find that Loman has no less opportunity to influence Alpha than anyone else has.  </w:t>
      </w:r>
      <w:r>
        <w:t xml:space="preserve">Then, </w:t>
      </w:r>
      <w:r w:rsidR="00737700">
        <w:t>we might say</w:t>
      </w:r>
      <w:r>
        <w:t xml:space="preserve">, </w:t>
      </w:r>
      <w:r w:rsidR="00F7023F">
        <w:t xml:space="preserve">there is no one to whom Loman is more subordinated than he is to himself.  </w:t>
      </w:r>
      <w:r>
        <w:t>And so</w:t>
      </w:r>
      <w:r w:rsidR="00F7023F">
        <w:t xml:space="preserve">, </w:t>
      </w:r>
      <w:r w:rsidR="00737700">
        <w:t>we might say</w:t>
      </w:r>
      <w:r w:rsidR="00F7023F">
        <w:t xml:space="preserve">, there is no one to whom Loman is subordinated.  </w:t>
      </w:r>
      <w:r w:rsidR="005B6C5B">
        <w:t xml:space="preserve">One such possibility is that </w:t>
      </w:r>
      <w:r w:rsidR="005D548A">
        <w:t>Loman has t</w:t>
      </w:r>
      <w:r w:rsidR="00914CCB">
        <w:t xml:space="preserve">he </w:t>
      </w:r>
      <w:r w:rsidR="00737700">
        <w:t xml:space="preserve">exclusive </w:t>
      </w:r>
      <w:r w:rsidR="00914CCB">
        <w:t>opportunity to influence Alp</w:t>
      </w:r>
      <w:r w:rsidR="005D548A">
        <w:t>h</w:t>
      </w:r>
      <w:r w:rsidR="00914CCB">
        <w:t>a</w:t>
      </w:r>
      <w:r w:rsidR="005D548A">
        <w:t xml:space="preserve">.  </w:t>
      </w:r>
      <w:r>
        <w:t xml:space="preserve">This would explain why the principal need not </w:t>
      </w:r>
      <w:r w:rsidR="001D4D80">
        <w:t xml:space="preserve">be </w:t>
      </w:r>
      <w:r>
        <w:t xml:space="preserve">subordinated to the agent in principal-agent </w:t>
      </w:r>
      <w:r w:rsidR="00AD3F8C">
        <w:t>arrangements in which the agent has decision-making powers that the principal lacks</w:t>
      </w:r>
      <w:r>
        <w:t xml:space="preserve">.  </w:t>
      </w:r>
      <w:r w:rsidR="00737700">
        <w:t>T</w:t>
      </w:r>
      <w:r w:rsidR="00F7023F">
        <w:t xml:space="preserve">hink </w:t>
      </w:r>
      <w:r w:rsidR="001C050F">
        <w:t xml:space="preserve">of </w:t>
      </w:r>
      <w:r w:rsidR="00737700">
        <w:t>a seventeenth-century dynast (</w:t>
      </w:r>
      <w:r w:rsidR="00F7023F">
        <w:t>our Alpha</w:t>
      </w:r>
      <w:r w:rsidR="00737700">
        <w:t xml:space="preserve"> in this case) sending their diplomat (</w:t>
      </w:r>
      <w:r w:rsidR="00F7023F">
        <w:t>our Beta</w:t>
      </w:r>
      <w:r w:rsidR="00737700">
        <w:t xml:space="preserve"> in this case)</w:t>
      </w:r>
      <w:r w:rsidR="00F7023F">
        <w:t xml:space="preserve">, </w:t>
      </w:r>
      <w:r w:rsidR="001C050F" w:rsidRPr="00787AAD">
        <w:t xml:space="preserve">to this or that foreign court to negotiate </w:t>
      </w:r>
      <w:r w:rsidR="00737700">
        <w:t xml:space="preserve">treaties and </w:t>
      </w:r>
      <w:r w:rsidR="001C050F" w:rsidRPr="00787AAD">
        <w:t>alliances.</w:t>
      </w:r>
      <w:r w:rsidR="00F7023F">
        <w:t xml:space="preserve">  Although the diplomat has spe</w:t>
      </w:r>
      <w:r w:rsidR="00AD4BD3">
        <w:t>cial powers to negotiate</w:t>
      </w:r>
      <w:r w:rsidR="00F7023F">
        <w:t>, which affect the dynast</w:t>
      </w:r>
      <w:r w:rsidR="005B6C5B">
        <w:t>’</w:t>
      </w:r>
      <w:r w:rsidR="00F7023F">
        <w:t>s interests</w:t>
      </w:r>
      <w:r w:rsidR="001C050F">
        <w:t xml:space="preserve">, </w:t>
      </w:r>
      <w:r w:rsidR="005B6C5B">
        <w:t xml:space="preserve">the </w:t>
      </w:r>
      <w:r w:rsidR="005D548A">
        <w:t xml:space="preserve">dynast </w:t>
      </w:r>
      <w:r w:rsidR="005B6C5B">
        <w:t xml:space="preserve">can suitably control </w:t>
      </w:r>
      <w:r w:rsidR="005D548A">
        <w:t>the diplomat</w:t>
      </w:r>
      <w:r w:rsidR="005B6C5B">
        <w:t xml:space="preserve">, so that the dynast </w:t>
      </w:r>
      <w:r w:rsidR="008C0D95">
        <w:t xml:space="preserve">is </w:t>
      </w:r>
      <w:r w:rsidR="005B6C5B">
        <w:t>not subordinated to the diplomat</w:t>
      </w:r>
      <w:r w:rsidR="001C050F">
        <w:t>.</w:t>
      </w:r>
      <w:r w:rsidR="005B6C5B">
        <w:t xml:space="preserve">  Another such possibility</w:t>
      </w:r>
      <w:r w:rsidR="00AD4BD3">
        <w:t>, which is the one that most interests us,</w:t>
      </w:r>
      <w:r w:rsidR="005B6C5B">
        <w:t xml:space="preserve"> is that Loman has equal opportunity with every other citizen to influence Alpha, with Alpha still controlling Beta.  In that </w:t>
      </w:r>
      <w:r w:rsidR="005B6C5B">
        <w:lastRenderedPageBreak/>
        <w:t xml:space="preserve">case, Loman’s subjection to Beta is tempered by a combination of Equal Influence and Supersession.  </w:t>
      </w:r>
    </w:p>
    <w:p w14:paraId="51EE18BD" w14:textId="131958B5" w:rsidR="006C7645" w:rsidRDefault="005B6C5B" w:rsidP="005B6C5B">
      <w:pPr>
        <w:spacing w:line="480" w:lineRule="auto"/>
        <w:ind w:firstLine="720"/>
      </w:pPr>
      <w:r>
        <w:t xml:space="preserve">More generally, let Hyman have asymmetric power or authority in comparison with Loman, either over Loman or over others, in virtue of Hyman’s greater opportunity to influence the decisions of a decider, Beta.  This asymmetric power or authority </w:t>
      </w:r>
      <w:r w:rsidR="00D67C0F">
        <w:t xml:space="preserve">will be </w:t>
      </w:r>
      <w:r>
        <w:t>tempered to a greater degree, first, as a decider, Alpha, controls Beta to a greater degree and, second, as the ratio of Hyman’s opportunity to influence the decisions of Alpha to Loman’s opportunity is smaller—perhaps to the point that Loman has equal or greater opportunity to influence the decisions of Alpha.</w:t>
      </w:r>
    </w:p>
    <w:p w14:paraId="78100630" w14:textId="08D400E9" w:rsidR="00163B91" w:rsidRDefault="00A87152" w:rsidP="00D81648">
      <w:pPr>
        <w:spacing w:line="480" w:lineRule="auto"/>
        <w:ind w:firstLine="720"/>
      </w:pPr>
      <w:r>
        <w:t xml:space="preserve">When </w:t>
      </w:r>
      <w:r w:rsidR="009C4487">
        <w:t xml:space="preserve">does </w:t>
      </w:r>
      <w:r w:rsidR="001D681E">
        <w:t>Alpha</w:t>
      </w:r>
      <w:r w:rsidR="00235A17">
        <w:t xml:space="preserve"> </w:t>
      </w:r>
      <w:r w:rsidR="00235A17" w:rsidRPr="00F15773">
        <w:rPr>
          <w:i/>
        </w:rPr>
        <w:t>control</w:t>
      </w:r>
      <w:r w:rsidR="00235A17">
        <w:t xml:space="preserve"> Beta</w:t>
      </w:r>
      <w:r>
        <w:t xml:space="preserve">, and to a greater degree?  </w:t>
      </w:r>
      <w:r w:rsidR="005F2CCF">
        <w:t xml:space="preserve">We can distinguish three kinds of control </w:t>
      </w:r>
      <w:r w:rsidR="000304BA">
        <w:t xml:space="preserve">Alpha may have </w:t>
      </w:r>
      <w:r w:rsidR="005F2CCF">
        <w:t xml:space="preserve">over Beta.  First, there is </w:t>
      </w:r>
      <w:r w:rsidR="000304BA" w:rsidRPr="00914CCB">
        <w:rPr>
          <w:i/>
        </w:rPr>
        <w:t>directive control</w:t>
      </w:r>
      <w:r w:rsidR="000304BA">
        <w:t xml:space="preserve">, which Alpha enjoys to a greater degree </w:t>
      </w:r>
      <w:r w:rsidR="00A2789B">
        <w:t xml:space="preserve">(i) </w:t>
      </w:r>
      <w:r w:rsidR="000304BA">
        <w:t>t</w:t>
      </w:r>
      <w:r w:rsidR="00A7307D">
        <w:t xml:space="preserve">o the extent that </w:t>
      </w:r>
      <w:r w:rsidR="000304BA">
        <w:t xml:space="preserve">Beta merely </w:t>
      </w:r>
      <w:r w:rsidR="009C4487">
        <w:t xml:space="preserve">specifies </w:t>
      </w:r>
      <w:r>
        <w:t xml:space="preserve">and </w:t>
      </w:r>
      <w:r w:rsidR="001D681E">
        <w:t>execute</w:t>
      </w:r>
      <w:r w:rsidR="009C4487">
        <w:t>s</w:t>
      </w:r>
      <w:r w:rsidR="001D681E">
        <w:t xml:space="preserve"> </w:t>
      </w:r>
      <w:r w:rsidR="00F70D12">
        <w:t xml:space="preserve">Alpha’s </w:t>
      </w:r>
      <w:r w:rsidR="00A2774C">
        <w:t>directives</w:t>
      </w:r>
      <w:r w:rsidR="00D371B1">
        <w:t xml:space="preserve">, </w:t>
      </w:r>
      <w:r w:rsidR="00A2789B">
        <w:t xml:space="preserve">(ii) to the extent that </w:t>
      </w:r>
      <w:r w:rsidR="00E204F9">
        <w:t xml:space="preserve">less </w:t>
      </w:r>
      <w:r w:rsidR="00EE7DA5">
        <w:t xml:space="preserve">discretion </w:t>
      </w:r>
      <w:r w:rsidR="00A2789B">
        <w:t xml:space="preserve">is </w:t>
      </w:r>
      <w:r w:rsidR="00EE7DA5">
        <w:t xml:space="preserve">left to Beta about how to </w:t>
      </w:r>
      <w:r w:rsidR="00163B91">
        <w:t>do so</w:t>
      </w:r>
      <w:r w:rsidR="00D371B1">
        <w:t xml:space="preserve">, </w:t>
      </w:r>
      <w:r w:rsidR="00E73653">
        <w:t xml:space="preserve">and </w:t>
      </w:r>
      <w:r w:rsidR="00D371B1">
        <w:t xml:space="preserve">(iii) to the </w:t>
      </w:r>
      <w:r w:rsidR="00AB5D89">
        <w:t xml:space="preserve">extent that Alpha </w:t>
      </w:r>
      <w:r w:rsidR="00E73653">
        <w:t xml:space="preserve">can </w:t>
      </w:r>
      <w:r w:rsidR="00A2774C">
        <w:t xml:space="preserve">issue </w:t>
      </w:r>
      <w:r w:rsidR="00AB5D89">
        <w:t xml:space="preserve">Beta </w:t>
      </w:r>
      <w:r w:rsidR="00A2774C">
        <w:t xml:space="preserve">new directives </w:t>
      </w:r>
      <w:r w:rsidR="00AB5D89">
        <w:t>at shorter intervals</w:t>
      </w:r>
      <w:r w:rsidR="00A14D4D">
        <w:t xml:space="preserve">.  Discretion </w:t>
      </w:r>
      <w:r w:rsidR="00E73653">
        <w:t xml:space="preserve">involves not only </w:t>
      </w:r>
      <w:r w:rsidR="00D371B1">
        <w:t xml:space="preserve">specifying vague </w:t>
      </w:r>
      <w:r w:rsidR="00E73653">
        <w:t xml:space="preserve">decisions, applying those decisions to particulars, and choosing </w:t>
      </w:r>
      <w:r w:rsidR="00A14D4D">
        <w:t>means</w:t>
      </w:r>
      <w:r w:rsidR="00E73653">
        <w:t xml:space="preserve"> to execute decisions</w:t>
      </w:r>
      <w:r w:rsidR="00A14D4D">
        <w:t xml:space="preserve">, </w:t>
      </w:r>
      <w:r w:rsidR="00E73653">
        <w:t xml:space="preserve">but also, importantly, </w:t>
      </w:r>
      <w:r w:rsidR="00D371B1">
        <w:t xml:space="preserve">prioritizing </w:t>
      </w:r>
      <w:r w:rsidR="00E73653">
        <w:t xml:space="preserve">the execution of different decisions </w:t>
      </w:r>
      <w:r w:rsidR="00A14D4D">
        <w:t>under conditions of uncertainty.</w:t>
      </w:r>
      <w:r w:rsidR="00D371B1">
        <w:t xml:space="preserve">  </w:t>
      </w:r>
      <w:r w:rsidR="00E73653">
        <w:t xml:space="preserve">For example, </w:t>
      </w:r>
      <w:r w:rsidR="00D371B1">
        <w:t xml:space="preserve">Alpha </w:t>
      </w:r>
      <w:r w:rsidR="00E73653">
        <w:t xml:space="preserve">may have </w:t>
      </w:r>
      <w:r w:rsidR="00D371B1">
        <w:t xml:space="preserve">directed </w:t>
      </w:r>
      <w:r w:rsidR="00E73653">
        <w:t xml:space="preserve">Beta to achieve </w:t>
      </w:r>
      <w:r w:rsidR="00D371B1">
        <w:t xml:space="preserve">A and </w:t>
      </w:r>
      <w:r w:rsidR="00E73653">
        <w:t xml:space="preserve">to achieve </w:t>
      </w:r>
      <w:r w:rsidR="00D371B1">
        <w:t xml:space="preserve">B, </w:t>
      </w:r>
      <w:r w:rsidR="00E73653">
        <w:t xml:space="preserve">leaving </w:t>
      </w:r>
      <w:r w:rsidR="00D371B1">
        <w:t xml:space="preserve">Beta </w:t>
      </w:r>
      <w:r w:rsidR="00E73653">
        <w:t>to decide whether it is worth it to lower</w:t>
      </w:r>
      <w:r w:rsidR="00D371B1">
        <w:t xml:space="preserve"> the chances of A slightly in order to increase the chances of B significantly.</w:t>
      </w:r>
      <w:r>
        <w:t xml:space="preserve">  </w:t>
      </w:r>
      <w:r w:rsidR="00A2789B">
        <w:t xml:space="preserve">Second, there is </w:t>
      </w:r>
      <w:r w:rsidR="00A2789B" w:rsidRPr="00914CCB">
        <w:rPr>
          <w:i/>
        </w:rPr>
        <w:t>occupancy control</w:t>
      </w:r>
      <w:r w:rsidR="00A2789B">
        <w:t>, which Alpha enjoys to a greater degree (i) to the extent that Alpha decide</w:t>
      </w:r>
      <w:r w:rsidR="00204403">
        <w:t>s</w:t>
      </w:r>
      <w:r w:rsidR="00A2789B">
        <w:t xml:space="preserve"> who has i</w:t>
      </w:r>
      <w:r w:rsidR="00F15773">
        <w:t xml:space="preserve">nfluence over Beta’s decisions, by, say, </w:t>
      </w:r>
      <w:r w:rsidR="00A2789B">
        <w:t>occupying the office or being a member of the re</w:t>
      </w:r>
      <w:r w:rsidR="00F15773">
        <w:t xml:space="preserve">levant body, </w:t>
      </w:r>
      <w:r w:rsidR="00A2789B">
        <w:t>an</w:t>
      </w:r>
      <w:r w:rsidR="00F15773">
        <w:t>d (ii) to the extent that Alpha</w:t>
      </w:r>
      <w:r w:rsidR="00A2789B">
        <w:t xml:space="preserve"> can decide this at shorter intervals.  Note that this might be a relevant </w:t>
      </w:r>
      <w:r w:rsidR="00E73653">
        <w:t xml:space="preserve">form of </w:t>
      </w:r>
      <w:r w:rsidR="00A2789B">
        <w:t xml:space="preserve">control over Beta, even if it does not translate into influence over the content of Beta’s </w:t>
      </w:r>
      <w:r w:rsidR="00A2789B">
        <w:lastRenderedPageBreak/>
        <w:t xml:space="preserve">decisions.  Finally, there is </w:t>
      </w:r>
      <w:r w:rsidR="00A2789B" w:rsidRPr="00914CCB">
        <w:rPr>
          <w:i/>
        </w:rPr>
        <w:t>regulative control</w:t>
      </w:r>
      <w:r w:rsidR="00A2789B">
        <w:t xml:space="preserve">, which Alpha enjoys to a greater degree (i) to the extent that, </w:t>
      </w:r>
      <w:r w:rsidR="00E43246">
        <w:t xml:space="preserve">if Beta </w:t>
      </w:r>
      <w:r w:rsidR="00A2789B">
        <w:t xml:space="preserve">makes </w:t>
      </w:r>
      <w:r w:rsidR="0006008D">
        <w:t xml:space="preserve">independent </w:t>
      </w:r>
      <w:r w:rsidR="00E43246">
        <w:t xml:space="preserve">decisions, which do not </w:t>
      </w:r>
      <w:r w:rsidR="0006008D">
        <w:t xml:space="preserve">merely </w:t>
      </w:r>
      <w:r w:rsidR="00E43246">
        <w:t xml:space="preserve">specify or execute Alpha’s decisions, Alpha can </w:t>
      </w:r>
      <w:r w:rsidR="00A2789B">
        <w:t xml:space="preserve">constrain or overrule those decisions </w:t>
      </w:r>
      <w:r w:rsidR="00E43246">
        <w:t xml:space="preserve">and </w:t>
      </w:r>
      <w:r w:rsidR="00A2789B">
        <w:t xml:space="preserve">(ii) to the extent that Alpha can </w:t>
      </w:r>
      <w:r w:rsidR="00376B2A">
        <w:t>do this sooner after those decisions are made, with the limit being constraining the decisions from the start</w:t>
      </w:r>
      <w:r w:rsidR="00E43246">
        <w:t>.</w:t>
      </w:r>
      <w:r w:rsidR="00325D38">
        <w:t xml:space="preserve"> </w:t>
      </w:r>
    </w:p>
    <w:p w14:paraId="640AD24B" w14:textId="10FAF809" w:rsidR="002C237E" w:rsidRDefault="008C0D95" w:rsidP="0096404B">
      <w:pPr>
        <w:spacing w:line="480" w:lineRule="auto"/>
        <w:ind w:firstLine="720"/>
      </w:pPr>
      <w:r>
        <w:t xml:space="preserve">The thought, </w:t>
      </w:r>
      <w:r w:rsidR="007747E5">
        <w:t>then</w:t>
      </w:r>
      <w:r>
        <w:t>,</w:t>
      </w:r>
      <w:r w:rsidR="007747E5">
        <w:t xml:space="preserve"> is that individual members of the People need not be subordinated to officials, if those officials are ultimately, sufficiently controlled </w:t>
      </w:r>
      <w:r w:rsidR="00582187">
        <w:t>by the People as a collective body</w:t>
      </w:r>
      <w:r w:rsidR="007747E5">
        <w:t xml:space="preserve">.  </w:t>
      </w:r>
      <w:r w:rsidR="00582187">
        <w:t xml:space="preserve">This gives </w:t>
      </w:r>
      <w:r w:rsidR="00E33C0C">
        <w:t xml:space="preserve">positive, as opposed to merely equal, </w:t>
      </w:r>
      <w:r w:rsidR="00582187">
        <w:t xml:space="preserve">influence </w:t>
      </w:r>
      <w:r w:rsidR="00E33C0C">
        <w:t xml:space="preserve">a </w:t>
      </w:r>
      <w:r w:rsidR="00F31A45">
        <w:t xml:space="preserve">distinctive </w:t>
      </w:r>
      <w:r w:rsidR="00E33C0C">
        <w:t xml:space="preserve">role </w:t>
      </w:r>
      <w:r w:rsidR="00582187">
        <w:t>to play</w:t>
      </w:r>
      <w:r w:rsidR="00F31A45">
        <w:t xml:space="preserve">, </w:t>
      </w:r>
      <w:r w:rsidR="00DF6D16">
        <w:t xml:space="preserve">at least </w:t>
      </w:r>
      <w:r>
        <w:t>in the selection of officials</w:t>
      </w:r>
      <w:r w:rsidR="00582187">
        <w:t xml:space="preserve">.  Suppose the </w:t>
      </w:r>
      <w:r w:rsidR="00EA3DFF">
        <w:t xml:space="preserve">decision that </w:t>
      </w:r>
      <w:r w:rsidR="00582187">
        <w:t>we all move west was made by lottery, with equal, but not positive, influence.  Then, i</w:t>
      </w:r>
      <w:r w:rsidR="000D05E6">
        <w:t xml:space="preserve">n </w:t>
      </w:r>
      <w:r w:rsidR="00582187">
        <w:t>virtue of being subjected to this decision</w:t>
      </w:r>
      <w:r w:rsidR="000D05E6">
        <w:t xml:space="preserve">, we are not </w:t>
      </w:r>
      <w:r w:rsidR="00582187">
        <w:t>subordinated to the superior power and authority of anyone else</w:t>
      </w:r>
      <w:r w:rsidR="000D05E6">
        <w:t xml:space="preserve">. </w:t>
      </w:r>
      <w:r w:rsidR="00582187">
        <w:t xml:space="preserve"> </w:t>
      </w:r>
      <w:r w:rsidR="00F31A45">
        <w:t xml:space="preserve">But things look different when we are confronted with an </w:t>
      </w:r>
      <w:r w:rsidR="0078562C">
        <w:t xml:space="preserve">official </w:t>
      </w:r>
      <w:r w:rsidR="00F31A45">
        <w:t xml:space="preserve">who </w:t>
      </w:r>
      <w:r w:rsidR="0078562C">
        <w:t xml:space="preserve">enjoys special </w:t>
      </w:r>
      <w:r w:rsidR="000D05E6">
        <w:t xml:space="preserve">decision-making </w:t>
      </w:r>
      <w:r w:rsidR="0060533C">
        <w:t>powers</w:t>
      </w:r>
      <w:r w:rsidR="00776802">
        <w:t xml:space="preserve">. </w:t>
      </w:r>
      <w:r w:rsidR="0060533C">
        <w:t xml:space="preserve"> Why aren’t we, in virtue of being subjected to hi</w:t>
      </w:r>
      <w:r w:rsidR="00E33C0C">
        <w:t>s decision, subordinated to him?</w:t>
      </w:r>
      <w:r w:rsidR="0060533C">
        <w:t xml:space="preserve">  </w:t>
      </w:r>
      <w:r w:rsidR="00E33C0C">
        <w:t xml:space="preserve">Our reply is that it is because his decisions are sufficiently controlled by a body, the People, whose decisions we each have equal opportunity to influence.  However, </w:t>
      </w:r>
      <w:r w:rsidR="00E33C0C" w:rsidRPr="00E94707">
        <w:t>control</w:t>
      </w:r>
      <w:r w:rsidR="00E33C0C">
        <w:t xml:space="preserve"> requires that the body, the People, have positive influence over the official.</w:t>
      </w:r>
      <w:r w:rsidR="00466E98">
        <w:t xml:space="preserve">  And it is hard to see how the People can have positive influence over the official unless individual members of the People have positive influence.</w:t>
      </w:r>
      <w:r w:rsidR="003379C3">
        <w:t xml:space="preserve">  </w:t>
      </w:r>
      <w:r w:rsidR="00DF6D16">
        <w:t xml:space="preserve">This </w:t>
      </w:r>
      <w:r w:rsidR="001D4D80">
        <w:t>case for positive influence</w:t>
      </w:r>
      <w:r w:rsidR="00DF6D16">
        <w:t xml:space="preserve"> </w:t>
      </w:r>
      <w:r w:rsidR="001D4D80">
        <w:t xml:space="preserve">does not rest on a positive value of </w:t>
      </w:r>
      <w:r w:rsidR="006442EA">
        <w:t xml:space="preserve">the People’s </w:t>
      </w:r>
      <w:r w:rsidR="001D4D80">
        <w:t xml:space="preserve">governing themselves, let alone of an individual’s governing </w:t>
      </w:r>
      <w:r w:rsidR="003379C3">
        <w:t>herself</w:t>
      </w:r>
      <w:r w:rsidR="006442EA">
        <w:t xml:space="preserve">.  Instead, the </w:t>
      </w:r>
      <w:r w:rsidR="001D4D80">
        <w:t>case for positive influence rests on avoiding relations of inferiority to officials, which is secured by the People controlling officials.</w:t>
      </w:r>
    </w:p>
    <w:p w14:paraId="0F1EFAAC" w14:textId="10B80CC9" w:rsidR="0096404B" w:rsidRDefault="00F15773" w:rsidP="0096404B">
      <w:pPr>
        <w:spacing w:line="480" w:lineRule="auto"/>
        <w:ind w:firstLine="720"/>
      </w:pPr>
      <w:r>
        <w:t xml:space="preserve">Return now to the contrast between direct and representative democracy.  </w:t>
      </w:r>
      <w:r w:rsidR="00CB6065">
        <w:t xml:space="preserve">Let us suppose </w:t>
      </w:r>
      <w:r w:rsidR="0090539D">
        <w:t>that</w:t>
      </w:r>
      <w:r w:rsidR="00877B1C">
        <w:t>, in both direct and representative democracy,</w:t>
      </w:r>
      <w:r w:rsidR="0090539D">
        <w:t xml:space="preserve"> there is a decision-making </w:t>
      </w:r>
      <w:r w:rsidR="0090539D">
        <w:lastRenderedPageBreak/>
        <w:t xml:space="preserve">body, the People, such that each natural person has equal opportunity to influence what the People decides.  And </w:t>
      </w:r>
      <w:r w:rsidR="00CB6065">
        <w:t xml:space="preserve">let us </w:t>
      </w:r>
      <w:r w:rsidR="000B6236">
        <w:t>suppose that</w:t>
      </w:r>
      <w:r w:rsidR="00877B1C">
        <w:t xml:space="preserve">, in both direct and representative democracy, </w:t>
      </w:r>
      <w:r w:rsidR="000B6236">
        <w:t xml:space="preserve">the People </w:t>
      </w:r>
      <w:r w:rsidR="00877B1C">
        <w:t xml:space="preserve">sit at </w:t>
      </w:r>
      <w:r w:rsidR="000B6236">
        <w:t>the top of the decision-making hierarchy</w:t>
      </w:r>
      <w:r w:rsidR="00877B1C">
        <w:t xml:space="preserve">, controlling the </w:t>
      </w:r>
      <w:r w:rsidR="00175DD6">
        <w:t>highest</w:t>
      </w:r>
      <w:r w:rsidR="008C0D95">
        <w:t xml:space="preserve"> </w:t>
      </w:r>
      <w:r w:rsidR="00877B1C">
        <w:t>of</w:t>
      </w:r>
      <w:r w:rsidR="008C0D95">
        <w:t xml:space="preserve">ficials, </w:t>
      </w:r>
      <w:r w:rsidR="00877B1C">
        <w:t xml:space="preserve">who control other officials.  Then </w:t>
      </w:r>
      <w:r w:rsidR="00B76318">
        <w:t>one</w:t>
      </w:r>
      <w:r w:rsidR="00877B1C">
        <w:t xml:space="preserve"> difference between </w:t>
      </w:r>
      <w:r w:rsidR="0090539D">
        <w:t xml:space="preserve">direct </w:t>
      </w:r>
      <w:r w:rsidR="00877B1C">
        <w:t xml:space="preserve">and representative democracy is that, in a direct democracy, </w:t>
      </w:r>
      <w:r w:rsidR="0090539D">
        <w:t xml:space="preserve">the People </w:t>
      </w:r>
      <w:r w:rsidR="00877B1C">
        <w:t xml:space="preserve">not only sit at the top of the hierarchy, but also, as it were, occupy </w:t>
      </w:r>
      <w:r w:rsidR="00343151">
        <w:t xml:space="preserve">positions further down the hierarchy.  </w:t>
      </w:r>
      <w:r w:rsidR="00877B1C">
        <w:t xml:space="preserve">Decisions that in a representative democracy would be made by </w:t>
      </w:r>
      <w:r w:rsidR="00A92031">
        <w:t xml:space="preserve">officials </w:t>
      </w:r>
      <w:r w:rsidR="00877B1C">
        <w:t xml:space="preserve">are </w:t>
      </w:r>
      <w:r w:rsidR="008F78C6">
        <w:t xml:space="preserve">in a direct democracy </w:t>
      </w:r>
      <w:r w:rsidR="00877B1C">
        <w:t xml:space="preserve">instead </w:t>
      </w:r>
      <w:r w:rsidR="00A92031">
        <w:t xml:space="preserve">made </w:t>
      </w:r>
      <w:r w:rsidR="00877B1C">
        <w:t xml:space="preserve">by the </w:t>
      </w:r>
      <w:r w:rsidR="00A92031">
        <w:t>People themselves</w:t>
      </w:r>
      <w:r>
        <w:t xml:space="preserve">. </w:t>
      </w:r>
      <w:r w:rsidR="004753A0">
        <w:t xml:space="preserve"> </w:t>
      </w:r>
      <w:r w:rsidR="008C0D95">
        <w:t>The hand-</w:t>
      </w:r>
      <w:r w:rsidR="008F78C6">
        <w:t xml:space="preserve">off from the People to officials, as it were, happens at a lower level of the hierarchy in a direct democracy. </w:t>
      </w:r>
      <w:r w:rsidR="007B6A04">
        <w:t xml:space="preserve"> </w:t>
      </w:r>
      <w:r w:rsidR="009003AB">
        <w:t xml:space="preserve">This difference, however, may not be so significant.  </w:t>
      </w:r>
      <w:r w:rsidR="00213F2E">
        <w:t>The logic of supersession</w:t>
      </w:r>
      <w:r w:rsidR="009003AB">
        <w:t xml:space="preserve"> would seem to make </w:t>
      </w:r>
      <w:r w:rsidR="00213F2E">
        <w:t xml:space="preserve">the most pressing question </w:t>
      </w:r>
      <w:r w:rsidR="001D4D80">
        <w:t xml:space="preserve">the question of </w:t>
      </w:r>
      <w:r w:rsidR="009003AB">
        <w:t>w</w:t>
      </w:r>
      <w:r w:rsidR="001D4D80">
        <w:t>ho</w:t>
      </w:r>
      <w:r w:rsidR="009003AB">
        <w:t xml:space="preserve"> has influence over the top of the hierarchy.</w:t>
      </w:r>
    </w:p>
    <w:p w14:paraId="438EB53F" w14:textId="4361A0A8" w:rsidR="00D668CA" w:rsidRDefault="009003AB" w:rsidP="00D668CA">
      <w:pPr>
        <w:spacing w:line="480" w:lineRule="auto"/>
        <w:ind w:firstLine="720"/>
      </w:pPr>
      <w:r>
        <w:t xml:space="preserve">The </w:t>
      </w:r>
      <w:r w:rsidR="001D4D80">
        <w:t xml:space="preserve">more pressing </w:t>
      </w:r>
      <w:r>
        <w:t xml:space="preserve">question is whether the People in a representative democracy do sit at the top of the decision-making hierarchy.  On the contrary, it might </w:t>
      </w:r>
      <w:r w:rsidR="00BA0838">
        <w:t>be said that t</w:t>
      </w:r>
      <w:r w:rsidR="0096404B">
        <w:t xml:space="preserve">he People have </w:t>
      </w:r>
      <w:r w:rsidR="005B0D22">
        <w:t xml:space="preserve">only occupancy control, not directive or regulative control, over the highest </w:t>
      </w:r>
      <w:r w:rsidR="0096404B">
        <w:t>reaches of the official decision-making hierarchy, and th</w:t>
      </w:r>
      <w:r>
        <w:t xml:space="preserve">is is not </w:t>
      </w:r>
      <w:r w:rsidR="006A440A">
        <w:t xml:space="preserve">adequate </w:t>
      </w:r>
      <w:r>
        <w:t>control.  After all, i</w:t>
      </w:r>
      <w:r w:rsidR="0096404B">
        <w:t>f we look at the role of the People in the institutional structure</w:t>
      </w:r>
      <w:r>
        <w:t xml:space="preserve"> of representative democracy</w:t>
      </w:r>
      <w:r w:rsidR="0096404B">
        <w:t xml:space="preserve">, we find that </w:t>
      </w:r>
      <w:r>
        <w:t xml:space="preserve">that </w:t>
      </w:r>
      <w:r w:rsidR="0096404B">
        <w:t xml:space="preserve">role </w:t>
      </w:r>
      <w:r>
        <w:t xml:space="preserve">is limited to </w:t>
      </w:r>
      <w:r w:rsidR="0083480A">
        <w:t>periodically select</w:t>
      </w:r>
      <w:r>
        <w:t>ing</w:t>
      </w:r>
      <w:r w:rsidR="0083480A">
        <w:t xml:space="preserve"> who will occupy</w:t>
      </w:r>
      <w:r w:rsidR="004E12E8">
        <w:t xml:space="preserve"> the highest offices</w:t>
      </w:r>
      <w:r w:rsidR="00867902">
        <w:t>, such as those of the legislature and the chief executive</w:t>
      </w:r>
      <w:r w:rsidR="004E12E8">
        <w:t xml:space="preserve">. </w:t>
      </w:r>
      <w:r w:rsidR="007412FA">
        <w:t xml:space="preserve"> </w:t>
      </w:r>
      <w:r w:rsidR="0096404B">
        <w:t>O</w:t>
      </w:r>
      <w:r w:rsidR="007412FA">
        <w:t xml:space="preserve">nce selected, </w:t>
      </w:r>
      <w:r w:rsidR="0096404B">
        <w:t xml:space="preserve">however, </w:t>
      </w:r>
      <w:r w:rsidR="00D02A65">
        <w:t xml:space="preserve">the highest officials, </w:t>
      </w:r>
      <w:r w:rsidR="00BA0838">
        <w:t xml:space="preserve">or </w:t>
      </w:r>
      <w:r w:rsidR="005D6875">
        <w:t xml:space="preserve">highest </w:t>
      </w:r>
      <w:r w:rsidR="00BA0838">
        <w:t xml:space="preserve">collective </w:t>
      </w:r>
      <w:r w:rsidR="007412FA">
        <w:t xml:space="preserve">bodies </w:t>
      </w:r>
      <w:r w:rsidR="00D02A65">
        <w:t>of officials,</w:t>
      </w:r>
      <w:r w:rsidR="00BA0838">
        <w:t xml:space="preserve"> </w:t>
      </w:r>
      <w:r w:rsidR="007412FA">
        <w:t xml:space="preserve">make their own decisions, without any direction </w:t>
      </w:r>
      <w:r w:rsidR="0096404B">
        <w:t xml:space="preserve">or regulation </w:t>
      </w:r>
      <w:r w:rsidR="007412FA">
        <w:t>from the People.  The People may decide who will make the decisions, but the People do not decide which decisions they will make.</w:t>
      </w:r>
    </w:p>
    <w:p w14:paraId="337DF741" w14:textId="7676716A" w:rsidR="00A67F15" w:rsidRDefault="004E30D4" w:rsidP="00F63A6B">
      <w:pPr>
        <w:spacing w:line="480" w:lineRule="auto"/>
        <w:ind w:firstLine="720"/>
      </w:pPr>
      <w:r>
        <w:lastRenderedPageBreak/>
        <w:t>Against this, we argue that</w:t>
      </w:r>
      <w:r w:rsidR="00F63A6B">
        <w:t xml:space="preserve">, under certain conditions, </w:t>
      </w:r>
      <w:r w:rsidR="004B2659">
        <w:t xml:space="preserve">elections </w:t>
      </w:r>
      <w:r w:rsidR="004F4114">
        <w:t xml:space="preserve">are </w:t>
      </w:r>
      <w:r w:rsidR="003610D2">
        <w:t xml:space="preserve">decisions </w:t>
      </w:r>
      <w:r w:rsidR="00033B80">
        <w:t xml:space="preserve">not only about who will occupy what offices, but also </w:t>
      </w:r>
      <w:r w:rsidR="003610D2">
        <w:t xml:space="preserve">about </w:t>
      </w:r>
      <w:r w:rsidR="00033B80">
        <w:t xml:space="preserve">what those who occupy those offices will do: decisions about </w:t>
      </w:r>
      <w:r w:rsidR="00D02A65">
        <w:t xml:space="preserve">which </w:t>
      </w:r>
      <w:r w:rsidR="00033B80">
        <w:t xml:space="preserve">directives </w:t>
      </w:r>
      <w:r w:rsidR="00A67F15">
        <w:t xml:space="preserve">the highest </w:t>
      </w:r>
      <w:r w:rsidR="00033B80">
        <w:t xml:space="preserve">officials </w:t>
      </w:r>
      <w:r w:rsidR="00D02A65">
        <w:t xml:space="preserve">(and bodies) </w:t>
      </w:r>
      <w:r w:rsidR="00033B80">
        <w:t>are to follow once in office</w:t>
      </w:r>
      <w:r>
        <w:t>.</w:t>
      </w:r>
      <w:r w:rsidR="004B2659">
        <w:t xml:space="preserve">  </w:t>
      </w:r>
      <w:r w:rsidR="00F63A6B">
        <w:t xml:space="preserve">We assume that when individual members of a collective take themselves to be voting on a given question, then the outcome of the vote can be seen as the collective’s deciding that question.  Thus, if individuals take themselves exclusively to be voting on the question of who will occupy an office, and nothing more, then the outcome of the vote is simply the collective’s deciding who will occupy that office.  </w:t>
      </w:r>
      <w:r w:rsidR="00292FA0">
        <w:t>However, u</w:t>
      </w:r>
      <w:r w:rsidR="004964E1">
        <w:t xml:space="preserve">nder certain conditions, we </w:t>
      </w:r>
      <w:r w:rsidR="004B2659">
        <w:t xml:space="preserve">can interpret the question being decided as not </w:t>
      </w:r>
      <w:r>
        <w:t xml:space="preserve">only </w:t>
      </w:r>
      <w:r w:rsidR="004B2659">
        <w:t xml:space="preserve">who is to occupy the office, but </w:t>
      </w:r>
      <w:r w:rsidR="004964E1">
        <w:t xml:space="preserve">also </w:t>
      </w:r>
      <w:r w:rsidR="00BE55A5">
        <w:t>what they are to do</w:t>
      </w:r>
      <w:r>
        <w:t xml:space="preserve"> </w:t>
      </w:r>
      <w:r w:rsidR="004B2659">
        <w:t xml:space="preserve">once in the office. </w:t>
      </w:r>
      <w:r w:rsidR="004964E1">
        <w:t xml:space="preserve"> </w:t>
      </w:r>
    </w:p>
    <w:p w14:paraId="6539F21B" w14:textId="49F9E498" w:rsidR="001E2105" w:rsidRDefault="00A67F15" w:rsidP="00F63A6B">
      <w:pPr>
        <w:spacing w:line="480" w:lineRule="auto"/>
        <w:ind w:firstLine="720"/>
      </w:pPr>
      <w:r>
        <w:t>The f</w:t>
      </w:r>
      <w:r w:rsidR="006A440A">
        <w:t>irst</w:t>
      </w:r>
      <w:r>
        <w:t xml:space="preserve"> of these conditions is that </w:t>
      </w:r>
      <w:r w:rsidR="006A440A">
        <w:t xml:space="preserve">there is a sufficient range of candidates and parties on offer. </w:t>
      </w:r>
      <w:r w:rsidR="00C31EDC">
        <w:t xml:space="preserve"> </w:t>
      </w:r>
      <w:r w:rsidR="006A440A">
        <w:t>Second</w:t>
      </w:r>
      <w:r w:rsidR="004964E1">
        <w:t xml:space="preserve">, voters vote for candidates and parties on the basis of what voters expect these candidates and parties will seek to do in office, and candidates and parties compete for votes by trying to influence these expectations.  </w:t>
      </w:r>
      <w:r w:rsidR="006A440A">
        <w:t>Third</w:t>
      </w:r>
      <w:r w:rsidR="004964E1">
        <w:t xml:space="preserve">, information is available to voters about what the candidates and parties will seek to do in office, which takes the form not only of explicit campaign promises and party platforms, but also personal biographies and party histories, among other things.  </w:t>
      </w:r>
      <w:r w:rsidR="00FC70B0">
        <w:t xml:space="preserve">Fourth, voters are in a position to form autonomous </w:t>
      </w:r>
      <w:r w:rsidR="0003017E">
        <w:t>opinions about what the candidates and par</w:t>
      </w:r>
      <w:r w:rsidR="00FC70B0">
        <w:t xml:space="preserve">ties will seek to do in office. </w:t>
      </w:r>
      <w:r w:rsidR="006728AE">
        <w:t xml:space="preserve"> Fifth</w:t>
      </w:r>
      <w:r w:rsidR="004964E1">
        <w:t xml:space="preserve">, in competing for votes, candidates and parties not only seek to inform voters about what they will do in office, but also </w:t>
      </w:r>
      <w:r w:rsidR="003610D2">
        <w:t xml:space="preserve">revise </w:t>
      </w:r>
      <w:r w:rsidR="004964E1">
        <w:t xml:space="preserve">their plans for what they will do in office </w:t>
      </w:r>
      <w:r w:rsidR="003610D2">
        <w:t xml:space="preserve">in order to </w:t>
      </w:r>
      <w:r w:rsidR="004964E1">
        <w:t>appeal to voters.  This means that voters</w:t>
      </w:r>
      <w:r w:rsidR="003610D2">
        <w:t>’</w:t>
      </w:r>
      <w:r w:rsidR="004964E1">
        <w:t xml:space="preserve"> </w:t>
      </w:r>
      <w:r w:rsidR="003610D2">
        <w:t xml:space="preserve">judgments </w:t>
      </w:r>
      <w:r w:rsidR="004964E1">
        <w:t>have a</w:t>
      </w:r>
      <w:r w:rsidR="003610D2">
        <w:t>t least</w:t>
      </w:r>
      <w:r w:rsidR="004964E1">
        <w:t xml:space="preserve"> </w:t>
      </w:r>
      <w:r w:rsidR="003610D2">
        <w:t xml:space="preserve">a kind of </w:t>
      </w:r>
      <w:r w:rsidR="004964E1">
        <w:t xml:space="preserve">passive influence over what sort of </w:t>
      </w:r>
      <w:r w:rsidR="003610D2">
        <w:t xml:space="preserve">plans </w:t>
      </w:r>
      <w:r w:rsidR="004964E1">
        <w:t>they are presented with</w:t>
      </w:r>
      <w:r w:rsidR="003610D2">
        <w:t xml:space="preserve">. Even if they do not </w:t>
      </w:r>
      <w:r w:rsidR="004964E1">
        <w:t xml:space="preserve">initiate </w:t>
      </w:r>
      <w:r w:rsidR="003610D2">
        <w:t xml:space="preserve">new plans themselves, new plans are initiated by candidates and parties in an effort to appeal to voters’ judgment.  </w:t>
      </w:r>
      <w:r w:rsidR="001E2105">
        <w:t xml:space="preserve">Thus far, our conditions seem </w:t>
      </w:r>
      <w:r w:rsidR="001E2105">
        <w:lastRenderedPageBreak/>
        <w:t>largely in keeping with Schumpeter’s “truer to life” definition of democracy as “that institutional arrangement for arriving at political decisions in which individuals acquire the power to decide by means of a competitive struggle for the people’s vote” (1942 269), and in which the initiative comes from the candidates and parties, not from voters themselves.  However, we can add, as a further condition</w:t>
      </w:r>
      <w:r w:rsidR="003610D2">
        <w:t xml:space="preserve">, </w:t>
      </w:r>
      <w:r w:rsidR="001E2105">
        <w:t xml:space="preserve">that it </w:t>
      </w:r>
      <w:r w:rsidR="003610D2">
        <w:t>is open to voters to have more active influence by participating</w:t>
      </w:r>
      <w:r w:rsidR="004964E1">
        <w:t xml:space="preserve"> in intraparty activities</w:t>
      </w:r>
      <w:r w:rsidR="006728AE">
        <w:t xml:space="preserve">, as well as </w:t>
      </w:r>
      <w:r w:rsidR="00B205C1">
        <w:t xml:space="preserve">by working with other movements </w:t>
      </w:r>
      <w:r w:rsidR="006728AE">
        <w:t xml:space="preserve">or organizations </w:t>
      </w:r>
      <w:r w:rsidR="00B205C1">
        <w:t xml:space="preserve">to bring concerns to </w:t>
      </w:r>
      <w:r w:rsidR="00A36DB8">
        <w:t>the attention of candidates and parties</w:t>
      </w:r>
      <w:r w:rsidR="00367AB9">
        <w:t xml:space="preserve">.  </w:t>
      </w:r>
      <w:r w:rsidR="006728AE">
        <w:t xml:space="preserve">There is a role to be played here by a well-functioning, informal </w:t>
      </w:r>
      <w:r w:rsidR="00260681">
        <w:t>public sphere</w:t>
      </w:r>
      <w:r w:rsidR="001E2105">
        <w:t xml:space="preserve"> (Habermas 1996</w:t>
      </w:r>
      <w:r w:rsidR="006728AE">
        <w:t>)</w:t>
      </w:r>
      <w:r w:rsidR="00FA3B5A">
        <w:t xml:space="preserve">, </w:t>
      </w:r>
      <w:r w:rsidR="001E2105">
        <w:t xml:space="preserve">if not to facilitate joint deliberation as such, at least to satisfy the conditions listed.  There is also a potential role to be played by </w:t>
      </w:r>
      <w:r w:rsidR="006728AE">
        <w:t xml:space="preserve">more </w:t>
      </w:r>
      <w:r w:rsidR="001E2105">
        <w:t xml:space="preserve">regimented </w:t>
      </w:r>
      <w:r w:rsidR="007A2F39">
        <w:t xml:space="preserve">institutions, such as </w:t>
      </w:r>
      <w:r w:rsidR="00FA3B5A">
        <w:t xml:space="preserve">randomly selected, or self-selecting, citizens’ commissions, which, by </w:t>
      </w:r>
      <w:r w:rsidR="00BE69DB">
        <w:t xml:space="preserve">voicing concerns, setting </w:t>
      </w:r>
      <w:r w:rsidR="00FA3B5A">
        <w:t>agenda</w:t>
      </w:r>
      <w:r w:rsidR="00BE69DB">
        <w:t>s</w:t>
      </w:r>
      <w:r w:rsidR="00FA3B5A">
        <w:t>,</w:t>
      </w:r>
      <w:r w:rsidR="00BE69DB">
        <w:t xml:space="preserve"> or drafting proposals,</w:t>
      </w:r>
      <w:r w:rsidR="00FA3B5A">
        <w:t xml:space="preserve"> </w:t>
      </w:r>
      <w:r w:rsidR="001E2105">
        <w:t xml:space="preserve">formally </w:t>
      </w:r>
      <w:r w:rsidR="00FA3B5A">
        <w:t>“structure the informal public sphere” (Landemore 2021 77)</w:t>
      </w:r>
      <w:r w:rsidR="004964E1">
        <w:t>.</w:t>
      </w:r>
      <w:r w:rsidR="00325D38">
        <w:t xml:space="preserve"> </w:t>
      </w:r>
      <w:r w:rsidR="003610D2">
        <w:t xml:space="preserve"> </w:t>
      </w:r>
    </w:p>
    <w:p w14:paraId="0C5591AF" w14:textId="1FEB6E20" w:rsidR="00325D38" w:rsidRDefault="00A67F15" w:rsidP="001E2105">
      <w:pPr>
        <w:spacing w:line="480" w:lineRule="auto"/>
        <w:ind w:firstLine="720"/>
      </w:pPr>
      <w:r>
        <w:t xml:space="preserve">Under </w:t>
      </w:r>
      <w:r w:rsidR="001E2105">
        <w:t xml:space="preserve">such </w:t>
      </w:r>
      <w:r>
        <w:t>conditions, i</w:t>
      </w:r>
      <w:r w:rsidR="00F63A6B">
        <w:t xml:space="preserve">t </w:t>
      </w:r>
      <w:r w:rsidR="003610D2">
        <w:t xml:space="preserve">would be misleading to say </w:t>
      </w:r>
      <w:r>
        <w:t xml:space="preserve">that the </w:t>
      </w:r>
      <w:r w:rsidR="003610D2">
        <w:t xml:space="preserve">People </w:t>
      </w:r>
      <w:r w:rsidR="005D6875">
        <w:t xml:space="preserve">merely </w:t>
      </w:r>
      <w:r w:rsidR="003610D2">
        <w:t>s</w:t>
      </w:r>
      <w:r w:rsidR="00B76318">
        <w:t>elect who will occupy the highest</w:t>
      </w:r>
      <w:r w:rsidR="003610D2">
        <w:t xml:space="preserve"> offices</w:t>
      </w:r>
      <w:r w:rsidR="00FA3B5A">
        <w:t xml:space="preserve"> </w:t>
      </w:r>
      <w:r w:rsidR="001E2105">
        <w:t xml:space="preserve">or </w:t>
      </w:r>
      <w:r w:rsidR="00713294">
        <w:t xml:space="preserve">merely </w:t>
      </w:r>
      <w:r w:rsidR="00FA3B5A">
        <w:t>“consent” to their occupying them (Landemore 2020</w:t>
      </w:r>
      <w:r w:rsidR="00BE69DB">
        <w:t xml:space="preserve"> 83–85)</w:t>
      </w:r>
      <w:r w:rsidR="003610D2">
        <w:t xml:space="preserve">.  Granted, those are the only options explicitly presented to them on the ballot.  </w:t>
      </w:r>
      <w:r w:rsidR="008C0D95">
        <w:t>However</w:t>
      </w:r>
      <w:r w:rsidR="003610D2">
        <w:t xml:space="preserve">, given the further conditions we are imagining, those options are at the same time options of what highest officials </w:t>
      </w:r>
      <w:r w:rsidR="00EB582A">
        <w:t xml:space="preserve">(and bodies) </w:t>
      </w:r>
      <w:r w:rsidR="003610D2">
        <w:t xml:space="preserve">will seek to do.  One doesn’t vote just for a </w:t>
      </w:r>
      <w:r w:rsidR="00F63A6B">
        <w:t xml:space="preserve">candidate </w:t>
      </w:r>
      <w:r w:rsidR="003610D2">
        <w:t xml:space="preserve">or a party, but also </w:t>
      </w:r>
      <w:r w:rsidR="00F63A6B">
        <w:t xml:space="preserve">for a platform in </w:t>
      </w:r>
      <w:r w:rsidR="003610D2">
        <w:t xml:space="preserve">the broadest sense.  Thus, the People can be seen as deciding which directives, broadly defined, the highest officials </w:t>
      </w:r>
      <w:r w:rsidR="00B76318">
        <w:t>(</w:t>
      </w:r>
      <w:r w:rsidR="003610D2">
        <w:t>and bodies</w:t>
      </w:r>
      <w:r w:rsidR="00B76318">
        <w:t>)</w:t>
      </w:r>
      <w:r w:rsidR="003610D2">
        <w:t xml:space="preserve"> are to specify and execute.  This suggests that the People do have </w:t>
      </w:r>
      <w:r w:rsidR="0003017E">
        <w:t xml:space="preserve">at least </w:t>
      </w:r>
      <w:r w:rsidR="003610D2">
        <w:t>some measure of directive control over the highest offices</w:t>
      </w:r>
      <w:r w:rsidR="00EB582A">
        <w:t xml:space="preserve"> (</w:t>
      </w:r>
      <w:r>
        <w:t>and</w:t>
      </w:r>
      <w:r w:rsidR="00EB582A">
        <w:t xml:space="preserve"> bodies)</w:t>
      </w:r>
      <w:r w:rsidR="003610D2">
        <w:t>.</w:t>
      </w:r>
      <w:r w:rsidR="001E2105">
        <w:t xml:space="preserve">  As to whether these conditions are satisfied in the real world, the key </w:t>
      </w:r>
      <w:r w:rsidR="001E2105">
        <w:lastRenderedPageBreak/>
        <w:t xml:space="preserve">question, </w:t>
      </w:r>
      <w:r w:rsidR="00325D38">
        <w:t xml:space="preserve">to which I return in </w:t>
      </w:r>
      <w:r w:rsidR="000C1A0A">
        <w:t>Chapter 32</w:t>
      </w:r>
      <w:r w:rsidR="00325D38">
        <w:t>, is whether voters can be seen as voting on the basis of what they expect candidates and parties are likely to try to do in office.</w:t>
      </w:r>
    </w:p>
    <w:p w14:paraId="74B80499" w14:textId="40B45F37" w:rsidR="00AD7633" w:rsidRDefault="001E2105" w:rsidP="00867902">
      <w:pPr>
        <w:spacing w:line="480" w:lineRule="auto"/>
        <w:ind w:firstLine="720"/>
      </w:pPr>
      <w:r>
        <w:t>The</w:t>
      </w:r>
      <w:r w:rsidR="00AD7633">
        <w:t xml:space="preserve"> People may </w:t>
      </w:r>
      <w:r>
        <w:t xml:space="preserve">well </w:t>
      </w:r>
      <w:r w:rsidR="00AD7633">
        <w:t xml:space="preserve">issue a directive about what highest officials are to do, </w:t>
      </w:r>
      <w:r>
        <w:t xml:space="preserve">it might be replied, </w:t>
      </w:r>
      <w:r w:rsidR="00AD7633">
        <w:t>but issuing a directive does not suffice for directive control.  Highest officials must be constrained to foll</w:t>
      </w:r>
      <w:r w:rsidR="008C0D95">
        <w:t xml:space="preserve">ow the directive.  The question, however, </w:t>
      </w:r>
      <w:r w:rsidR="00AD7633">
        <w:t>is what sort of co</w:t>
      </w:r>
      <w:r w:rsidR="0021699F">
        <w:t>nstraint this must be.  My vie</w:t>
      </w:r>
      <w:r w:rsidR="000C1A0A">
        <w:t>w, discussed earlier in section</w:t>
      </w:r>
      <w:r w:rsidR="0021699F">
        <w:t xml:space="preserve"> </w:t>
      </w:r>
      <w:r w:rsidR="000C1A0A">
        <w:t>27.1</w:t>
      </w:r>
      <w:r w:rsidR="0021699F">
        <w:t>,</w:t>
      </w:r>
      <w:r w:rsidR="00AD7633">
        <w:t xml:space="preserve"> is that it is sufficient constraint that the highest officials see themselves as duty-</w:t>
      </w:r>
      <w:r w:rsidR="00DA1E40">
        <w:t xml:space="preserve">bound to follow the directives, </w:t>
      </w:r>
      <w:r w:rsidR="00AD7633">
        <w:t>as a way of respecting Equal Influence, and act accordingly</w:t>
      </w:r>
      <w:r w:rsidR="00DA1E40">
        <w:t xml:space="preserve">.  As we will discuss shortly, it is a conduct condition on officials that they act in such a way as to permit the People, through elections, to exert directive control over them.  Of course, there is no guarantee in practice that officials will see themselves in this way, and so no guarantee that the People will exert directive control.  But that tells us what we already knew: namely, that whether democratic values are realized depends on how </w:t>
      </w:r>
      <w:r w:rsidR="00713294">
        <w:t xml:space="preserve">elected officials </w:t>
      </w:r>
      <w:r w:rsidR="00DA1E40">
        <w:t>behave.</w:t>
      </w:r>
    </w:p>
    <w:p w14:paraId="085D2F82" w14:textId="4E4DDF62" w:rsidR="00975995" w:rsidRDefault="00292FA0" w:rsidP="00975995">
      <w:pPr>
        <w:spacing w:line="480" w:lineRule="auto"/>
        <w:ind w:firstLine="720"/>
      </w:pPr>
      <w:r>
        <w:t xml:space="preserve">There is no denying that </w:t>
      </w:r>
      <w:r w:rsidR="007B6A04">
        <w:t xml:space="preserve">in </w:t>
      </w:r>
      <w:r w:rsidR="00975995">
        <w:t xml:space="preserve">direct democracy, where laws and executive orders are made by the People, </w:t>
      </w:r>
      <w:r w:rsidR="007B6A04">
        <w:t xml:space="preserve">no question of </w:t>
      </w:r>
      <w:r w:rsidR="00975995">
        <w:t xml:space="preserve">control </w:t>
      </w:r>
      <w:r w:rsidR="007B6A04">
        <w:t xml:space="preserve">over </w:t>
      </w:r>
      <w:r w:rsidR="000D17F2">
        <w:t xml:space="preserve">highest </w:t>
      </w:r>
      <w:r w:rsidR="007B6A04">
        <w:t xml:space="preserve">officials </w:t>
      </w:r>
      <w:r w:rsidR="000D17F2">
        <w:t>even arise</w:t>
      </w:r>
      <w:r w:rsidR="007570B3">
        <w:t>s</w:t>
      </w:r>
      <w:r w:rsidR="007B6A04">
        <w:t>, and so no q</w:t>
      </w:r>
      <w:r w:rsidR="00D47AA5">
        <w:t xml:space="preserve">uestion of sufficient control. </w:t>
      </w:r>
      <w:r w:rsidR="000D17F2">
        <w:t xml:space="preserve">And </w:t>
      </w:r>
      <w:r w:rsidR="007B6A04">
        <w:t>if the People is permanently in session, rather than simply c</w:t>
      </w:r>
      <w:r w:rsidR="00683636">
        <w:t xml:space="preserve">onstituted at elections, and is </w:t>
      </w:r>
      <w:r w:rsidR="007B6A04">
        <w:t xml:space="preserve">always overseeing officials, then </w:t>
      </w:r>
      <w:r w:rsidR="00D47AA5">
        <w:t xml:space="preserve">the People exercises </w:t>
      </w:r>
      <w:r w:rsidR="007B6A04">
        <w:t xml:space="preserve">greater control over those officials: can issue more specific directives, or regulate decisions, and </w:t>
      </w:r>
      <w:r w:rsidR="00D47AA5">
        <w:t>can do so at shorter intervals.</w:t>
      </w:r>
      <w:r w:rsidR="007B6A04">
        <w:t xml:space="preserve"> </w:t>
      </w:r>
      <w:r w:rsidR="00D47AA5">
        <w:t xml:space="preserve"> </w:t>
      </w:r>
      <w:r w:rsidR="00975995">
        <w:t xml:space="preserve">So, in representative democracy the asymmetric power and authority of the officials and official bodies is less fully tempered by Equal Influence than in direct democracy.  The question is whether it might be sufficiently tempered such that, in combination with other tempering factors </w:t>
      </w:r>
      <w:r w:rsidR="00975995">
        <w:lastRenderedPageBreak/>
        <w:t>such as Impersonal Justification and Least Discretion, our relations to asymmetric power and authority of the state do not constitute relations of inferiority.</w:t>
      </w:r>
    </w:p>
    <w:p w14:paraId="2D23D7AA" w14:textId="497D654F" w:rsidR="00343D47" w:rsidRDefault="00975995" w:rsidP="00975995">
      <w:pPr>
        <w:spacing w:line="480" w:lineRule="auto"/>
        <w:ind w:firstLine="720"/>
      </w:pPr>
      <w:r>
        <w:t xml:space="preserve">Here is it worth noting that certain secondary tempering factors apply particularly to the highest officials in a representative system, such as legislators and chief executives.  First, Equal Application tends to be satisfied by the highest officials, since the highest officials </w:t>
      </w:r>
      <w:r w:rsidR="00E003F7">
        <w:t>(</w:t>
      </w:r>
      <w:r w:rsidR="00A67F15">
        <w:t xml:space="preserve">or the </w:t>
      </w:r>
      <w:r w:rsidR="00E003F7">
        <w:t>bodies</w:t>
      </w:r>
      <w:r w:rsidR="00A67F15">
        <w:t xml:space="preserve"> of which they are a part</w:t>
      </w:r>
      <w:r w:rsidR="00E003F7">
        <w:t xml:space="preserve">) </w:t>
      </w:r>
      <w:r>
        <w:t xml:space="preserve">tend to make decisions that apply to all citizens, including themselves.  By contrast, judges tend to make decisions that apply only to certain others, such as a decision that this parent must pay child support.  Second, citizens are not in general Upwardly Unaccountable to </w:t>
      </w:r>
      <w:r w:rsidR="00E003F7">
        <w:t xml:space="preserve">the </w:t>
      </w:r>
      <w:r>
        <w:t xml:space="preserve">highest officials.  Obedience is not understood to be owed to </w:t>
      </w:r>
      <w:r w:rsidR="00E003F7">
        <w:t xml:space="preserve">the highest </w:t>
      </w:r>
      <w:r>
        <w:t>officials, not even in their official capacities, as it might be understood to be owed to a judge or police officer, at least in their official capacities.  Finally, insofar as highest officials stand for reelection, not being reelected is itself a form of Downward Accountability.</w:t>
      </w:r>
    </w:p>
    <w:p w14:paraId="551932EE" w14:textId="3E217464" w:rsidR="00770272" w:rsidRDefault="00770272" w:rsidP="006F3F97">
      <w:pPr>
        <w:spacing w:line="480" w:lineRule="auto"/>
        <w:ind w:firstLine="720"/>
      </w:pPr>
    </w:p>
    <w:p w14:paraId="3F6911C8" w14:textId="5FE2517E" w:rsidR="009752F9" w:rsidRDefault="009752F9" w:rsidP="00975995">
      <w:pPr>
        <w:spacing w:line="480" w:lineRule="auto"/>
      </w:pPr>
    </w:p>
    <w:p w14:paraId="0B6CE294" w14:textId="77777777" w:rsidR="00C0016F" w:rsidRDefault="00C0016F">
      <w:pPr>
        <w:rPr>
          <w:rFonts w:eastAsiaTheme="majorEastAsia" w:cstheme="majorBidi"/>
          <w:b/>
          <w:i/>
          <w:szCs w:val="26"/>
        </w:rPr>
      </w:pPr>
      <w:r>
        <w:br w:type="page"/>
      </w:r>
    </w:p>
    <w:p w14:paraId="4CDFC9D0" w14:textId="37D898DB" w:rsidR="00C0016F" w:rsidRDefault="00C0016F" w:rsidP="00C0016F">
      <w:pPr>
        <w:pStyle w:val="Heading2"/>
        <w:spacing w:line="480" w:lineRule="auto"/>
        <w:ind w:left="0" w:firstLine="0"/>
        <w:jc w:val="center"/>
      </w:pPr>
      <w:bookmarkStart w:id="440" w:name="_Toc92256203"/>
      <w:r>
        <w:lastRenderedPageBreak/>
        <w:t>Bankers and Judges</w:t>
      </w:r>
      <w:bookmarkEnd w:id="440"/>
    </w:p>
    <w:p w14:paraId="0C78955B" w14:textId="0B5156D0" w:rsidR="003E72E5" w:rsidRDefault="000D17F2" w:rsidP="000D17F2">
      <w:pPr>
        <w:spacing w:line="480" w:lineRule="auto"/>
        <w:ind w:firstLine="720"/>
      </w:pPr>
      <w:r>
        <w:t>We have been as</w:t>
      </w:r>
      <w:r w:rsidR="008C0D95">
        <w:t>suming a simplistic, chain-of-</w:t>
      </w:r>
      <w:r>
        <w:t xml:space="preserve">command model.  But in representative democracies, there are </w:t>
      </w:r>
      <w:r w:rsidR="00E003F7">
        <w:t xml:space="preserve">typically </w:t>
      </w:r>
      <w:r>
        <w:t xml:space="preserve">officials who aren’t elected, but don’t take directives from the highest elected officials, and indeed are supposed to be insulated from “the political process.”  </w:t>
      </w:r>
      <w:r w:rsidR="007A0FF6">
        <w:t xml:space="preserve">There are </w:t>
      </w:r>
      <w:r w:rsidR="00ED0551">
        <w:t xml:space="preserve">officials </w:t>
      </w:r>
      <w:r w:rsidR="007A0FF6">
        <w:t xml:space="preserve">and official </w:t>
      </w:r>
      <w:r w:rsidR="00FA23DC">
        <w:t>bodies, such a</w:t>
      </w:r>
      <w:r w:rsidR="007A0FF6">
        <w:t xml:space="preserve">s high courts and central banks, that wield significant power and authority, but that </w:t>
      </w:r>
      <w:r w:rsidR="00ED0551">
        <w:t>seem to stand outside of the decision-making hierarchy</w:t>
      </w:r>
      <w:r w:rsidR="00FA23DC">
        <w:t xml:space="preserve"> that we have described</w:t>
      </w:r>
      <w:r w:rsidR="00505A55">
        <w:t>.  Unlike highest</w:t>
      </w:r>
      <w:r w:rsidR="00ED0551">
        <w:t xml:space="preserve"> officials, </w:t>
      </w:r>
      <w:r w:rsidR="00665D84">
        <w:t xml:space="preserve">such as legislators and chief executives, </w:t>
      </w:r>
      <w:r w:rsidR="00ED0551">
        <w:t>they are not directly elected by the People</w:t>
      </w:r>
      <w:r w:rsidR="00D06F5B">
        <w:t>, and so cannot be said to specify</w:t>
      </w:r>
      <w:r w:rsidR="00665D84">
        <w:t xml:space="preserve"> and execute </w:t>
      </w:r>
      <w:r w:rsidR="00D06F5B">
        <w:t xml:space="preserve">their </w:t>
      </w:r>
      <w:r w:rsidR="00FA23DC">
        <w:t>directives</w:t>
      </w:r>
      <w:r w:rsidR="00ED0551">
        <w:t>.  Unli</w:t>
      </w:r>
      <w:r w:rsidR="00FA23DC">
        <w:t xml:space="preserve">ke </w:t>
      </w:r>
      <w:r w:rsidR="00665D84">
        <w:t xml:space="preserve">other </w:t>
      </w:r>
      <w:r w:rsidR="00FA23DC">
        <w:t xml:space="preserve">officials, they </w:t>
      </w:r>
      <w:r w:rsidR="00665D84">
        <w:t xml:space="preserve">do not specify and </w:t>
      </w:r>
      <w:r w:rsidR="00FA23DC">
        <w:t>execute</w:t>
      </w:r>
      <w:r w:rsidR="00C6436F">
        <w:t xml:space="preserve"> </w:t>
      </w:r>
      <w:r w:rsidR="00665D84">
        <w:t xml:space="preserve">the </w:t>
      </w:r>
      <w:r w:rsidR="00C6436F">
        <w:t xml:space="preserve">directives </w:t>
      </w:r>
      <w:r w:rsidR="00665D84">
        <w:t>of the highest officials</w:t>
      </w:r>
      <w:r w:rsidR="00C6436F">
        <w:t>.</w:t>
      </w:r>
      <w:r w:rsidR="00665D84">
        <w:t xml:space="preserve"> </w:t>
      </w:r>
    </w:p>
    <w:p w14:paraId="045F18C4" w14:textId="1D3201AB" w:rsidR="007F36C3" w:rsidRDefault="00175AF1" w:rsidP="00E54D05">
      <w:pPr>
        <w:spacing w:line="480" w:lineRule="auto"/>
        <w:ind w:firstLine="720"/>
      </w:pPr>
      <w:r>
        <w:t xml:space="preserve">How </w:t>
      </w:r>
      <w:r w:rsidR="00F16256">
        <w:t xml:space="preserve">then are </w:t>
      </w:r>
      <w:r>
        <w:t xml:space="preserve">the </w:t>
      </w:r>
      <w:r w:rsidR="00F16256">
        <w:t xml:space="preserve">asymmetric power and authority of </w:t>
      </w:r>
      <w:r w:rsidR="006D1464">
        <w:t>such “</w:t>
      </w:r>
      <w:r w:rsidR="00BB08BC">
        <w:t>independent officials</w:t>
      </w:r>
      <w:r w:rsidR="006D1464">
        <w:t>”</w:t>
      </w:r>
      <w:r w:rsidR="00BB08BC">
        <w:t xml:space="preserve"> and bodies</w:t>
      </w:r>
      <w:r w:rsidR="00F16256">
        <w:t xml:space="preserve"> tempered</w:t>
      </w:r>
      <w:r w:rsidR="00D7382F">
        <w:t>, if and when they are</w:t>
      </w:r>
      <w:r w:rsidR="00BB08BC">
        <w:t>?</w:t>
      </w:r>
      <w:r>
        <w:t xml:space="preserve"> </w:t>
      </w:r>
      <w:r w:rsidR="00D7382F">
        <w:t xml:space="preserve"> </w:t>
      </w:r>
      <w:r w:rsidR="004206D5">
        <w:t xml:space="preserve">First, </w:t>
      </w:r>
      <w:r w:rsidR="001E4639">
        <w:t>t</w:t>
      </w:r>
      <w:r w:rsidR="00E003F7">
        <w:t>he highest officials (and bodies)</w:t>
      </w:r>
      <w:r w:rsidR="001E4639">
        <w:t xml:space="preserve"> </w:t>
      </w:r>
      <w:r w:rsidR="00D7382F">
        <w:t xml:space="preserve">still exercise </w:t>
      </w:r>
      <w:r w:rsidR="001E4639">
        <w:t xml:space="preserve">occupancy control over </w:t>
      </w:r>
      <w:r w:rsidR="004206D5">
        <w:t>in</w:t>
      </w:r>
      <w:r w:rsidR="00D7382F">
        <w:t xml:space="preserve">dependent officials </w:t>
      </w:r>
      <w:r w:rsidR="00E003F7">
        <w:t>(</w:t>
      </w:r>
      <w:r w:rsidR="00D7382F">
        <w:t>and bodies</w:t>
      </w:r>
      <w:r w:rsidR="00E003F7">
        <w:t>)</w:t>
      </w:r>
      <w:r w:rsidR="00D7382F">
        <w:t xml:space="preserve">.  Second, in so doing, they may also </w:t>
      </w:r>
      <w:r w:rsidR="001E4639">
        <w:t xml:space="preserve">exercise directive control, in the way in which the People, by exercising occupancy control over independent officials </w:t>
      </w:r>
      <w:r w:rsidR="00E003F7">
        <w:t>(</w:t>
      </w:r>
      <w:r w:rsidR="001E4639">
        <w:t>and bodies</w:t>
      </w:r>
      <w:r w:rsidR="00E003F7">
        <w:t>)</w:t>
      </w:r>
      <w:r w:rsidR="001E4639">
        <w:t xml:space="preserve">, exercises directive control.  </w:t>
      </w:r>
      <w:r w:rsidR="00D7382F">
        <w:t>That is, h</w:t>
      </w:r>
      <w:r w:rsidR="001E4639">
        <w:t xml:space="preserve">ighest officials </w:t>
      </w:r>
      <w:r w:rsidR="00E003F7">
        <w:t>(</w:t>
      </w:r>
      <w:r w:rsidR="001E4639">
        <w:t>and bodies</w:t>
      </w:r>
      <w:r w:rsidR="00E003F7">
        <w:t>)</w:t>
      </w:r>
      <w:r w:rsidR="001E4639">
        <w:t xml:space="preserve"> may appoint independent officials </w:t>
      </w:r>
      <w:r w:rsidR="00A65C44">
        <w:t xml:space="preserve">with an eye to </w:t>
      </w:r>
      <w:r w:rsidR="00D31DED">
        <w:t xml:space="preserve">what </w:t>
      </w:r>
      <w:r w:rsidR="00A65C44">
        <w:t>they are likely to seek to do in office</w:t>
      </w:r>
      <w:r w:rsidR="00DF7185">
        <w:t>.</w:t>
      </w:r>
      <w:r w:rsidR="003E72E5">
        <w:t xml:space="preserve"> </w:t>
      </w:r>
      <w:r w:rsidR="00D7382F">
        <w:t xml:space="preserve"> </w:t>
      </w:r>
      <w:r w:rsidR="00A13CBE">
        <w:t>It might be objected</w:t>
      </w:r>
      <w:r w:rsidR="00E54D05">
        <w:t xml:space="preserve"> that such occupan</w:t>
      </w:r>
      <w:r w:rsidR="006D1464">
        <w:t>c</w:t>
      </w:r>
      <w:r w:rsidR="00E54D05">
        <w:t xml:space="preserve">y control, and directive control via occupancy control, is limited </w:t>
      </w:r>
      <w:r w:rsidR="003562D8">
        <w:t xml:space="preserve">because of </w:t>
      </w:r>
      <w:r w:rsidR="00292FA0">
        <w:t xml:space="preserve">the length of </w:t>
      </w:r>
      <w:r w:rsidR="00E54D05">
        <w:t>terms</w:t>
      </w:r>
      <w:r w:rsidR="00292FA0">
        <w:t xml:space="preserve"> that independent officials hold</w:t>
      </w:r>
      <w:r w:rsidR="00E54D05">
        <w:t xml:space="preserve">.  </w:t>
      </w:r>
      <w:r w:rsidR="006D1464">
        <w:t xml:space="preserve">But perhaps this is </w:t>
      </w:r>
      <w:r w:rsidR="00E003F7">
        <w:t xml:space="preserve">just a good </w:t>
      </w:r>
      <w:r w:rsidR="00292FA0">
        <w:t>argument that their terms should be shorter</w:t>
      </w:r>
      <w:r w:rsidR="006D1464">
        <w:t>.</w:t>
      </w:r>
    </w:p>
    <w:p w14:paraId="28F79C76" w14:textId="3B88CA97" w:rsidR="00D21669" w:rsidRDefault="007F36C3" w:rsidP="007F36C3">
      <w:pPr>
        <w:spacing w:line="480" w:lineRule="auto"/>
        <w:ind w:firstLine="720"/>
      </w:pPr>
      <w:r>
        <w:t>Third</w:t>
      </w:r>
      <w:r w:rsidR="00D7382F">
        <w:t xml:space="preserve">, </w:t>
      </w:r>
      <w:r w:rsidR="00D7686B">
        <w:t xml:space="preserve">independent officials are </w:t>
      </w:r>
      <w:r w:rsidR="004206D5">
        <w:t>cons</w:t>
      </w:r>
      <w:r w:rsidR="00A65C44">
        <w:t xml:space="preserve">trained in their decision-making powers.  </w:t>
      </w:r>
      <w:r>
        <w:t xml:space="preserve">Central banks have a narrow, specified remit over monetary policy, to carry out a directive to balance inflation and employment.  Courts are constrained, first, in that they can only respond to cases brought to them.  Second, they are constrained by </w:t>
      </w:r>
      <w:r>
        <w:lastRenderedPageBreak/>
        <w:t xml:space="preserve">existing law, which they are not free to rewrite, in their how they dispose of those cases. As Hart (1992, 273) observes, “not only are the judge’s powers subject to many constraints </w:t>
      </w:r>
      <w:r>
        <w:rPr>
          <w:i/>
        </w:rPr>
        <w:t>narrowing his choice</w:t>
      </w:r>
      <w:r>
        <w:t xml:space="preserve"> from which a legislature may be quite free, but since the judge’s powers are exercised only to dispose of particular instant cases he cannot use these to introduce large-scale reforms or new codes.  So his powers are </w:t>
      </w:r>
      <w:r w:rsidRPr="00E43B31">
        <w:rPr>
          <w:i/>
        </w:rPr>
        <w:t xml:space="preserve">interstitial </w:t>
      </w:r>
      <w:r>
        <w:t>as well as subject t</w:t>
      </w:r>
      <w:r w:rsidR="00E54D05">
        <w:t>o many substantive constraints.”</w:t>
      </w:r>
    </w:p>
    <w:p w14:paraId="226205F3" w14:textId="09D449DE" w:rsidR="00C0016F" w:rsidRPr="00A4176D" w:rsidRDefault="00A4176D" w:rsidP="00A4176D">
      <w:pPr>
        <w:spacing w:line="480" w:lineRule="auto"/>
        <w:ind w:firstLine="720"/>
      </w:pPr>
      <w:r>
        <w:t xml:space="preserve">What are we to say </w:t>
      </w:r>
      <w:r w:rsidR="008B57C2">
        <w:t>w</w:t>
      </w:r>
      <w:r w:rsidR="00C0016F" w:rsidRPr="00787AAD">
        <w:t>hen a constitutional court strikes down a statute as unconstitutional</w:t>
      </w:r>
      <w:r w:rsidR="008B57C2">
        <w:t>?</w:t>
      </w:r>
      <w:r w:rsidR="00C0016F" w:rsidRPr="00787AAD">
        <w:t xml:space="preserve"> </w:t>
      </w:r>
      <w:r w:rsidR="00C0016F">
        <w:t xml:space="preserve"> </w:t>
      </w:r>
      <w:r w:rsidR="00C0016F" w:rsidRPr="00787AAD">
        <w:t>Imagine, as a stylized case, that we have inherited a constitution that assigns review powers to a constitutional court. Decisions of the court can be, in effect, overruled by amending the constitution, but that requires a two-</w:t>
      </w:r>
      <w:r>
        <w:t xml:space="preserve">thirds majority in a referendum.  </w:t>
      </w:r>
      <w:r w:rsidR="00E54D05">
        <w:t xml:space="preserve">First, </w:t>
      </w:r>
      <w:r>
        <w:t xml:space="preserve">it should be noted that court here </w:t>
      </w:r>
      <w:r w:rsidR="00E54D05">
        <w:t>exercise</w:t>
      </w:r>
      <w:r>
        <w:t>s</w:t>
      </w:r>
      <w:r w:rsidR="00E54D05">
        <w:t xml:space="preserve"> </w:t>
      </w:r>
      <w:r w:rsidR="008B57C2">
        <w:t xml:space="preserve">only regulative, </w:t>
      </w:r>
      <w:r>
        <w:t xml:space="preserve">not </w:t>
      </w:r>
      <w:r w:rsidR="008B57C2">
        <w:t xml:space="preserve">directive, control. </w:t>
      </w:r>
      <w:r w:rsidR="00E54D05">
        <w:t xml:space="preserve"> </w:t>
      </w:r>
      <w:r w:rsidR="003841E9">
        <w:t xml:space="preserve">Second, it may only impose a higher supermajority requirement.  It is not an objection on grounds of Equal Influence that the </w:t>
      </w:r>
      <w:r w:rsidR="00C0016F">
        <w:t xml:space="preserve">constitutional court </w:t>
      </w:r>
      <w:r w:rsidR="00C0016F" w:rsidRPr="00787AAD">
        <w:t>thwarts the will of the majority, by, in effect, imposing a supermajority requirement on the passage of the statute</w:t>
      </w:r>
      <w:r w:rsidR="00E54D05">
        <w:t>, if</w:t>
      </w:r>
      <w:r w:rsidR="00E54D05" w:rsidRPr="00787AAD">
        <w:t xml:space="preserve">, as we </w:t>
      </w:r>
      <w:r>
        <w:t>argue</w:t>
      </w:r>
      <w:r w:rsidR="000C1A0A">
        <w:t xml:space="preserve"> in section 29.1</w:t>
      </w:r>
      <w:r w:rsidR="00E54D05" w:rsidRPr="00787AAD">
        <w:t xml:space="preserve">, </w:t>
      </w:r>
      <w:r w:rsidR="00E54D05">
        <w:t xml:space="preserve">Equal Influence </w:t>
      </w:r>
      <w:r w:rsidR="00E54D05" w:rsidRPr="00787AAD">
        <w:t>is as content with supermajoritarian require</w:t>
      </w:r>
      <w:r w:rsidR="00E54D05">
        <w:t>ments as with majoritarian ones</w:t>
      </w:r>
      <w:r w:rsidR="00C0016F" w:rsidRPr="00787AAD">
        <w:t xml:space="preserve">. </w:t>
      </w:r>
      <w:r w:rsidR="008B57C2">
        <w:t xml:space="preserve"> </w:t>
      </w:r>
      <w:r w:rsidR="00E54D05">
        <w:t xml:space="preserve">It may, however, be </w:t>
      </w:r>
      <w:r w:rsidR="00C0016F" w:rsidRPr="00787AAD">
        <w:t>perfectly valid objection</w:t>
      </w:r>
      <w:r w:rsidR="00E003F7">
        <w:t>, indeed one with which I am increasingly sympathetic,</w:t>
      </w:r>
      <w:r w:rsidR="00C0016F" w:rsidRPr="00787AAD">
        <w:t xml:space="preserve"> on grou</w:t>
      </w:r>
      <w:r>
        <w:t>nds of substantive reliability.</w:t>
      </w:r>
    </w:p>
    <w:p w14:paraId="61BA3853" w14:textId="07D032FB" w:rsidR="007F36C3" w:rsidRDefault="007F36C3" w:rsidP="00E54D05">
      <w:pPr>
        <w:spacing w:line="480" w:lineRule="auto"/>
      </w:pPr>
    </w:p>
    <w:p w14:paraId="258B0B01" w14:textId="267637A7" w:rsidR="00C0016F" w:rsidRPr="007B7638" w:rsidRDefault="00C0016F" w:rsidP="00C0016F">
      <w:pPr>
        <w:spacing w:line="480" w:lineRule="auto"/>
        <w:ind w:firstLine="720"/>
      </w:pPr>
    </w:p>
    <w:p w14:paraId="31590D32" w14:textId="77777777" w:rsidR="00C0016F" w:rsidRPr="00C0016F" w:rsidRDefault="00C0016F" w:rsidP="00C0016F">
      <w:pPr>
        <w:sectPr w:rsidR="00C0016F" w:rsidRPr="00C0016F" w:rsidSect="00BF3E0A">
          <w:pgSz w:w="12240" w:h="15840"/>
          <w:pgMar w:top="1440" w:right="1440" w:bottom="1440" w:left="1440" w:header="720" w:footer="720" w:gutter="0"/>
          <w:cols w:space="720"/>
          <w:docGrid w:linePitch="326"/>
        </w:sectPr>
      </w:pPr>
    </w:p>
    <w:p w14:paraId="140F57EB" w14:textId="22AAF13A" w:rsidR="00C723B2" w:rsidRPr="00DD1FF9" w:rsidRDefault="00C723B2" w:rsidP="00C723B2">
      <w:pPr>
        <w:pStyle w:val="Heading2"/>
        <w:spacing w:line="480" w:lineRule="auto"/>
        <w:ind w:left="0" w:firstLine="0"/>
        <w:jc w:val="center"/>
        <w:rPr>
          <w:i w:val="0"/>
        </w:rPr>
      </w:pPr>
      <w:bookmarkStart w:id="441" w:name="_Toc92256204"/>
      <w:r>
        <w:lastRenderedPageBreak/>
        <w:t>Selection Conditions: Election over Sortition</w:t>
      </w:r>
      <w:bookmarkEnd w:id="441"/>
    </w:p>
    <w:p w14:paraId="39C949D8" w14:textId="01EA23B8" w:rsidR="00407428" w:rsidRDefault="006110B8" w:rsidP="00A45AC6">
      <w:pPr>
        <w:spacing w:line="480" w:lineRule="auto"/>
        <w:ind w:firstLine="720"/>
      </w:pPr>
      <w:r>
        <w:t xml:space="preserve">Should the selection of higher officials </w:t>
      </w:r>
      <w:r w:rsidR="00024A76">
        <w:t xml:space="preserve">and bodies </w:t>
      </w:r>
      <w:r>
        <w:t xml:space="preserve">be by election or, instead, as some have suggested, by sortition (Manin 1997; Guerrero 2014; </w:t>
      </w:r>
      <w:r w:rsidRPr="0056367A">
        <w:t>López-Guerra</w:t>
      </w:r>
      <w:r>
        <w:t xml:space="preserve"> 2014</w:t>
      </w:r>
      <w:r w:rsidR="00260681">
        <w:t>; Landemore 2020</w:t>
      </w:r>
      <w:r>
        <w:t xml:space="preserve">)?  </w:t>
      </w:r>
      <w:r w:rsidR="00407428">
        <w:t xml:space="preserve">There is, of course, the empirical question whether elections select better officials than sortition: officials who bring about substantively better results.  There are reasons from the armchair, at least, to question the assumption that sortition must select worse officials.  </w:t>
      </w:r>
      <w:r w:rsidR="009F2207">
        <w:t>To begin with</w:t>
      </w:r>
      <w:r w:rsidR="00407428">
        <w:t xml:space="preserve">, what makes an office effective in bringing about substantively good results may simply be, first, that it assigns </w:t>
      </w:r>
      <w:r w:rsidR="00407428" w:rsidRPr="00CE66B8">
        <w:t xml:space="preserve">responsibility </w:t>
      </w:r>
      <w:r w:rsidR="00407428">
        <w:t>to some specific person or body to make a decision—thus, avoiding a kind of tragedy of the commons—and, second, that it provides that person or body appropriate resources—above all, freedom from other cares and distractions—to make the decision</w:t>
      </w:r>
      <w:r w:rsidR="00407428" w:rsidRPr="00CE66B8">
        <w:t>.</w:t>
      </w:r>
      <w:r w:rsidR="00407428">
        <w:t xml:space="preserve">  Even if election tends to select people with distinctive traits, whereas sortition has no similar tendency, distinctive traits may be of little importance.  </w:t>
      </w:r>
      <w:r w:rsidR="009F2207">
        <w:t>Moreover</w:t>
      </w:r>
      <w:r w:rsidR="00407428">
        <w:t>, greater diversity and descriptive representation in a decision-making body, at least under certain conditions, and other things equal, may improve decision making (Landemore 2013).  If sortition leads to more diverse and descriptively representative officials than elections, then sortition might thereby lead to better decisions.</w:t>
      </w:r>
    </w:p>
    <w:p w14:paraId="0C9B17D1" w14:textId="4C0B5E4C" w:rsidR="006110B8" w:rsidRDefault="009F2207" w:rsidP="00407428">
      <w:pPr>
        <w:spacing w:line="480" w:lineRule="auto"/>
        <w:ind w:firstLine="720"/>
      </w:pPr>
      <w:r>
        <w:t>Setting aside the empirical question</w:t>
      </w:r>
      <w:r w:rsidR="00407428">
        <w:t xml:space="preserve">, </w:t>
      </w:r>
      <w:r w:rsidR="00D31DED">
        <w:t xml:space="preserve">Equal Influence </w:t>
      </w:r>
      <w:r w:rsidR="00407428">
        <w:t xml:space="preserve">might seem at first </w:t>
      </w:r>
      <w:r w:rsidR="00DB628C">
        <w:t>to favor neither election over sortion nor sortition over election</w:t>
      </w:r>
      <w:r w:rsidR="00D31DED">
        <w:t>.  In both election and sortition</w:t>
      </w:r>
      <w:r w:rsidR="006110B8">
        <w:t xml:space="preserve">, </w:t>
      </w:r>
      <w:r w:rsidR="00B344BB">
        <w:t xml:space="preserve">all enjoy </w:t>
      </w:r>
      <w:r w:rsidR="006110B8">
        <w:t xml:space="preserve">equal opportunity </w:t>
      </w:r>
      <w:r w:rsidR="00B344BB">
        <w:t xml:space="preserve">to </w:t>
      </w:r>
      <w:r w:rsidR="006110B8">
        <w:t xml:space="preserve">influence who occupies </w:t>
      </w:r>
      <w:r w:rsidR="00505A55">
        <w:t>the highest</w:t>
      </w:r>
      <w:r w:rsidR="00D31DED">
        <w:t xml:space="preserve"> </w:t>
      </w:r>
      <w:r w:rsidR="006110B8">
        <w:t>office</w:t>
      </w:r>
      <w:r w:rsidR="00D31DED">
        <w:t>s or bodies</w:t>
      </w:r>
      <w:r w:rsidR="00B344BB">
        <w:t xml:space="preserve">: equal and positive opportunity in the case of election, merely equal opportunity in the case of </w:t>
      </w:r>
      <w:r w:rsidR="001D32DF">
        <w:t>sortition</w:t>
      </w:r>
      <w:r w:rsidR="00A45AC6">
        <w:t>.</w:t>
      </w:r>
      <w:r w:rsidR="00407428">
        <w:t xml:space="preserve">  </w:t>
      </w:r>
      <w:r w:rsidR="00283A1C">
        <w:t xml:space="preserve">However, in </w:t>
      </w:r>
      <w:r w:rsidR="00407428">
        <w:t>section 27.4</w:t>
      </w:r>
      <w:r w:rsidR="00283A1C">
        <w:t xml:space="preserve"> w</w:t>
      </w:r>
      <w:r w:rsidR="00407428">
        <w:t xml:space="preserve">e argued that </w:t>
      </w:r>
      <w:r w:rsidR="00283A1C">
        <w:t xml:space="preserve">when </w:t>
      </w:r>
      <w:r w:rsidR="00407428">
        <w:t xml:space="preserve">elections </w:t>
      </w:r>
      <w:r w:rsidR="00283A1C">
        <w:t xml:space="preserve">meet </w:t>
      </w:r>
      <w:r w:rsidR="00407428">
        <w:t xml:space="preserve">certain conditions, voters do not simply decide which candidates and parties will occupy the highest offices and bodies, but moreover in so doing decide on directives that the </w:t>
      </w:r>
      <w:r w:rsidR="00407428">
        <w:lastRenderedPageBreak/>
        <w:t xml:space="preserve">highest officials and bodies are to specify and execute.  </w:t>
      </w:r>
      <w:r w:rsidR="00AC6168">
        <w:t xml:space="preserve">Under elections, </w:t>
      </w:r>
      <w:r w:rsidR="00407428">
        <w:t>the P</w:t>
      </w:r>
      <w:r w:rsidR="00AC6168">
        <w:t xml:space="preserve">eople, by exercising occupancy control, </w:t>
      </w:r>
      <w:r w:rsidR="00407428">
        <w:t xml:space="preserve">also exercise </w:t>
      </w:r>
      <w:r w:rsidR="00283A1C">
        <w:t xml:space="preserve">some measure of </w:t>
      </w:r>
      <w:r w:rsidR="00407428">
        <w:t xml:space="preserve">directive control.  </w:t>
      </w:r>
      <w:r w:rsidR="00AC6168">
        <w:t xml:space="preserve">To the extent that they do, the People can be seen as sitting at the top of the official hierarchy.  </w:t>
      </w:r>
      <w:r w:rsidR="00283A1C">
        <w:t xml:space="preserve">Under </w:t>
      </w:r>
      <w:r w:rsidR="00407428">
        <w:t>sortition, by contrast, the People exercise no control over officials, not even occupancy control, let alone directive control.</w:t>
      </w:r>
      <w:r w:rsidR="00283A1C">
        <w:t xml:space="preserve">  Under sortition, the People cannot be seen as sitting at the top of the official hierarchy.  Instead, at the top of the official hierarchy are simply those individuals, whoever they are, who are selected by sortition.</w:t>
      </w:r>
      <w:r w:rsidR="00407428">
        <w:rPr>
          <w:rStyle w:val="FootnoteReference"/>
        </w:rPr>
        <w:footnoteReference w:id="138"/>
      </w:r>
    </w:p>
    <w:p w14:paraId="2CBC60F3" w14:textId="47D9DE1D" w:rsidR="007F24E6" w:rsidRDefault="00DB628C" w:rsidP="00B208F0">
      <w:pPr>
        <w:spacing w:line="480" w:lineRule="auto"/>
        <w:ind w:firstLine="720"/>
      </w:pPr>
      <w:r>
        <w:t xml:space="preserve">For this reason, </w:t>
      </w:r>
      <w:r w:rsidR="006110B8">
        <w:t xml:space="preserve">election </w:t>
      </w:r>
      <w:r>
        <w:t xml:space="preserve">would seem to </w:t>
      </w:r>
      <w:r w:rsidR="00283A1C">
        <w:t>reconcile</w:t>
      </w:r>
      <w:r w:rsidR="006110B8">
        <w:t xml:space="preserve"> government with equality</w:t>
      </w:r>
      <w:r w:rsidR="00283A1C">
        <w:t>, or at least non-inferiority,</w:t>
      </w:r>
      <w:r w:rsidR="006110B8">
        <w:t xml:space="preserve"> </w:t>
      </w:r>
      <w:r w:rsidR="00283A1C">
        <w:t xml:space="preserve">better </w:t>
      </w:r>
      <w:r w:rsidR="006110B8">
        <w:t xml:space="preserve">than does sortition.  This is </w:t>
      </w:r>
      <w:r w:rsidR="00AE2D6B">
        <w:t xml:space="preserve">to disagree </w:t>
      </w:r>
      <w:r w:rsidR="006110B8">
        <w:t xml:space="preserve">with the classical view, as Aristotle reports </w:t>
      </w:r>
      <w:r w:rsidR="00B37B8B">
        <w:t>it</w:t>
      </w:r>
      <w:r w:rsidR="00BA5BE1">
        <w:t xml:space="preserve"> at </w:t>
      </w:r>
      <w:r w:rsidR="00BA5BE1" w:rsidRPr="00BA5BE1">
        <w:rPr>
          <w:i/>
        </w:rPr>
        <w:t>Politics</w:t>
      </w:r>
      <w:r w:rsidR="00BA5BE1">
        <w:t xml:space="preserve"> IV.9 1294b6</w:t>
      </w:r>
      <w:r w:rsidR="006110B8">
        <w:t xml:space="preserve">, according to which sortition was the more </w:t>
      </w:r>
      <w:r w:rsidR="00BA5BE1">
        <w:t xml:space="preserve">egalitarian </w:t>
      </w:r>
      <w:r w:rsidR="006110B8">
        <w:t>constitution</w:t>
      </w:r>
      <w:r w:rsidR="00BA5BE1">
        <w:t>, or at least that “it seems democratic for officials to be chosen by lot, and oligarchic by election” (2017 96)</w:t>
      </w:r>
      <w:r w:rsidR="00C2144B">
        <w:t>.</w:t>
      </w:r>
      <w:r w:rsidR="006110B8">
        <w:t xml:space="preserve">  </w:t>
      </w:r>
      <w:r w:rsidR="00B37B8B">
        <w:t xml:space="preserve">This </w:t>
      </w:r>
      <w:r w:rsidR="00AE2D6B">
        <w:t xml:space="preserve">disagreement might give us pause.  Have we failed to take the measure of </w:t>
      </w:r>
      <w:r w:rsidR="006110B8">
        <w:t xml:space="preserve">some </w:t>
      </w:r>
      <w:r w:rsidR="00AE2D6B">
        <w:t xml:space="preserve">countervailing </w:t>
      </w:r>
      <w:r w:rsidR="006110B8">
        <w:t>respect in which sortition reconciles government w</w:t>
      </w:r>
      <w:r w:rsidR="00AE2D6B">
        <w:t xml:space="preserve">ith equality </w:t>
      </w:r>
      <w:r w:rsidR="009F2207">
        <w:t xml:space="preserve">better </w:t>
      </w:r>
      <w:r w:rsidR="00AE2D6B">
        <w:t>than does election?</w:t>
      </w:r>
      <w:r w:rsidR="00B208F0">
        <w:t xml:space="preserve"> </w:t>
      </w:r>
      <w:r w:rsidR="006110B8">
        <w:t xml:space="preserve"> </w:t>
      </w:r>
    </w:p>
    <w:p w14:paraId="3C3924A8" w14:textId="46B4C010" w:rsidR="007F24E6" w:rsidRDefault="00E72CAA" w:rsidP="00705EDF">
      <w:pPr>
        <w:spacing w:line="480" w:lineRule="auto"/>
        <w:ind w:firstLine="720"/>
      </w:pPr>
      <w:r>
        <w:t>S</w:t>
      </w:r>
      <w:r w:rsidR="006110B8">
        <w:t>ortition might seem to avoid a disparity of esteem for political judgm</w:t>
      </w:r>
      <w:r w:rsidR="00705EDF">
        <w:t>ent that election introduces.  At times, t</w:t>
      </w:r>
      <w:r w:rsidR="006110B8">
        <w:t>his is what Manin (1997) seems to have in mind when he suggests that modern election is “in</w:t>
      </w:r>
      <w:r w:rsidR="006110B8" w:rsidRPr="00CE66B8">
        <w:t>egalitarian</w:t>
      </w:r>
      <w:r w:rsidR="006110B8">
        <w:t xml:space="preserve">,” or “aristocratic,” or “oligarchic” in a way in which classical sortition was not.  However, it is not clear why substituting election for sortition should introduce a disparity of esteem for political judgment that </w:t>
      </w:r>
      <w:r w:rsidR="006110B8">
        <w:lastRenderedPageBreak/>
        <w:t xml:space="preserve">would not have existed before.  For one thing, all that Manin appears to show is that elected officials will tend to be viewed by voters as salient or distinctive in some way, not necessarily as having better political judgment.  As Manin concedes, a voter’s judgment that one candidate for election is “superior” might consist simply in that voter’s judgment that that candidate is “more like me” (140–41).  For another thing, differential esteem for political judgment seems perfectly available under sortition, even if it doesn’t find expression in voting.  People might hope that Jones and not Smith wins the lottery, or think that last year’s winner did a better job than this year’s winner is doing. </w:t>
      </w:r>
      <w:r w:rsidR="00ED0C58">
        <w:t xml:space="preserve"> </w:t>
      </w:r>
      <w:r w:rsidR="006110B8">
        <w:t>And even if election does introduce a disparity of esteem that would not have existed under sortition, that need not amount to an objectionable relation of inferiority, if the disparity was merited</w:t>
      </w:r>
      <w:r w:rsidR="007F24E6">
        <w:t>.</w:t>
      </w:r>
    </w:p>
    <w:p w14:paraId="747FD62D" w14:textId="1622791A" w:rsidR="00BC4F7F" w:rsidRDefault="00283A1C" w:rsidP="00BC4F7F">
      <w:pPr>
        <w:spacing w:line="480" w:lineRule="auto"/>
        <w:ind w:firstLine="720"/>
      </w:pPr>
      <w:r>
        <w:t xml:space="preserve">Next, it might be said that </w:t>
      </w:r>
      <w:r w:rsidR="00BC4F7F">
        <w:t xml:space="preserve">sortition is closer to rotation (Landemore 2020 xvii, </w:t>
      </w:r>
      <w:r w:rsidR="00D60930">
        <w:t>89–90; 2021</w:t>
      </w:r>
      <w:r w:rsidR="00BC4F7F">
        <w:t xml:space="preserve"> 79).  </w:t>
      </w:r>
      <w:r w:rsidR="00F671D9">
        <w:t>First, i</w:t>
      </w:r>
      <w:r w:rsidR="00BD5B44">
        <w:t xml:space="preserve">f the aim of </w:t>
      </w:r>
      <w:r>
        <w:t xml:space="preserve">rotation </w:t>
      </w:r>
      <w:r w:rsidR="00BD5B44">
        <w:t xml:space="preserve">is to distribute the holding of offices equally, then it cannot achieve this if the ratio of citizens to offices is too high.  </w:t>
      </w:r>
      <w:r w:rsidR="00F671D9">
        <w:t xml:space="preserve">Second, </w:t>
      </w:r>
      <w:r w:rsidR="00BC4F7F">
        <w:t xml:space="preserve">we argued </w:t>
      </w:r>
      <w:r w:rsidR="00AC6168">
        <w:t xml:space="preserve">in section 8.8 </w:t>
      </w:r>
      <w:r w:rsidR="00BC4F7F">
        <w:t xml:space="preserve">against rotation as a tempering factor.  </w:t>
      </w:r>
      <w:r w:rsidR="00F671D9">
        <w:t>Finally</w:t>
      </w:r>
      <w:r w:rsidR="00BC4F7F">
        <w:t xml:space="preserve">, elections with term limits would </w:t>
      </w:r>
      <w:r w:rsidR="00F671D9">
        <w:t xml:space="preserve">in any event </w:t>
      </w:r>
      <w:r w:rsidR="00BC4F7F">
        <w:t>achieve rotation as well as sortition.</w:t>
      </w:r>
    </w:p>
    <w:p w14:paraId="68778FA4" w14:textId="5EDF675F" w:rsidR="00FB551B" w:rsidRDefault="005939BA" w:rsidP="00F96CB1">
      <w:pPr>
        <w:spacing w:line="480" w:lineRule="auto"/>
        <w:ind w:firstLine="720"/>
      </w:pPr>
      <w:r>
        <w:t xml:space="preserve">It might be replied that, even if </w:t>
      </w:r>
      <w:r w:rsidR="001D28C7">
        <w:t xml:space="preserve">sortition </w:t>
      </w:r>
      <w:r>
        <w:t>can</w:t>
      </w:r>
      <w:r w:rsidR="001D28C7">
        <w:t>not distri</w:t>
      </w:r>
      <w:r>
        <w:t>bute the holding of office equally, it nevertheless</w:t>
      </w:r>
      <w:r w:rsidR="001D28C7">
        <w:t xml:space="preserve"> </w:t>
      </w:r>
      <w:r w:rsidR="00966731">
        <w:t>distribute</w:t>
      </w:r>
      <w:r>
        <w:t>s</w:t>
      </w:r>
      <w:r w:rsidR="00966731">
        <w:t xml:space="preserve"> </w:t>
      </w:r>
      <w:r w:rsidR="001D28C7">
        <w:t xml:space="preserve">chances for holding </w:t>
      </w:r>
      <w:r>
        <w:t>office equally</w:t>
      </w:r>
      <w:r w:rsidR="00966731">
        <w:t xml:space="preserve">.  </w:t>
      </w:r>
      <w:r w:rsidR="00A03EF8">
        <w:t xml:space="preserve">By contrast, </w:t>
      </w:r>
      <w:r w:rsidR="00CD068C">
        <w:t>“</w:t>
      </w:r>
      <w:r w:rsidR="00A03EF8">
        <w:t>e</w:t>
      </w:r>
      <w:r w:rsidR="00CD068C">
        <w:t>lections will systematically close off access to</w:t>
      </w:r>
      <w:r w:rsidR="009B3C96">
        <w:t xml:space="preserve"> power to people who are too ord</w:t>
      </w:r>
      <w:r w:rsidR="00CD068C">
        <w:t xml:space="preserve">inary to stand out in the eyes of other citizens” (Landemore 2020 89, attributing </w:t>
      </w:r>
      <w:r>
        <w:t xml:space="preserve">a similar </w:t>
      </w:r>
      <w:r w:rsidR="00CD068C">
        <w:t xml:space="preserve">point to Manin 1997).  </w:t>
      </w:r>
      <w:r>
        <w:t xml:space="preserve">Why might non-inferiority argue for equal chances for holding office?  </w:t>
      </w:r>
      <w:r w:rsidR="0091264A">
        <w:t xml:space="preserve">Suppose that, </w:t>
      </w:r>
      <w:r w:rsidR="001E025A">
        <w:t>despite the t</w:t>
      </w:r>
      <w:r w:rsidR="001550E4">
        <w:t xml:space="preserve">empering factors, citizens </w:t>
      </w:r>
      <w:r w:rsidR="0091264A">
        <w:t xml:space="preserve">who are subject to offices will </w:t>
      </w:r>
      <w:r w:rsidR="001550E4">
        <w:t xml:space="preserve">stand in lingering, objectionable relations of inferiority to </w:t>
      </w:r>
      <w:r w:rsidR="0091264A">
        <w:t>those who hold offices</w:t>
      </w:r>
      <w:r w:rsidR="001550E4">
        <w:t xml:space="preserve">. </w:t>
      </w:r>
      <w:r>
        <w:t xml:space="preserve"> Holding office, for as long as one holds it, is temporary relief from those relations of </w:t>
      </w:r>
      <w:r>
        <w:lastRenderedPageBreak/>
        <w:t>inferiority.  Since only some can enjoy this temporary relief, it is an indivisible good.  So, as with other indivisible goods, the fair way to distribute it is by a lottery.  This is what sortition accomplishes</w:t>
      </w:r>
      <w:r w:rsidR="0003017E">
        <w:t>.</w:t>
      </w:r>
      <w:r w:rsidR="007D25CB">
        <w:t xml:space="preserve">  </w:t>
      </w:r>
      <w:r w:rsidR="00F671D9">
        <w:t>T</w:t>
      </w:r>
      <w:r w:rsidR="00525E5B">
        <w:t xml:space="preserve">he trouble is that, if what we argued earlier is correct, sortition at the same time removes one of the tempering factors on the relation of officials to those subject to them: namely, that the People enjoy </w:t>
      </w:r>
      <w:r w:rsidR="007D25CB">
        <w:t>some measure of occupancy and directive control through elections</w:t>
      </w:r>
      <w:r w:rsidR="00525E5B">
        <w:t>.  So sortition, while offering more equal chances of relief from a bad, nonetheless makes the bad worse for those who do not receive relief</w:t>
      </w:r>
      <w:r w:rsidR="007D25CB">
        <w:t>.</w:t>
      </w:r>
      <w:r w:rsidR="00F671D9">
        <w:t xml:space="preserve">  </w:t>
      </w:r>
      <w:r w:rsidR="00525E5B">
        <w:t>This seems a poor</w:t>
      </w:r>
      <w:r w:rsidR="00E85D57">
        <w:t xml:space="preserve"> trade off</w:t>
      </w:r>
      <w:r w:rsidR="000D324C">
        <w:t>.</w:t>
      </w:r>
      <w:r w:rsidR="00FC70B0">
        <w:rPr>
          <w:rStyle w:val="FootnoteReference"/>
        </w:rPr>
        <w:footnoteReference w:id="139"/>
      </w:r>
    </w:p>
    <w:p w14:paraId="46C97728" w14:textId="77777777" w:rsidR="006110B8" w:rsidRDefault="006110B8" w:rsidP="006110B8">
      <w:pPr>
        <w:spacing w:line="480" w:lineRule="auto"/>
        <w:ind w:firstLine="720"/>
      </w:pPr>
    </w:p>
    <w:p w14:paraId="56777BE8" w14:textId="77777777" w:rsidR="006110B8" w:rsidRDefault="006110B8" w:rsidP="00A2774C">
      <w:pPr>
        <w:spacing w:line="480" w:lineRule="auto"/>
        <w:ind w:firstLine="720"/>
        <w:rPr>
          <w:rFonts w:ascii="Times New Roman" w:hAnsi="Times New Roman" w:cs="Times New Roman"/>
          <w:b/>
        </w:rPr>
        <w:sectPr w:rsidR="006110B8" w:rsidSect="00BF3E0A">
          <w:pgSz w:w="12240" w:h="15840"/>
          <w:pgMar w:top="1440" w:right="1440" w:bottom="1440" w:left="1440" w:header="720" w:footer="720" w:gutter="0"/>
          <w:cols w:space="720"/>
          <w:docGrid w:linePitch="326"/>
        </w:sectPr>
      </w:pPr>
    </w:p>
    <w:p w14:paraId="40D96326" w14:textId="2FADDE2B" w:rsidR="006110B8" w:rsidRPr="007B7638" w:rsidRDefault="00606862" w:rsidP="006110B8">
      <w:pPr>
        <w:pStyle w:val="Heading2"/>
        <w:spacing w:line="480" w:lineRule="auto"/>
        <w:ind w:left="0" w:firstLine="0"/>
        <w:jc w:val="center"/>
      </w:pPr>
      <w:bookmarkStart w:id="442" w:name="_Toc92256205"/>
      <w:r>
        <w:lastRenderedPageBreak/>
        <w:t>Conduct Conditions: Collective Decisions not Aggregated Preferences</w:t>
      </w:r>
      <w:bookmarkEnd w:id="442"/>
    </w:p>
    <w:p w14:paraId="2D904FA1" w14:textId="164A1429" w:rsidR="00865F80" w:rsidRDefault="00505A55" w:rsidP="00865F80">
      <w:pPr>
        <w:spacing w:line="480" w:lineRule="auto"/>
        <w:ind w:firstLine="720"/>
      </w:pPr>
      <w:r>
        <w:t xml:space="preserve">How should the highest </w:t>
      </w:r>
      <w:r w:rsidR="0019193F">
        <w:t xml:space="preserve">officials </w:t>
      </w:r>
      <w:r w:rsidR="005649BC">
        <w:t xml:space="preserve">(taking these to include </w:t>
      </w:r>
      <w:r w:rsidR="00EF1536">
        <w:t xml:space="preserve">members of </w:t>
      </w:r>
      <w:r>
        <w:t>the highest</w:t>
      </w:r>
      <w:r w:rsidR="00D701E8">
        <w:t xml:space="preserve"> official bodies) </w:t>
      </w:r>
      <w:r w:rsidR="00DC7A25">
        <w:t xml:space="preserve">conduct themselves </w:t>
      </w:r>
      <w:r w:rsidR="0019193F">
        <w:t>in office?</w:t>
      </w:r>
      <w:r w:rsidR="00626C6C">
        <w:t xml:space="preserve"> </w:t>
      </w:r>
      <w:r w:rsidR="00EF1536">
        <w:t xml:space="preserve"> </w:t>
      </w:r>
      <w:r w:rsidR="006110B8">
        <w:t xml:space="preserve">Impersonal Justification </w:t>
      </w:r>
      <w:r w:rsidR="008A3800">
        <w:t xml:space="preserve">still </w:t>
      </w:r>
      <w:r>
        <w:t>implies that highest</w:t>
      </w:r>
      <w:r w:rsidR="00710E0C">
        <w:t xml:space="preserve"> offici</w:t>
      </w:r>
      <w:r w:rsidR="00D701E8">
        <w:t xml:space="preserve">als, like all officials, should, in executing their offices, follow the decision-making processes that, against the background of </w:t>
      </w:r>
      <w:r w:rsidR="00865F80">
        <w:t>other offices</w:t>
      </w:r>
      <w:r w:rsidR="00D701E8">
        <w:t xml:space="preserve">, </w:t>
      </w:r>
      <w:r w:rsidR="00865F80">
        <w:t xml:space="preserve">best </w:t>
      </w:r>
      <w:r w:rsidR="00D701E8">
        <w:t xml:space="preserve">serve </w:t>
      </w:r>
      <w:r w:rsidR="006110B8">
        <w:t xml:space="preserve">impersonal </w:t>
      </w:r>
      <w:r w:rsidR="008A3800">
        <w:t>reasons</w:t>
      </w:r>
      <w:r w:rsidR="00865F80">
        <w:t>, such as the public interest</w:t>
      </w:r>
      <w:r w:rsidR="006110B8">
        <w:t xml:space="preserve">.  </w:t>
      </w:r>
      <w:r w:rsidR="00865F80">
        <w:t xml:space="preserve">Which processes these are </w:t>
      </w:r>
      <w:r w:rsidR="00A05C57">
        <w:t xml:space="preserve">is a difficult, empirical </w:t>
      </w:r>
      <w:r w:rsidR="00AD7240">
        <w:t>matter</w:t>
      </w:r>
      <w:r w:rsidR="00A05C57">
        <w:t xml:space="preserve">.  </w:t>
      </w:r>
      <w:r w:rsidR="00D701E8">
        <w:t>Consider the traditional question of whether members of legislative assemblies</w:t>
      </w:r>
      <w:r w:rsidR="00865F80">
        <w:t xml:space="preserve"> should act as “trustees,” deciding on the basis of their judgment of what best serv</w:t>
      </w:r>
      <w:r w:rsidR="00AD7240">
        <w:t xml:space="preserve">es the public interest (as Burke </w:t>
      </w:r>
      <w:r w:rsidR="00834772">
        <w:t>1774</w:t>
      </w:r>
      <w:r w:rsidR="00AD7240">
        <w:t xml:space="preserve"> famously argued) </w:t>
      </w:r>
      <w:r w:rsidR="00865F80">
        <w:t xml:space="preserve">or as “delegates,” deciding on the basis of their judgment of what will best satisfy the directives or preferences </w:t>
      </w:r>
      <w:r w:rsidR="002B6882">
        <w:t xml:space="preserve">of their constituents.  One can </w:t>
      </w:r>
      <w:r w:rsidR="00865F80">
        <w:t xml:space="preserve">imagine arguments </w:t>
      </w:r>
      <w:r w:rsidR="00AD7240">
        <w:t xml:space="preserve">for both sides: </w:t>
      </w:r>
      <w:r w:rsidR="00865F80">
        <w:t>that they best serve the public int</w:t>
      </w:r>
      <w:r w:rsidR="00FC4FDE">
        <w:t xml:space="preserve">erest when they act as trustees, pursuing the public interest directly, </w:t>
      </w:r>
      <w:r w:rsidR="00865F80">
        <w:t>and that they best serve the public interest when they act as delegates</w:t>
      </w:r>
      <w:r w:rsidR="00FC4FDE">
        <w:t xml:space="preserve">, pursuing it </w:t>
      </w:r>
      <w:r w:rsidR="00C11C3C">
        <w:t>indirectly, by a kind of invisible hand</w:t>
      </w:r>
      <w:r w:rsidR="00865F80">
        <w:t>.</w:t>
      </w:r>
    </w:p>
    <w:p w14:paraId="2A9411C9" w14:textId="609D90E2" w:rsidR="00C429F1" w:rsidRDefault="00AD7240" w:rsidP="00C96E47">
      <w:pPr>
        <w:spacing w:line="480" w:lineRule="auto"/>
        <w:ind w:firstLine="720"/>
      </w:pPr>
      <w:r>
        <w:t>This is just to consider what Impersonal Justification i</w:t>
      </w:r>
      <w:r w:rsidR="009467A0">
        <w:t>mplies for the conduct of the highest</w:t>
      </w:r>
      <w:r>
        <w:t xml:space="preserve"> officials.  </w:t>
      </w:r>
      <w:r w:rsidR="00117FF1">
        <w:t>What do</w:t>
      </w:r>
      <w:r w:rsidR="00404A27">
        <w:t xml:space="preserve">es Equal Influence </w:t>
      </w:r>
      <w:r w:rsidR="00117FF1">
        <w:t>imply</w:t>
      </w:r>
      <w:r w:rsidR="006110B8">
        <w:t xml:space="preserve">? </w:t>
      </w:r>
      <w:r w:rsidR="00404A27">
        <w:t xml:space="preserve"> </w:t>
      </w:r>
      <w:r w:rsidR="00596CBB">
        <w:t xml:space="preserve">We saw earlier that Equal Influence requires </w:t>
      </w:r>
      <w:r w:rsidR="00DB5C22">
        <w:t xml:space="preserve">that </w:t>
      </w:r>
      <w:r w:rsidR="009467A0">
        <w:t xml:space="preserve">the </w:t>
      </w:r>
      <w:r w:rsidR="00505A55">
        <w:t xml:space="preserve">highest </w:t>
      </w:r>
      <w:r w:rsidR="00DB5C22">
        <w:t xml:space="preserve">officials should behave so as to make it possible for elections to be the giving of directives.  </w:t>
      </w:r>
      <w:r w:rsidR="00E84DF2">
        <w:t xml:space="preserve">In order for </w:t>
      </w:r>
      <w:r w:rsidR="00E54D05">
        <w:t xml:space="preserve">the People to exercise directive control over </w:t>
      </w:r>
      <w:r w:rsidR="009467A0">
        <w:t xml:space="preserve">the </w:t>
      </w:r>
      <w:r w:rsidR="00505A55">
        <w:t xml:space="preserve">highest </w:t>
      </w:r>
      <w:r w:rsidR="00E54D05">
        <w:t>officials</w:t>
      </w:r>
      <w:r w:rsidR="009467A0">
        <w:t xml:space="preserve"> (and bodies)</w:t>
      </w:r>
      <w:r w:rsidR="00E54D05">
        <w:t xml:space="preserve">, </w:t>
      </w:r>
      <w:r w:rsidR="00E84DF2">
        <w:t xml:space="preserve">voters must be in a position to predict what candidates and parties would seek to do in office, if elected. </w:t>
      </w:r>
      <w:r w:rsidR="006924F6">
        <w:t xml:space="preserve"> </w:t>
      </w:r>
      <w:r w:rsidR="00E84DF2">
        <w:t xml:space="preserve">Only then </w:t>
      </w:r>
      <w:r w:rsidR="003121EA">
        <w:t xml:space="preserve">can </w:t>
      </w:r>
      <w:r w:rsidR="006924F6">
        <w:t xml:space="preserve">a vote </w:t>
      </w:r>
      <w:r w:rsidR="003121EA">
        <w:t>for a candidate or party be a</w:t>
      </w:r>
      <w:r w:rsidR="00DC7A25">
        <w:t>t the same time</w:t>
      </w:r>
      <w:r w:rsidR="003121EA">
        <w:t xml:space="preserve"> </w:t>
      </w:r>
      <w:r w:rsidR="00BE46E1">
        <w:t xml:space="preserve">a </w:t>
      </w:r>
      <w:r w:rsidR="003121EA">
        <w:t>vote on the directives that h</w:t>
      </w:r>
      <w:r w:rsidR="00505A55">
        <w:t>ighest</w:t>
      </w:r>
      <w:r w:rsidR="00C02639">
        <w:t xml:space="preserve"> officials </w:t>
      </w:r>
      <w:r w:rsidR="009467A0">
        <w:t xml:space="preserve">(and bodies) </w:t>
      </w:r>
      <w:r w:rsidR="00C02639">
        <w:t xml:space="preserve">are to specify and </w:t>
      </w:r>
      <w:r w:rsidR="003121EA">
        <w:t>execute</w:t>
      </w:r>
      <w:r w:rsidR="00E84DF2">
        <w:t xml:space="preserve">. </w:t>
      </w:r>
      <w:r w:rsidR="00DB5C22">
        <w:t xml:space="preserve"> This requires, first, providing information before election on the basis of which people form expectations and, second, </w:t>
      </w:r>
      <w:r w:rsidR="00626C6C">
        <w:t xml:space="preserve">as a conduct condition, </w:t>
      </w:r>
      <w:r w:rsidR="006924F6">
        <w:t xml:space="preserve">seeking to do, once in office, what the electorate had reason to expect, given </w:t>
      </w:r>
      <w:r w:rsidR="006924F6">
        <w:lastRenderedPageBreak/>
        <w:t>the information available to the electorate at the time of the election, they would seek to do if elected.</w:t>
      </w:r>
      <w:r w:rsidR="00626C6C" w:rsidRPr="00626C6C">
        <w:rPr>
          <w:rStyle w:val="FootnoteReference"/>
        </w:rPr>
        <w:t xml:space="preserve"> </w:t>
      </w:r>
      <w:r w:rsidR="00626C6C">
        <w:rPr>
          <w:rStyle w:val="FootnoteReference"/>
        </w:rPr>
        <w:footnoteReference w:id="140"/>
      </w:r>
      <w:r w:rsidR="006924F6">
        <w:t xml:space="preserve">  </w:t>
      </w:r>
      <w:r w:rsidR="00DB5C22">
        <w:t>The information available to the electorate includes not only, or even primarily, the formal platforms adopted at party conventions or promises made on the campaign trail, which may be known to be, at least in part, ritualized posturing.  As any reasonab</w:t>
      </w:r>
      <w:r w:rsidR="00505A55">
        <w:t>le person can appreciate, highest</w:t>
      </w:r>
      <w:r w:rsidR="00DB5C22">
        <w:t xml:space="preserve"> officials </w:t>
      </w:r>
      <w:r w:rsidR="00DB5C22" w:rsidRPr="00787AAD">
        <w:t xml:space="preserve">will need to exercise judgment in the face of </w:t>
      </w:r>
      <w:r w:rsidR="00DB5C22">
        <w:t xml:space="preserve">unforeseen </w:t>
      </w:r>
      <w:r w:rsidR="00DB5C22" w:rsidRPr="00787AAD">
        <w:t>emergenc</w:t>
      </w:r>
      <w:r w:rsidR="00DB5C22">
        <w:t>ies</w:t>
      </w:r>
      <w:r w:rsidR="00DB5C22" w:rsidRPr="00787AAD">
        <w:t xml:space="preserve">, opposition, new information, changed conditions, proposed bargains, trade-offs among objectives, shifts in the attention of others, and much else.  </w:t>
      </w:r>
      <w:r w:rsidR="00DB5C22">
        <w:t xml:space="preserve">Combinatorial explosion would await any attempt to </w:t>
      </w:r>
      <w:r w:rsidR="00DB5C22" w:rsidRPr="00787AAD">
        <w:t>formulate, let alone communicate, a complete hypothetical plan for every possible constellation of factors</w:t>
      </w:r>
      <w:r w:rsidR="00DB5C22">
        <w:t xml:space="preserve"> (which is why a lottery to d</w:t>
      </w:r>
      <w:r w:rsidR="009467A0">
        <w:t>etermine which directives highest</w:t>
      </w:r>
      <w:r w:rsidR="00DB5C22">
        <w:t xml:space="preserve"> officials are to pursue</w:t>
      </w:r>
      <w:r w:rsidR="009467A0">
        <w:t xml:space="preserve"> is unrealistic</w:t>
      </w:r>
      <w:r w:rsidR="00DB5C22">
        <w:t>)</w:t>
      </w:r>
      <w:r w:rsidR="00DB5C22" w:rsidRPr="00787AAD">
        <w:t xml:space="preserve">.  </w:t>
      </w:r>
      <w:r w:rsidR="00DB5C22">
        <w:t xml:space="preserve">Evaluating </w:t>
      </w:r>
      <w:r w:rsidR="00DB5C22" w:rsidRPr="00787AAD">
        <w:t xml:space="preserve">what </w:t>
      </w:r>
      <w:r w:rsidR="00DB5C22">
        <w:t xml:space="preserve">a given candidate or party </w:t>
      </w:r>
      <w:r w:rsidR="00DB5C22" w:rsidRPr="00787AAD">
        <w:t xml:space="preserve">will do </w:t>
      </w:r>
      <w:r w:rsidR="00DB5C22">
        <w:t xml:space="preserve">in office is instead largely a matter of </w:t>
      </w:r>
      <w:r w:rsidR="00DB5C22" w:rsidRPr="00787AAD">
        <w:t xml:space="preserve">knowing what </w:t>
      </w:r>
      <w:r w:rsidR="00DB5C22">
        <w:t xml:space="preserve">the candidate or party is </w:t>
      </w:r>
      <w:r w:rsidR="00DB5C22" w:rsidRPr="00787AAD">
        <w:t xml:space="preserve">like: their </w:t>
      </w:r>
      <w:r w:rsidR="00DB5C22">
        <w:t xml:space="preserve">values, </w:t>
      </w:r>
      <w:r w:rsidR="00DB5C22" w:rsidRPr="00787AAD">
        <w:t xml:space="preserve">priorities, worldview, </w:t>
      </w:r>
      <w:r w:rsidR="00DB5C22">
        <w:t xml:space="preserve">perception of threats, </w:t>
      </w:r>
      <w:r w:rsidR="00DB5C22" w:rsidRPr="00787AAD">
        <w:t>sources of information</w:t>
      </w:r>
      <w:r w:rsidR="00DB5C22">
        <w:t xml:space="preserve"> and advice, </w:t>
      </w:r>
      <w:r w:rsidR="00DB5C22" w:rsidRPr="00787AAD">
        <w:t>risk aversion,</w:t>
      </w:r>
      <w:r w:rsidR="00DB5C22">
        <w:t xml:space="preserve"> adaptability, and much else.  Evidence of this comes not only from what they say they will do, but also from what they have done in the past and from the company they keep. </w:t>
      </w:r>
    </w:p>
    <w:p w14:paraId="283C1D9B" w14:textId="5DDE13DF" w:rsidR="00912186" w:rsidRDefault="00DC7A25" w:rsidP="00912186">
      <w:pPr>
        <w:spacing w:line="480" w:lineRule="auto"/>
        <w:ind w:firstLine="720"/>
      </w:pPr>
      <w:r>
        <w:t>Equal Influence</w:t>
      </w:r>
      <w:r w:rsidR="00860B11">
        <w:t xml:space="preserve"> also implies, by a different route, </w:t>
      </w:r>
      <w:r>
        <w:t xml:space="preserve">a similar conduct condition.  If candidates and party leadership are themselves </w:t>
      </w:r>
      <w:r w:rsidR="00224012">
        <w:t xml:space="preserve">part of </w:t>
      </w:r>
      <w:r w:rsidR="009B0FC3">
        <w:t xml:space="preserve">the electorate, then they should </w:t>
      </w:r>
      <w:r w:rsidR="009B0FC3">
        <w:lastRenderedPageBreak/>
        <w:t>have no better information at the time of the election about how they themselves will conduct themselves in office than is available to voters at large</w:t>
      </w:r>
      <w:r>
        <w:t>.</w:t>
      </w:r>
      <w:r w:rsidR="009B0FC3">
        <w:t xml:space="preserve">  Either candidates and parties should not </w:t>
      </w:r>
      <w:r w:rsidR="006E5420">
        <w:t>hide anything at the time of the election, or, if they do hide something, they should conduct themselves in office as someone from whom it was hidden had reason to expect they would act</w:t>
      </w:r>
      <w:r w:rsidR="009B0FC3">
        <w:t xml:space="preserve">.  Otherwise, </w:t>
      </w:r>
      <w:r w:rsidR="006E5420">
        <w:t xml:space="preserve">those candidates or party members </w:t>
      </w:r>
      <w:r w:rsidR="009B0FC3">
        <w:t>would enjoy greater oppo</w:t>
      </w:r>
      <w:r w:rsidR="006E5420">
        <w:t>rtunity for informed influence in the election than other voters.</w:t>
      </w:r>
      <w:r w:rsidR="00912186" w:rsidRPr="00912186">
        <w:t xml:space="preserve"> </w:t>
      </w:r>
    </w:p>
    <w:p w14:paraId="5C75ED4E" w14:textId="082228C2" w:rsidR="003948A0" w:rsidRDefault="00E37257" w:rsidP="00912186">
      <w:pPr>
        <w:spacing w:line="480" w:lineRule="auto"/>
        <w:ind w:firstLine="720"/>
      </w:pPr>
      <w:r>
        <w:t xml:space="preserve">Why not say </w:t>
      </w:r>
      <w:r w:rsidR="004854EE">
        <w:t>that highest</w:t>
      </w:r>
      <w:r w:rsidR="006E5420">
        <w:t xml:space="preserve"> officials should strive</w:t>
      </w:r>
      <w:r w:rsidR="009370AD">
        <w:t xml:space="preserve">, even after they are in office, </w:t>
      </w:r>
      <w:r w:rsidR="006110B8">
        <w:t>to satisfy the current preferences of the electorate</w:t>
      </w:r>
      <w:r w:rsidR="006E5420">
        <w:t>, rather than to conduct themselves as the electorate had reason to expect at the time of the election</w:t>
      </w:r>
      <w:r w:rsidR="00D26DD3">
        <w:t>?</w:t>
      </w:r>
      <w:r w:rsidR="006E5420">
        <w:t xml:space="preserve"> </w:t>
      </w:r>
      <w:r w:rsidR="00A833A9">
        <w:t xml:space="preserve"> </w:t>
      </w:r>
      <w:r w:rsidR="009370AD">
        <w:t>Such highest</w:t>
      </w:r>
      <w:r w:rsidR="003948A0">
        <w:t xml:space="preserve"> officials would be </w:t>
      </w:r>
      <w:r w:rsidR="003948A0" w:rsidRPr="00593EE8">
        <w:rPr>
          <w:i/>
          <w:iCs/>
        </w:rPr>
        <w:t>agent-responsive</w:t>
      </w:r>
      <w:r w:rsidR="003948A0">
        <w:t xml:space="preserve">, insofar as they strove to achieve what in section </w:t>
      </w:r>
      <w:r w:rsidR="000C1A0A">
        <w:t>25.2</w:t>
      </w:r>
      <w:r w:rsidR="00912186">
        <w:t xml:space="preserve"> </w:t>
      </w:r>
      <w:r w:rsidR="003948A0">
        <w:t xml:space="preserve">we called “policy-responsiveness”: to see to it that the policy preferences presently held by a majority (or plurality, etc.) are satisfied.  In section </w:t>
      </w:r>
      <w:r w:rsidR="000C1A0A">
        <w:t>25.2</w:t>
      </w:r>
      <w:r w:rsidR="003948A0">
        <w:t xml:space="preserve">, we considered, and rejected, an instrumental argument for agent-responsiveness: the Satisfy Preferences Argument.  This argument held that </w:t>
      </w:r>
      <w:r w:rsidR="003948A0" w:rsidRPr="00787AAD">
        <w:t xml:space="preserve">individuals have an interest in the satisfaction of </w:t>
      </w:r>
      <w:r w:rsidR="003948A0">
        <w:t xml:space="preserve">policy </w:t>
      </w:r>
      <w:r w:rsidR="003948A0" w:rsidRPr="00787AAD">
        <w:t>preferences as such</w:t>
      </w:r>
      <w:r w:rsidR="003948A0">
        <w:t xml:space="preserve">, and that agent-responsiveness is a means to </w:t>
      </w:r>
      <w:r w:rsidR="006F55CA">
        <w:t xml:space="preserve">policy-responsiveness, which just is </w:t>
      </w:r>
      <w:r w:rsidR="003948A0">
        <w:t>a fair distribution of the satisfaction of those policy preferences</w:t>
      </w:r>
      <w:r w:rsidR="003948A0" w:rsidRPr="00787AAD">
        <w:t>.</w:t>
      </w:r>
      <w:r w:rsidR="003948A0">
        <w:t xml:space="preserve">  Here we consider a different, constitutive argument for agent-resp</w:t>
      </w:r>
      <w:r w:rsidR="00C77285">
        <w:t>onsiveness.  In order for the highest</w:t>
      </w:r>
      <w:r w:rsidR="003948A0">
        <w:t xml:space="preserve"> officials to be properly under the direction of the citizenry as a whole, they must strive to satisfy the People’s preferences.  This new argument for agent-responsiveness indeed remedies one of the shortcomings of the earlier, instrumental Satisfy Preferences Argument.  The Satisfy Preferences Argument could not explain why it should matter whether preferences causally influence policy.  After all, a satisfied preference is a satisfied preference, whether or not it brings about its own satisfaction.  The present </w:t>
      </w:r>
      <w:r w:rsidR="003948A0">
        <w:lastRenderedPageBreak/>
        <w:t xml:space="preserve">argument, by contrast, offers more of an explanation of why it matters that </w:t>
      </w:r>
      <w:r w:rsidR="003948A0" w:rsidRPr="007F75F3">
        <w:t xml:space="preserve">preferences </w:t>
      </w:r>
      <w:r w:rsidR="003948A0" w:rsidRPr="00E711CD">
        <w:t xml:space="preserve">causally influence </w:t>
      </w:r>
      <w:r w:rsidR="003948A0" w:rsidRPr="007F75F3">
        <w:t>policy.</w:t>
      </w:r>
      <w:r w:rsidR="009370AD">
        <w:t xml:space="preserve">  If </w:t>
      </w:r>
      <w:r w:rsidR="00C77285">
        <w:t xml:space="preserve">the </w:t>
      </w:r>
      <w:r w:rsidR="009370AD">
        <w:t>highest</w:t>
      </w:r>
      <w:r w:rsidR="003948A0">
        <w:t xml:space="preserve"> officials are not satisfying the People’s preferences </w:t>
      </w:r>
      <w:r w:rsidR="003948A0" w:rsidRPr="00593EE8">
        <w:rPr>
          <w:iCs/>
        </w:rPr>
        <w:t xml:space="preserve">because they are the People’s preferences, then </w:t>
      </w:r>
      <w:r w:rsidR="003948A0">
        <w:rPr>
          <w:iCs/>
        </w:rPr>
        <w:t>they are not taking direction from the People</w:t>
      </w:r>
      <w:r w:rsidR="003948A0">
        <w:t xml:space="preserve">.  Nevertheless, like the Satisfy Preferences Argument, the present argument for agent-responsiveness does not imply that the </w:t>
      </w:r>
      <w:r w:rsidR="009370AD">
        <w:t xml:space="preserve">highest </w:t>
      </w:r>
      <w:r w:rsidR="003948A0">
        <w:t xml:space="preserve">official must be elected or selected in any other particular way.  </w:t>
      </w:r>
      <w:r w:rsidR="009370AD">
        <w:t>So long as the highest</w:t>
      </w:r>
      <w:r w:rsidR="003948A0">
        <w:t xml:space="preserve"> official, however selected, seeks to satisfy pr</w:t>
      </w:r>
      <w:r w:rsidR="009370AD">
        <w:t>eferences, the highest</w:t>
      </w:r>
      <w:r w:rsidR="003948A0">
        <w:t xml:space="preserve"> official takes direction from the People.</w:t>
      </w:r>
    </w:p>
    <w:p w14:paraId="5B8CA122" w14:textId="56689420" w:rsidR="00E07110" w:rsidRDefault="006F55CA" w:rsidP="006E5420">
      <w:pPr>
        <w:spacing w:line="480" w:lineRule="auto"/>
        <w:ind w:firstLine="720"/>
      </w:pPr>
      <w:r>
        <w:t xml:space="preserve">Does this constitutive argument for agent-responsiveness succeed?  Is </w:t>
      </w:r>
      <w:r w:rsidR="002A75D9">
        <w:t xml:space="preserve">agent-responsiveness a </w:t>
      </w:r>
      <w:r w:rsidR="001E150F">
        <w:t>conduct condition</w:t>
      </w:r>
      <w:r>
        <w:t xml:space="preserve">?  </w:t>
      </w:r>
      <w:r w:rsidR="00CC5763">
        <w:t xml:space="preserve">To begin with, </w:t>
      </w:r>
      <w:r w:rsidR="00E07110">
        <w:t xml:space="preserve">it is not obvious that in order for </w:t>
      </w:r>
      <w:r w:rsidR="00C617FE">
        <w:t xml:space="preserve">Beta to be </w:t>
      </w:r>
      <w:r w:rsidR="00E07110">
        <w:t xml:space="preserve">properly under the direction of </w:t>
      </w:r>
      <w:r w:rsidR="00C617FE">
        <w:t>Alpha</w:t>
      </w:r>
      <w:r w:rsidR="00E07110">
        <w:t xml:space="preserve">, </w:t>
      </w:r>
      <w:r w:rsidR="00C617FE">
        <w:t xml:space="preserve">Beta </w:t>
      </w:r>
      <w:r w:rsidR="00E07110">
        <w:t xml:space="preserve">must </w:t>
      </w:r>
      <w:r w:rsidR="00C617FE">
        <w:t xml:space="preserve">seek to </w:t>
      </w:r>
      <w:r w:rsidR="00E07110">
        <w:t xml:space="preserve">satisfy the current preferences of </w:t>
      </w:r>
      <w:r w:rsidR="00C617FE">
        <w:t>Alpha</w:t>
      </w:r>
      <w:r w:rsidR="00E07110">
        <w:t xml:space="preserve">, as opposed to following </w:t>
      </w:r>
      <w:r w:rsidR="00C617FE">
        <w:t xml:space="preserve">Alpha’s </w:t>
      </w:r>
      <w:r w:rsidR="00E07110">
        <w:t>last stated directions.</w:t>
      </w:r>
      <w:r w:rsidR="00C617FE">
        <w:t xml:space="preserve">  Suppose that Beta </w:t>
      </w:r>
      <w:r w:rsidR="006E5D15">
        <w:t xml:space="preserve">has been sent with instructions, but </w:t>
      </w:r>
      <w:r w:rsidR="00C617FE">
        <w:t xml:space="preserve">knows that Alpha’s mood will change in a week’s time.  </w:t>
      </w:r>
      <w:r w:rsidR="006E5D15">
        <w:t xml:space="preserve">It is not </w:t>
      </w:r>
      <w:r w:rsidR="00C617FE">
        <w:t xml:space="preserve">obvious that Beta is properly under the direction of Alpha if </w:t>
      </w:r>
      <w:r w:rsidR="00E17DE5">
        <w:t xml:space="preserve">Beta </w:t>
      </w:r>
      <w:r w:rsidR="00CF41F1">
        <w:t xml:space="preserve">caters </w:t>
      </w:r>
      <w:r w:rsidR="006E5D15">
        <w:t xml:space="preserve">to </w:t>
      </w:r>
      <w:r w:rsidR="009C2524">
        <w:t xml:space="preserve">Alpha’s </w:t>
      </w:r>
      <w:r w:rsidR="00CF41F1">
        <w:t xml:space="preserve">changed mood </w:t>
      </w:r>
      <w:r w:rsidR="006E5D15">
        <w:t xml:space="preserve">rather than carries </w:t>
      </w:r>
      <w:r w:rsidR="009C2524">
        <w:t>out the instructio</w:t>
      </w:r>
      <w:r w:rsidR="006E5D15">
        <w:t>ns.  More generally</w:t>
      </w:r>
      <w:r w:rsidR="00967446">
        <w:t xml:space="preserve">, </w:t>
      </w:r>
      <w:r w:rsidR="001E150F">
        <w:t>it is not obvious that</w:t>
      </w:r>
      <w:r w:rsidR="00967446">
        <w:t xml:space="preserve">, in order </w:t>
      </w:r>
      <w:r w:rsidR="00F82531">
        <w:t xml:space="preserve">for </w:t>
      </w:r>
      <w:r w:rsidR="00C77285">
        <w:t xml:space="preserve">the </w:t>
      </w:r>
      <w:r w:rsidR="00F82531">
        <w:t>highest</w:t>
      </w:r>
      <w:r w:rsidR="00CC5763">
        <w:t xml:space="preserve"> officials to be properly under the direction of the People as the highest body, </w:t>
      </w:r>
      <w:r w:rsidR="00C77285">
        <w:t xml:space="preserve">the </w:t>
      </w:r>
      <w:r w:rsidR="00CC5763">
        <w:t>hi</w:t>
      </w:r>
      <w:r w:rsidR="00F82531">
        <w:t xml:space="preserve">ghest </w:t>
      </w:r>
      <w:r w:rsidR="00CC5763">
        <w:t xml:space="preserve">officials must satisfy the </w:t>
      </w:r>
      <w:r w:rsidR="00C77285">
        <w:t xml:space="preserve">current </w:t>
      </w:r>
      <w:r w:rsidR="00CC5763">
        <w:t>preferences of the People, as opposed to the decision of the People in the election.</w:t>
      </w:r>
    </w:p>
    <w:p w14:paraId="7494A494" w14:textId="6D16B765" w:rsidR="00367AB9" w:rsidRPr="00E20371" w:rsidRDefault="00CC5763" w:rsidP="00E20371">
      <w:pPr>
        <w:spacing w:line="480" w:lineRule="auto"/>
        <w:ind w:firstLine="720"/>
        <w:rPr>
          <w:rFonts w:eastAsia="Times New Roman"/>
        </w:rPr>
      </w:pPr>
      <w:r>
        <w:t>But there is a deeper p</w:t>
      </w:r>
      <w:r w:rsidR="00F82531">
        <w:t>roblem with the idea that highest</w:t>
      </w:r>
      <w:r>
        <w:t xml:space="preserve"> officials are under the </w:t>
      </w:r>
      <w:r w:rsidR="00C91D6E">
        <w:t xml:space="preserve">direction of the </w:t>
      </w:r>
      <w:r>
        <w:t>People</w:t>
      </w:r>
      <w:r w:rsidR="00C91D6E">
        <w:t xml:space="preserve">, understood as constituting the highest body, </w:t>
      </w:r>
      <w:r w:rsidR="00F82531">
        <w:t xml:space="preserve">insofar as </w:t>
      </w:r>
      <w:r w:rsidR="00FC65E3">
        <w:t xml:space="preserve">the </w:t>
      </w:r>
      <w:r w:rsidR="00F82531">
        <w:t>highest</w:t>
      </w:r>
      <w:r>
        <w:t xml:space="preserve"> officials strive to satisfy </w:t>
      </w:r>
      <w:r w:rsidR="00867146">
        <w:t xml:space="preserve">the People’s </w:t>
      </w:r>
      <w:r>
        <w:t xml:space="preserve">preferences.  </w:t>
      </w:r>
      <w:r w:rsidR="00860B11">
        <w:t xml:space="preserve">It is unclear how we are to identify what the </w:t>
      </w:r>
      <w:r w:rsidR="00867146">
        <w:t>People</w:t>
      </w:r>
      <w:r w:rsidR="0065362E">
        <w:t xml:space="preserve"> as a whole prefer</w:t>
      </w:r>
      <w:r w:rsidR="00860B11">
        <w:t>: the will of the People</w:t>
      </w:r>
      <w:r w:rsidR="00F12545">
        <w:t>.</w:t>
      </w:r>
      <w:r w:rsidR="003948A0">
        <w:t xml:space="preserve">  </w:t>
      </w:r>
      <w:r w:rsidR="00867146">
        <w:t xml:space="preserve">This </w:t>
      </w:r>
      <w:r w:rsidR="003948A0">
        <w:t>new argument for agent-responsiveness faces a problem that th</w:t>
      </w:r>
      <w:r w:rsidR="00F12545">
        <w:t>e earlier, Satisfy Prefere</w:t>
      </w:r>
      <w:r w:rsidR="00F82531">
        <w:t>n</w:t>
      </w:r>
      <w:r w:rsidR="00F12545">
        <w:t>ces A</w:t>
      </w:r>
      <w:r w:rsidR="003948A0">
        <w:t xml:space="preserve">rgument avoided.  As we observed in section </w:t>
      </w:r>
      <w:r w:rsidR="000C1A0A">
        <w:t>25.2</w:t>
      </w:r>
      <w:r w:rsidR="003948A0">
        <w:t xml:space="preserve">, the </w:t>
      </w:r>
      <w:r w:rsidR="00F12545">
        <w:t xml:space="preserve">Satisfy Preferences Argument </w:t>
      </w:r>
      <w:r w:rsidR="00FC65E3">
        <w:t xml:space="preserve">does </w:t>
      </w:r>
      <w:r w:rsidR="003948A0">
        <w:t xml:space="preserve">not </w:t>
      </w:r>
      <w:r w:rsidR="003948A0" w:rsidRPr="007F75F3">
        <w:lastRenderedPageBreak/>
        <w:t xml:space="preserve">require a conception of what </w:t>
      </w:r>
      <w:r w:rsidR="003948A0">
        <w:t xml:space="preserve">the People, understood as a collective, prefers: a conception of the </w:t>
      </w:r>
      <w:r w:rsidR="00FC65E3">
        <w:t>will of the People.  It requires</w:t>
      </w:r>
      <w:r w:rsidR="003948A0">
        <w:t xml:space="preserve"> only a principle telling us how to trade off the satisfaction of one person’s interest in policy-preference satisfaction against another’s.  The present argument for agent-responsiveness, by contrast, </w:t>
      </w:r>
      <w:r w:rsidR="003948A0" w:rsidRPr="00593EE8">
        <w:rPr>
          <w:iCs/>
        </w:rPr>
        <w:t>does require a conce</w:t>
      </w:r>
      <w:r w:rsidR="000C12FE">
        <w:rPr>
          <w:iCs/>
        </w:rPr>
        <w:t>ption of the will of the People</w:t>
      </w:r>
      <w:r w:rsidR="00212D7F">
        <w:rPr>
          <w:iCs/>
        </w:rPr>
        <w:t>, which exercises directive control</w:t>
      </w:r>
      <w:r w:rsidR="000C12FE">
        <w:rPr>
          <w:iCs/>
        </w:rPr>
        <w:t xml:space="preserve">. </w:t>
      </w:r>
      <w:r w:rsidR="00912186">
        <w:rPr>
          <w:iCs/>
        </w:rPr>
        <w:t xml:space="preserve"> </w:t>
      </w:r>
      <w:r w:rsidR="000C12FE">
        <w:t xml:space="preserve">And, as we observed earlier, </w:t>
      </w:r>
      <w:r w:rsidR="00B05C23">
        <w:t>i</w:t>
      </w:r>
      <w:r w:rsidR="006A5945">
        <w:t>f all we have are the raw profile of policy preferences of the various members of the People at any given time, it is not clear that we can identify a determinate will of the People</w:t>
      </w:r>
      <w:r w:rsidR="00F82531">
        <w:t xml:space="preserve"> about how highest</w:t>
      </w:r>
      <w:r w:rsidR="00D078C3">
        <w:t xml:space="preserve"> officials are to act</w:t>
      </w:r>
      <w:r w:rsidR="006A5945">
        <w:t>.  There seem to be too many candidates</w:t>
      </w:r>
      <w:r w:rsidR="00F82531">
        <w:t xml:space="preserve"> for the will of the People</w:t>
      </w:r>
      <w:r w:rsidR="006A5945">
        <w:t>.  O</w:t>
      </w:r>
      <w:r w:rsidR="006A5945" w:rsidRPr="00A34028">
        <w:t xml:space="preserve">n what grounds can we say that the will </w:t>
      </w:r>
      <w:r w:rsidR="006A5945">
        <w:t xml:space="preserve">of the People </w:t>
      </w:r>
      <w:r w:rsidR="006A5945" w:rsidRPr="00A34028">
        <w:t>is given by the preferences of a majority, as opposed to a plurality or one or an</w:t>
      </w:r>
      <w:r w:rsidR="006A5945">
        <w:t>other supermajority threshold?</w:t>
      </w:r>
      <w:r w:rsidR="007326C6">
        <w:t xml:space="preserve">  </w:t>
      </w:r>
      <w:r w:rsidR="006A5945">
        <w:t xml:space="preserve">By contrast, if there is actual, deliberate coordination on some decision-making procedure, as there is in a formal election, then the result of the procedure </w:t>
      </w:r>
      <w:r w:rsidR="006E5D15">
        <w:t xml:space="preserve">can </w:t>
      </w:r>
      <w:r w:rsidR="006A5945">
        <w:t xml:space="preserve">count as the will of the People.  The fact of actual coordination and execution distinguishes that process from </w:t>
      </w:r>
      <w:r w:rsidR="006A5945">
        <w:rPr>
          <w:rFonts w:eastAsia="Times New Roman"/>
        </w:rPr>
        <w:t>all of the other abstract possibi</w:t>
      </w:r>
      <w:r w:rsidR="00F82531">
        <w:rPr>
          <w:rFonts w:eastAsia="Times New Roman"/>
        </w:rPr>
        <w:t xml:space="preserve">lities.  </w:t>
      </w:r>
    </w:p>
    <w:p w14:paraId="24EFE37A" w14:textId="6E2CD5AB" w:rsidR="00F53AD3" w:rsidRPr="007B7638" w:rsidRDefault="00F53AD3" w:rsidP="00D57937">
      <w:pPr>
        <w:spacing w:line="480" w:lineRule="auto"/>
        <w:rPr>
          <w:iCs/>
        </w:rPr>
      </w:pPr>
      <w:r>
        <w:rPr>
          <w:rFonts w:asciiTheme="majorBidi" w:hAnsiTheme="majorBidi" w:cstheme="majorBidi"/>
        </w:rPr>
        <w:br w:type="page"/>
      </w:r>
    </w:p>
    <w:p w14:paraId="711F85B0" w14:textId="3AD8373E" w:rsidR="008C1420" w:rsidRDefault="008C1420" w:rsidP="007B7638">
      <w:pPr>
        <w:pStyle w:val="Heading3"/>
        <w:numPr>
          <w:ilvl w:val="0"/>
          <w:numId w:val="9"/>
        </w:numPr>
        <w:spacing w:line="480" w:lineRule="auto"/>
        <w:ind w:left="0" w:firstLine="0"/>
      </w:pPr>
      <w:bookmarkStart w:id="443" w:name="_Ref50816756"/>
      <w:bookmarkStart w:id="444" w:name="_Ref50816759"/>
      <w:bookmarkStart w:id="445" w:name="_Ref50817760"/>
      <w:bookmarkStart w:id="446" w:name="_Ref50817770"/>
      <w:bookmarkStart w:id="447" w:name="_Ref50829552"/>
      <w:bookmarkStart w:id="448" w:name="_Ref50829555"/>
      <w:bookmarkStart w:id="449" w:name="_Toc92256206"/>
      <w:r>
        <w:lastRenderedPageBreak/>
        <w:t>A DEMOCRACY TOO LENIENT AND TOO DEMANDING</w:t>
      </w:r>
      <w:bookmarkEnd w:id="443"/>
      <w:bookmarkEnd w:id="444"/>
      <w:bookmarkEnd w:id="445"/>
      <w:bookmarkEnd w:id="446"/>
      <w:bookmarkEnd w:id="447"/>
      <w:bookmarkEnd w:id="448"/>
      <w:bookmarkEnd w:id="449"/>
    </w:p>
    <w:p w14:paraId="410F7966" w14:textId="3EA544B1" w:rsidR="00BE6012" w:rsidRPr="007B7638" w:rsidRDefault="00DB0007" w:rsidP="007B7638">
      <w:pPr>
        <w:spacing w:line="480" w:lineRule="auto"/>
        <w:ind w:firstLine="720"/>
      </w:pPr>
      <w:r>
        <w:t xml:space="preserve">The </w:t>
      </w:r>
      <w:r w:rsidR="0068290B">
        <w:t>vertical tempering factor</w:t>
      </w:r>
      <w:r>
        <w:t xml:space="preserve"> of </w:t>
      </w:r>
      <w:r w:rsidR="00BE6012" w:rsidRPr="00787AAD">
        <w:t xml:space="preserve">Equal Influence </w:t>
      </w:r>
      <w:r w:rsidR="00F847A6">
        <w:t>require</w:t>
      </w:r>
      <w:r w:rsidR="00A310E4">
        <w:t>s</w:t>
      </w:r>
      <w:r w:rsidR="00F847A6">
        <w:t xml:space="preserve"> </w:t>
      </w:r>
      <w:r w:rsidR="00BE6012">
        <w:t>democracy of some kind</w:t>
      </w:r>
      <w:r w:rsidR="00BE6012" w:rsidRPr="00787AAD">
        <w:t>.</w:t>
      </w:r>
      <w:r w:rsidR="00BE6012">
        <w:t xml:space="preserve">  But of what kind</w:t>
      </w:r>
      <w:r w:rsidR="00F847A6">
        <w:t>?</w:t>
      </w:r>
      <w:r w:rsidR="007B7638">
        <w:t xml:space="preserve">  </w:t>
      </w:r>
      <w:r w:rsidR="00024717">
        <w:t xml:space="preserve">This </w:t>
      </w:r>
      <w:r w:rsidR="00615993">
        <w:t>P</w:t>
      </w:r>
      <w:r w:rsidR="005A5C40">
        <w:t xml:space="preserve">art </w:t>
      </w:r>
      <w:r w:rsidR="00F847A6">
        <w:t xml:space="preserve">asks this </w:t>
      </w:r>
      <w:r w:rsidR="00BE6012">
        <w:t>question</w:t>
      </w:r>
      <w:r w:rsidR="00F847A6">
        <w:t>—What kind of democracy?—</w:t>
      </w:r>
      <w:r w:rsidR="00BE6012">
        <w:t xml:space="preserve">from two perspectives.  One is the perspective of institutional designers.  If it were up to us, what sort of </w:t>
      </w:r>
      <w:r w:rsidR="00F847A6">
        <w:t xml:space="preserve">“democratic” features </w:t>
      </w:r>
      <w:r w:rsidR="00BE6012">
        <w:t xml:space="preserve">should we </w:t>
      </w:r>
      <w:r w:rsidR="00F847A6">
        <w:t>build into institutions</w:t>
      </w:r>
      <w:r w:rsidR="00BE6012">
        <w:t xml:space="preserve">?  The other perspective is that of institutional critics.  </w:t>
      </w:r>
      <w:r w:rsidR="00D729DF">
        <w:t xml:space="preserve">Why, if at all, should </w:t>
      </w:r>
      <w:r w:rsidR="00BE6012">
        <w:t xml:space="preserve">we be </w:t>
      </w:r>
      <w:r w:rsidR="00BE6012" w:rsidRPr="00787AAD">
        <w:t xml:space="preserve">dismayed by reports of </w:t>
      </w:r>
      <w:r w:rsidR="00F847A6">
        <w:t>“undemocratic” features of existing institutions</w:t>
      </w:r>
      <w:r w:rsidR="00BE6012">
        <w:t xml:space="preserve">?  </w:t>
      </w:r>
    </w:p>
    <w:p w14:paraId="586B38EB" w14:textId="31135911" w:rsidR="00274D01" w:rsidRDefault="00F847A6" w:rsidP="00BF3E0A">
      <w:pPr>
        <w:spacing w:line="480" w:lineRule="auto"/>
        <w:ind w:firstLine="720"/>
      </w:pPr>
      <w:r>
        <w:t xml:space="preserve">The answers to this question, we will find, exhibit </w:t>
      </w:r>
      <w:r w:rsidR="00BE6012">
        <w:t>two opposed tendencies, each of</w:t>
      </w:r>
      <w:r w:rsidR="005A5C40">
        <w:t xml:space="preserve"> which </w:t>
      </w:r>
      <w:r w:rsidR="00C21FBB">
        <w:t xml:space="preserve">may be </w:t>
      </w:r>
      <w:r w:rsidR="005A5C40">
        <w:t>discomfiting</w:t>
      </w:r>
      <w:r w:rsidR="00BE6012">
        <w:t xml:space="preserve"> </w:t>
      </w:r>
      <w:r w:rsidR="00C21FBB">
        <w:t>in a different way</w:t>
      </w:r>
      <w:r w:rsidR="00BE6012">
        <w:t xml:space="preserve">. </w:t>
      </w:r>
      <w:r w:rsidR="00BE6012" w:rsidRPr="00787AAD">
        <w:t xml:space="preserve"> </w:t>
      </w:r>
      <w:r w:rsidR="00C21FBB">
        <w:t>On the one hand, f</w:t>
      </w:r>
      <w:r w:rsidR="00BE6012" w:rsidRPr="00787AAD">
        <w:t>ormally, Equal Influence</w:t>
      </w:r>
      <w:r w:rsidR="00D07C99">
        <w:t xml:space="preserve">, on its own, </w:t>
      </w:r>
      <w:r>
        <w:t>constrain</w:t>
      </w:r>
      <w:r w:rsidR="00920464">
        <w:t>s</w:t>
      </w:r>
      <w:r w:rsidR="00BE6012" w:rsidRPr="00787AAD">
        <w:t xml:space="preserve"> </w:t>
      </w:r>
      <w:r w:rsidR="00C21FBB">
        <w:t>less than one might have thought</w:t>
      </w:r>
      <w:r w:rsidR="00BE6012">
        <w:t>.</w:t>
      </w:r>
      <w:r w:rsidR="00C21FBB">
        <w:t xml:space="preserve">  </w:t>
      </w:r>
      <w:r w:rsidR="007070E1">
        <w:t xml:space="preserve">From the perspective of institutional designers, this </w:t>
      </w:r>
      <w:r w:rsidR="00D07C99">
        <w:t xml:space="preserve">permissiveness </w:t>
      </w:r>
      <w:r w:rsidR="007070E1">
        <w:t xml:space="preserve">may be </w:t>
      </w:r>
      <w:r w:rsidR="00D07C99">
        <w:t xml:space="preserve">welcome.  It gives us great freedom in institutional design, letting us fill in the rest simply by considerations of the public interest.  </w:t>
      </w:r>
      <w:r w:rsidR="007070E1">
        <w:t>From the perspective of institutional critics</w:t>
      </w:r>
      <w:r w:rsidR="00D07C99">
        <w:t xml:space="preserve">, however, this </w:t>
      </w:r>
      <w:r w:rsidR="001204DD">
        <w:t xml:space="preserve">formal </w:t>
      </w:r>
      <w:r w:rsidR="00C21FBB">
        <w:t>permissive</w:t>
      </w:r>
      <w:r w:rsidR="00D07C99">
        <w:t>ness may be deflating</w:t>
      </w:r>
      <w:r w:rsidR="00C21FBB">
        <w:t>.</w:t>
      </w:r>
      <w:r w:rsidR="00BE6012">
        <w:t xml:space="preserve">  </w:t>
      </w:r>
      <w:r w:rsidR="001204DD">
        <w:t>For it may give us no grounds to criticize certain ills as intrinsically undemocratic</w:t>
      </w:r>
      <w:r w:rsidR="008D35B0">
        <w:t xml:space="preserve">.  </w:t>
      </w:r>
      <w:r w:rsidR="00C21FBB">
        <w:t>On the other hand, i</w:t>
      </w:r>
      <w:r w:rsidR="00BE6012" w:rsidRPr="00787AAD">
        <w:t xml:space="preserve">nformally, Equal Influence constrains </w:t>
      </w:r>
      <w:r w:rsidR="00C21FBB">
        <w:t>more than one might have thought</w:t>
      </w:r>
      <w:r w:rsidR="00BE6012">
        <w:t>.</w:t>
      </w:r>
      <w:r w:rsidR="00C21FBB">
        <w:t xml:space="preserve">  </w:t>
      </w:r>
      <w:r w:rsidR="001929DD">
        <w:t xml:space="preserve">To be sure, it gives us grounds to criticize certain ills as undemocratic.  However, it may also seem </w:t>
      </w:r>
      <w:r w:rsidR="00C21FBB">
        <w:t>overwhelmingly demanding</w:t>
      </w:r>
      <w:r w:rsidR="007F63A5">
        <w:t>.</w:t>
      </w:r>
    </w:p>
    <w:p w14:paraId="6D91130B" w14:textId="01EDB921" w:rsidR="00B613F1" w:rsidRDefault="00B613F1" w:rsidP="007F63A5">
      <w:pPr>
        <w:pStyle w:val="Heading1"/>
        <w:numPr>
          <w:ilvl w:val="0"/>
          <w:numId w:val="0"/>
        </w:numPr>
        <w:spacing w:line="480" w:lineRule="auto"/>
        <w:ind w:left="432" w:hanging="432"/>
        <w:sectPr w:rsidR="00B613F1" w:rsidSect="00BF3E0A">
          <w:pgSz w:w="12240" w:h="15840"/>
          <w:pgMar w:top="1440" w:right="1440" w:bottom="1440" w:left="1440" w:header="720" w:footer="720" w:gutter="0"/>
          <w:cols w:space="720"/>
          <w:docGrid w:linePitch="326"/>
        </w:sectPr>
      </w:pPr>
    </w:p>
    <w:p w14:paraId="494FDEC2" w14:textId="120FB03F" w:rsidR="00B8485B" w:rsidRDefault="00F84560" w:rsidP="007B7638">
      <w:pPr>
        <w:pStyle w:val="Heading1"/>
        <w:spacing w:line="480" w:lineRule="auto"/>
        <w:ind w:left="0" w:firstLine="0"/>
        <w:jc w:val="center"/>
      </w:pPr>
      <w:bookmarkStart w:id="450" w:name="_Toc92256207"/>
      <w:r>
        <w:lastRenderedPageBreak/>
        <w:t>WHAT KIND OF DEMOCRACY?</w:t>
      </w:r>
      <w:bookmarkEnd w:id="450"/>
    </w:p>
    <w:p w14:paraId="05AC8AB7" w14:textId="7D5B416C" w:rsidR="00576AD8" w:rsidRPr="00576AD8" w:rsidRDefault="00576AD8" w:rsidP="007B7638">
      <w:pPr>
        <w:pStyle w:val="Heading2"/>
        <w:spacing w:line="480" w:lineRule="auto"/>
        <w:ind w:left="0" w:firstLine="0"/>
        <w:jc w:val="center"/>
      </w:pPr>
      <w:bookmarkStart w:id="451" w:name="_Ref44831772"/>
      <w:bookmarkStart w:id="452" w:name="_Ref44831776"/>
      <w:bookmarkStart w:id="453" w:name="_Ref44831778"/>
      <w:bookmarkStart w:id="454" w:name="_Toc92256208"/>
      <w:r>
        <w:t>Pathologies of American Democracy</w:t>
      </w:r>
      <w:bookmarkEnd w:id="451"/>
      <w:bookmarkEnd w:id="452"/>
      <w:bookmarkEnd w:id="453"/>
      <w:bookmarkEnd w:id="454"/>
    </w:p>
    <w:p w14:paraId="1D6422F7" w14:textId="6E95B28D" w:rsidR="00D93320" w:rsidRPr="007B7638" w:rsidRDefault="00494223" w:rsidP="007B7638">
      <w:pPr>
        <w:spacing w:line="480" w:lineRule="auto"/>
        <w:ind w:firstLine="720"/>
      </w:pPr>
      <w:r>
        <w:t xml:space="preserve">As we take up, in what follows, </w:t>
      </w:r>
      <w:r w:rsidR="000967E0">
        <w:t xml:space="preserve">the </w:t>
      </w:r>
      <w:r w:rsidR="00576AD8">
        <w:t xml:space="preserve">second </w:t>
      </w:r>
      <w:r w:rsidR="000967E0">
        <w:t xml:space="preserve">of our two </w:t>
      </w:r>
      <w:r w:rsidR="00576AD8">
        <w:t>perspective</w:t>
      </w:r>
      <w:r w:rsidR="000967E0">
        <w:t>s</w:t>
      </w:r>
      <w:r w:rsidR="00576AD8">
        <w:t xml:space="preserve">, </w:t>
      </w:r>
      <w:r w:rsidR="000967E0">
        <w:t xml:space="preserve">that </w:t>
      </w:r>
      <w:r w:rsidR="00576AD8">
        <w:t xml:space="preserve">of institutional critics, we will have in mind </w:t>
      </w:r>
      <w:r w:rsidR="004C719B">
        <w:t xml:space="preserve">some of </w:t>
      </w:r>
      <w:r w:rsidR="00AD77C0">
        <w:t xml:space="preserve">the </w:t>
      </w:r>
      <w:r w:rsidR="004C719B">
        <w:t>ills</w:t>
      </w:r>
      <w:r w:rsidR="00AD77C0">
        <w:t xml:space="preserve"> </w:t>
      </w:r>
      <w:r w:rsidR="00F847A6">
        <w:t xml:space="preserve">from which, it is </w:t>
      </w:r>
      <w:r w:rsidR="007C1611">
        <w:t>said</w:t>
      </w:r>
      <w:r w:rsidR="00F847A6">
        <w:t xml:space="preserve">, </w:t>
      </w:r>
      <w:r w:rsidR="00AD77C0">
        <w:t>democracy in the contemporary United States</w:t>
      </w:r>
      <w:r w:rsidR="00F847A6">
        <w:t xml:space="preserve"> suffers</w:t>
      </w:r>
      <w:r w:rsidR="004C719B">
        <w:t>.</w:t>
      </w:r>
      <w:r w:rsidR="007C1611">
        <w:rPr>
          <w:rStyle w:val="FootnoteReference"/>
        </w:rPr>
        <w:footnoteReference w:id="141"/>
      </w:r>
      <w:r>
        <w:t xml:space="preserve">  </w:t>
      </w:r>
      <w:r w:rsidR="00F847A6">
        <w:t>This section enumerates</w:t>
      </w:r>
      <w:r>
        <w:t xml:space="preserve"> some of these ills.</w:t>
      </w:r>
    </w:p>
    <w:p w14:paraId="7C48EC80" w14:textId="4E23CC71" w:rsidR="001D0A62" w:rsidRPr="007B7638" w:rsidRDefault="00776B69" w:rsidP="007B7638">
      <w:pPr>
        <w:spacing w:line="480" w:lineRule="auto"/>
        <w:ind w:firstLine="720"/>
      </w:pPr>
      <w:r w:rsidRPr="00ED2C3F">
        <w:rPr>
          <w:i/>
        </w:rPr>
        <w:t>Vote suppression</w:t>
      </w:r>
      <w:r w:rsidRPr="00ED2C3F">
        <w:t xml:space="preserve">: Certain barriers make voting costly or difficult—at the limit, impossible.  </w:t>
      </w:r>
      <w:r>
        <w:t xml:space="preserve">They are </w:t>
      </w:r>
      <w:r w:rsidRPr="00ED2C3F">
        <w:t xml:space="preserve">higher, often by design, for certain ages, races, ethnicities, and income levels.  Examples are voter ID laws, limits on early voting and late registration, long wait times at polling places, and </w:t>
      </w:r>
      <w:r>
        <w:t>disenfranchisement for certain criminal convictions</w:t>
      </w:r>
      <w:r w:rsidRPr="00ED2C3F">
        <w:t xml:space="preserve">. </w:t>
      </w:r>
      <w:r>
        <w:t xml:space="preserve"> Such measures appear</w:t>
      </w:r>
      <w:r w:rsidR="0037277F">
        <w:t>ed</w:t>
      </w:r>
      <w:r>
        <w:t xml:space="preserve"> to </w:t>
      </w:r>
      <w:r w:rsidR="0037277F">
        <w:t xml:space="preserve">resurge </w:t>
      </w:r>
      <w:r>
        <w:t xml:space="preserve">after, first, </w:t>
      </w:r>
      <w:r w:rsidRPr="00ED2C3F">
        <w:t xml:space="preserve">the 2010 election </w:t>
      </w:r>
      <w:r>
        <w:t xml:space="preserve">gave Republicans control of </w:t>
      </w:r>
      <w:r w:rsidRPr="00ED2C3F">
        <w:t xml:space="preserve">many </w:t>
      </w:r>
      <w:r>
        <w:t xml:space="preserve">state legislatures and, second, </w:t>
      </w:r>
      <w:r w:rsidRPr="00ED2C3F">
        <w:rPr>
          <w:i/>
        </w:rPr>
        <w:t>Shelby County v. Holder</w:t>
      </w:r>
      <w:r w:rsidRPr="00ED2C3F">
        <w:t xml:space="preserve"> in 2013 weakened the prophylactics that the Voting Rights Act of 1965 had set against such barriers.</w:t>
      </w:r>
      <w:r w:rsidRPr="00ED2C3F">
        <w:rPr>
          <w:rStyle w:val="FootnoteReference"/>
          <w:rFonts w:ascii="Times New Roman" w:hAnsi="Times New Roman" w:cs="Times New Roman"/>
        </w:rPr>
        <w:footnoteReference w:id="142"/>
      </w:r>
    </w:p>
    <w:p w14:paraId="6DC090F0" w14:textId="5B315E77" w:rsidR="001D0A62" w:rsidRPr="007B7638" w:rsidRDefault="00776B69" w:rsidP="007B7638">
      <w:pPr>
        <w:spacing w:line="480" w:lineRule="auto"/>
        <w:ind w:firstLine="720"/>
      </w:pPr>
      <w:r w:rsidRPr="00ED2C3F">
        <w:rPr>
          <w:i/>
        </w:rPr>
        <w:t>Formally disproportionate representation</w:t>
      </w:r>
      <w:r w:rsidRPr="00ED2C3F">
        <w:t xml:space="preserve">: </w:t>
      </w:r>
      <w:r>
        <w:t xml:space="preserve">The ratio of one </w:t>
      </w:r>
      <w:r w:rsidRPr="00ED2C3F">
        <w:t>district’s representation</w:t>
      </w:r>
      <w:r>
        <w:t>—</w:t>
      </w:r>
      <w:r w:rsidRPr="00ED2C3F">
        <w:t xml:space="preserve">understood as its </w:t>
      </w:r>
      <w:r>
        <w:t xml:space="preserve">voting power </w:t>
      </w:r>
      <w:r w:rsidRPr="00ED2C3F">
        <w:t>in the relevant body</w:t>
      </w:r>
      <w:r>
        <w:t xml:space="preserve"> (</w:t>
      </w:r>
      <w:r w:rsidRPr="00ED2C3F">
        <w:t>e.g., the size of its Senate delegation</w:t>
      </w:r>
      <w:r>
        <w:t xml:space="preserve">)—to its population </w:t>
      </w:r>
      <w:r w:rsidRPr="00ED2C3F">
        <w:t xml:space="preserve">is </w:t>
      </w:r>
      <w:r>
        <w:t xml:space="preserve">greater than that of another district </w:t>
      </w:r>
      <w:r w:rsidRPr="00ED2C3F">
        <w:t xml:space="preserve">(e.g., Wyoming </w:t>
      </w:r>
      <w:r>
        <w:t>vs. California</w:t>
      </w:r>
      <w:r w:rsidRPr="00ED2C3F">
        <w:t xml:space="preserve"> or</w:t>
      </w:r>
      <w:r>
        <w:t xml:space="preserve"> </w:t>
      </w:r>
      <w:r w:rsidRPr="00ED2C3F">
        <w:t>Puerto Rico</w:t>
      </w:r>
      <w:r w:rsidR="009156C6">
        <w:t xml:space="preserve"> or the District of Columbia</w:t>
      </w:r>
      <w:r w:rsidRPr="00ED2C3F">
        <w:t>).</w:t>
      </w:r>
    </w:p>
    <w:p w14:paraId="06D8B3A1" w14:textId="1001EBB3" w:rsidR="00E76119" w:rsidRDefault="00776B69" w:rsidP="007B7638">
      <w:pPr>
        <w:spacing w:line="480" w:lineRule="auto"/>
        <w:ind w:firstLine="720"/>
      </w:pPr>
      <w:r w:rsidRPr="00ED2C3F">
        <w:rPr>
          <w:i/>
        </w:rPr>
        <w:t>Substantively disproportionate representation</w:t>
      </w:r>
      <w:r w:rsidRPr="00ED2C3F">
        <w:t xml:space="preserve">: The share of representation (e.g., representatives preferred by </w:t>
      </w:r>
      <w:r w:rsidR="00720EB9">
        <w:t>W</w:t>
      </w:r>
      <w:r w:rsidRPr="00ED2C3F">
        <w:t xml:space="preserve">hites but not </w:t>
      </w:r>
      <w:r w:rsidR="00720EB9">
        <w:t>B</w:t>
      </w:r>
      <w:r w:rsidRPr="00ED2C3F">
        <w:t xml:space="preserve">lacks) of some relevant group in the </w:t>
      </w:r>
      <w:r w:rsidRPr="00ED2C3F">
        <w:lastRenderedPageBreak/>
        <w:t xml:space="preserve">relevant body (e.g. a state’s congressional delegation) is greater than the share of relevant constituents in that group (e.g., voters in the state who cast ballots for </w:t>
      </w:r>
      <w:r w:rsidR="00720EB9">
        <w:t>W</w:t>
      </w:r>
      <w:r w:rsidRPr="00ED2C3F">
        <w:t>hite-but-not-</w:t>
      </w:r>
      <w:r w:rsidR="00720EB9">
        <w:t>B</w:t>
      </w:r>
      <w:r w:rsidRPr="00ED2C3F">
        <w:t>lack p</w:t>
      </w:r>
      <w:r w:rsidR="00E76119">
        <w:t>referred representatives).</w:t>
      </w:r>
    </w:p>
    <w:p w14:paraId="2B026C0C" w14:textId="77777777" w:rsidR="002A5AC8" w:rsidRPr="007B7638" w:rsidRDefault="002A5AC8" w:rsidP="002A5AC8">
      <w:pPr>
        <w:spacing w:line="480" w:lineRule="auto"/>
        <w:ind w:firstLine="720"/>
      </w:pPr>
      <w:r w:rsidRPr="00ED2C3F">
        <w:rPr>
          <w:i/>
        </w:rPr>
        <w:t>Status-quo bias</w:t>
      </w:r>
      <w:r w:rsidRPr="00ED2C3F">
        <w:t>: Changing policy</w:t>
      </w:r>
      <w:r w:rsidRPr="00ED2C3F">
        <w:rPr>
          <w:rStyle w:val="FootnoteReference"/>
          <w:rFonts w:ascii="Times New Roman" w:hAnsi="Times New Roman" w:cs="Times New Roman"/>
        </w:rPr>
        <w:footnoteReference w:id="143"/>
      </w:r>
      <w:r w:rsidRPr="00ED2C3F">
        <w:t xml:space="preserve"> is harder than keeping it.  </w:t>
      </w:r>
      <w:r>
        <w:t xml:space="preserve">Some status-quo bias is due to supermajority requirements.  Some such requirements </w:t>
      </w:r>
      <w:r w:rsidRPr="00ED2C3F">
        <w:t>are recent developments, with no constitutional basis</w:t>
      </w:r>
      <w:r>
        <w:t>, such as the filibuster</w:t>
      </w:r>
      <w:r w:rsidRPr="00ED2C3F">
        <w:t>.</w:t>
      </w:r>
      <w:r>
        <w:rPr>
          <w:rStyle w:val="FootnoteReference"/>
          <w:rFonts w:ascii="Times New Roman" w:hAnsi="Times New Roman" w:cs="Times New Roman"/>
        </w:rPr>
        <w:footnoteReference w:id="144"/>
      </w:r>
      <w:r w:rsidRPr="00ED2C3F">
        <w:t xml:space="preserve">  Some </w:t>
      </w:r>
      <w:r>
        <w:t>status-quo bias is due instead to the difficulty</w:t>
      </w:r>
      <w:r w:rsidRPr="00ED2C3F">
        <w:t xml:space="preserve"> of reaching agreement among different bodies, often controlled by different parties (“gridlock”), or reaching agreement among factions within parties over which leadership has diminished influence</w:t>
      </w:r>
      <w:r w:rsidRPr="00ED2C3F">
        <w:rPr>
          <w:rStyle w:val="FootnoteReference"/>
          <w:rFonts w:ascii="Times New Roman" w:hAnsi="Times New Roman" w:cs="Times New Roman"/>
        </w:rPr>
        <w:footnoteReference w:id="145"/>
      </w:r>
      <w:r w:rsidRPr="00ED2C3F">
        <w:t xml:space="preserve"> (Hacker and Pierson 201</w:t>
      </w:r>
      <w:r>
        <w:t xml:space="preserve">0; 2016; </w:t>
      </w:r>
      <w:r w:rsidRPr="00ED2C3F">
        <w:t>Gilens 2012</w:t>
      </w:r>
      <w:r>
        <w:t>;</w:t>
      </w:r>
      <w:r w:rsidRPr="00ED2C3F">
        <w:t xml:space="preserve"> Pildes 2014</w:t>
      </w:r>
      <w:r>
        <w:t>; Mann and Ornstein 2016</w:t>
      </w:r>
      <w:r w:rsidRPr="00ED2C3F">
        <w:t xml:space="preserve">). </w:t>
      </w:r>
      <w:r>
        <w:t xml:space="preserve"> And </w:t>
      </w:r>
      <w:r w:rsidRPr="00ED2C3F">
        <w:t xml:space="preserve">some status-quo bias </w:t>
      </w:r>
      <w:r>
        <w:t xml:space="preserve">seems </w:t>
      </w:r>
      <w:r w:rsidRPr="00ED2C3F">
        <w:t xml:space="preserve">endemic to </w:t>
      </w:r>
      <w:r>
        <w:t>centralized decision-making</w:t>
      </w:r>
      <w:r w:rsidRPr="00ED2C3F">
        <w:t xml:space="preserve">.  Changing policy </w:t>
      </w:r>
      <w:r>
        <w:t xml:space="preserve">simply </w:t>
      </w:r>
      <w:r w:rsidRPr="00ED2C3F">
        <w:t xml:space="preserve">demands </w:t>
      </w:r>
      <w:r>
        <w:t xml:space="preserve">more of </w:t>
      </w:r>
      <w:r w:rsidRPr="00ED2C3F">
        <w:t>scarce resources, such as time and attention (Baumgartner et al.</w:t>
      </w:r>
      <w:r>
        <w:t>,</w:t>
      </w:r>
      <w:r w:rsidRPr="00ED2C3F">
        <w:t xml:space="preserve"> 2009).</w:t>
      </w:r>
    </w:p>
    <w:p w14:paraId="469C15E0" w14:textId="34BBFE28" w:rsidR="00E76119" w:rsidRDefault="00776B69" w:rsidP="007B7638">
      <w:pPr>
        <w:spacing w:line="480" w:lineRule="auto"/>
        <w:ind w:firstLine="720"/>
      </w:pPr>
      <w:r w:rsidRPr="00ED2C3F">
        <w:rPr>
          <w:i/>
        </w:rPr>
        <w:t>Persistent minorities</w:t>
      </w:r>
      <w:r w:rsidRPr="00ED2C3F">
        <w:t xml:space="preserve">: </w:t>
      </w:r>
      <w:r>
        <w:t>A more or less fixed group is reliably outvoted</w:t>
      </w:r>
      <w:r w:rsidRPr="00ED2C3F">
        <w:t xml:space="preserve">.  </w:t>
      </w:r>
      <w:r w:rsidR="005A5C40">
        <w:t xml:space="preserve">Often when this is so, </w:t>
      </w:r>
      <w:r w:rsidRPr="00ED2C3F">
        <w:t xml:space="preserve">elections </w:t>
      </w:r>
      <w:r>
        <w:t xml:space="preserve">are </w:t>
      </w:r>
      <w:r w:rsidRPr="00ED2C3F">
        <w:rPr>
          <w:i/>
        </w:rPr>
        <w:t>uncompetitive</w:t>
      </w:r>
      <w:r w:rsidRPr="00ED2C3F">
        <w:t xml:space="preserve">: reliably won by </w:t>
      </w:r>
      <w:r>
        <w:t>large margins</w:t>
      </w:r>
      <w:r w:rsidRPr="00ED2C3F">
        <w:t>.</w:t>
      </w:r>
    </w:p>
    <w:p w14:paraId="0F8547C5" w14:textId="02A75ADC" w:rsidR="001D0A62" w:rsidRPr="007B7638" w:rsidRDefault="00776B69" w:rsidP="007B7638">
      <w:pPr>
        <w:spacing w:line="480" w:lineRule="auto"/>
        <w:ind w:firstLine="720"/>
      </w:pPr>
      <w:r w:rsidRPr="00ED2C3F">
        <w:rPr>
          <w:i/>
        </w:rPr>
        <w:t>Gerrymandering</w:t>
      </w:r>
      <w:r w:rsidRPr="00ED2C3F">
        <w:t xml:space="preserve">: </w:t>
      </w:r>
      <w:r>
        <w:t>D</w:t>
      </w:r>
      <w:r w:rsidRPr="00ED2C3F">
        <w:t xml:space="preserve">istricts </w:t>
      </w:r>
      <w:r>
        <w:t xml:space="preserve">are drawn </w:t>
      </w:r>
      <w:r w:rsidRPr="00ED2C3F">
        <w:t>so as to advantage a particular incumbent or group</w:t>
      </w:r>
      <w:r>
        <w:t xml:space="preserve"> (and </w:t>
      </w:r>
      <w:r w:rsidRPr="00ED2C3F">
        <w:t xml:space="preserve">not </w:t>
      </w:r>
      <w:r>
        <w:t xml:space="preserve">as </w:t>
      </w:r>
      <w:r w:rsidRPr="00ED2C3F">
        <w:t>a remedy</w:t>
      </w:r>
      <w:r>
        <w:t xml:space="preserve"> for some objectionable disadvantage) </w:t>
      </w:r>
      <w:r w:rsidRPr="00ED2C3F">
        <w:t>(Daley 2016</w:t>
      </w:r>
      <w:r w:rsidR="00D25047">
        <w:t>;</w:t>
      </w:r>
      <w:r w:rsidRPr="00ED2C3F">
        <w:t xml:space="preserve"> Wang 2016).  </w:t>
      </w:r>
      <w:r>
        <w:t>Some substantive disproportionality is due to gerrymandering, as when, f</w:t>
      </w:r>
      <w:r w:rsidRPr="00ED2C3F">
        <w:t xml:space="preserve">or example, </w:t>
      </w:r>
      <w:r>
        <w:t xml:space="preserve">Republicans draw </w:t>
      </w:r>
      <w:r w:rsidRPr="00ED2C3F">
        <w:t xml:space="preserve">a few districts in which </w:t>
      </w:r>
      <w:r>
        <w:t xml:space="preserve">Democrats </w:t>
      </w:r>
      <w:r w:rsidRPr="00ED2C3F">
        <w:t>will win by huge margins, with many (</w:t>
      </w:r>
      <w:r>
        <w:t xml:space="preserve">still </w:t>
      </w:r>
      <w:r w:rsidRPr="00ED2C3F">
        <w:t xml:space="preserve">equipopulous) districts in which </w:t>
      </w:r>
      <w:r>
        <w:t xml:space="preserve">Republicans </w:t>
      </w:r>
      <w:r w:rsidRPr="00ED2C3F">
        <w:t xml:space="preserve">will win by </w:t>
      </w:r>
      <w:r w:rsidRPr="00ED2C3F">
        <w:lastRenderedPageBreak/>
        <w:t xml:space="preserve">smaller, but still comfortable margins. </w:t>
      </w:r>
      <w:r>
        <w:t xml:space="preserve"> </w:t>
      </w:r>
      <w:r w:rsidRPr="00ED2C3F">
        <w:t xml:space="preserve">However, </w:t>
      </w:r>
      <w:r>
        <w:t>some substantive disproportionality has other causes</w:t>
      </w:r>
      <w:r w:rsidR="00D426D4">
        <w:t>, such as “clustering” or “natural gerrymandering”</w:t>
      </w:r>
      <w:r>
        <w:t xml:space="preserve">: that </w:t>
      </w:r>
      <w:r w:rsidRPr="00ED2C3F">
        <w:t>Democrats, on average, reside closer to one another than do Republicans.</w:t>
      </w:r>
      <w:r>
        <w:t xml:space="preserve">  Similarly, some persistent minorities result from gerrymandering, as when a Democratic </w:t>
      </w:r>
      <w:r w:rsidRPr="00ED2C3F">
        <w:t>incumbent see</w:t>
      </w:r>
      <w:r>
        <w:t>s</w:t>
      </w:r>
      <w:r w:rsidRPr="00ED2C3F">
        <w:t xml:space="preserve"> to it that her own district contains a reliable majority of </w:t>
      </w:r>
      <w:r>
        <w:t>Democratic voters</w:t>
      </w:r>
      <w:r w:rsidRPr="00ED2C3F">
        <w:t xml:space="preserve">. </w:t>
      </w:r>
      <w:r>
        <w:t xml:space="preserve"> But not all persistent minorities result from gerrymandering.</w:t>
      </w:r>
    </w:p>
    <w:p w14:paraId="071EF85B" w14:textId="6B517044" w:rsidR="001D0A62" w:rsidRPr="007B7638" w:rsidRDefault="00776B69" w:rsidP="007B7638">
      <w:pPr>
        <w:spacing w:line="480" w:lineRule="auto"/>
        <w:ind w:firstLine="720"/>
      </w:pPr>
      <w:r w:rsidRPr="00ED2C3F">
        <w:rPr>
          <w:i/>
        </w:rPr>
        <w:t>Polarization</w:t>
      </w:r>
      <w:r w:rsidRPr="00ED2C3F">
        <w:t xml:space="preserve">: </w:t>
      </w:r>
      <w:r w:rsidR="00922D09">
        <w:t>This includes a number of interrelated trends</w:t>
      </w:r>
      <w:r w:rsidR="00AA451A">
        <w:t>, which I describe in very rough terms</w:t>
      </w:r>
      <w:r w:rsidR="00922D09">
        <w:t>.  First, greater proportions of elites</w:t>
      </w:r>
      <w:r w:rsidR="00E87A80">
        <w:t xml:space="preserve">, if not the mass public, </w:t>
      </w:r>
      <w:r w:rsidR="00922D09">
        <w:t>support more extreme policies, or overlap on fewer policies</w:t>
      </w:r>
      <w:r w:rsidR="00AA451A">
        <w:t>, than they have in the past</w:t>
      </w:r>
      <w:r w:rsidR="00922D09">
        <w:t xml:space="preserve">.  Second, </w:t>
      </w:r>
      <w:r w:rsidR="001C6946">
        <w:t xml:space="preserve">the </w:t>
      </w:r>
      <w:r w:rsidR="00922D09">
        <w:t>part</w:t>
      </w:r>
      <w:r w:rsidR="00AA451A">
        <w:t>ies</w:t>
      </w:r>
      <w:r w:rsidR="00C36812">
        <w:t>—or at least their elected officials, leadership, and more engaged members—</w:t>
      </w:r>
      <w:r w:rsidR="00AA451A">
        <w:t>are further from one another</w:t>
      </w:r>
      <w:r w:rsidR="001C6946">
        <w:t xml:space="preserve"> and exhibit less overlap</w:t>
      </w:r>
      <w:r w:rsidR="00922D09">
        <w:t xml:space="preserve">.  </w:t>
      </w:r>
      <w:r w:rsidR="001C6946">
        <w:t xml:space="preserve">(Note that the second sort of polarization might occur without the first, if </w:t>
      </w:r>
      <w:r w:rsidR="00EF014F">
        <w:t xml:space="preserve">members were simply </w:t>
      </w:r>
      <w:r w:rsidR="00922D09">
        <w:t xml:space="preserve">“sorting” </w:t>
      </w:r>
      <w:r w:rsidR="00EF014F">
        <w:t xml:space="preserve">themselves into </w:t>
      </w:r>
      <w:r w:rsidR="00922D09">
        <w:t>parties that matche</w:t>
      </w:r>
      <w:r w:rsidR="00EF014F">
        <w:t xml:space="preserve">d their </w:t>
      </w:r>
      <w:r w:rsidR="00922D09">
        <w:t>static ideologies, rather than chang</w:t>
      </w:r>
      <w:r w:rsidR="00EF014F">
        <w:t xml:space="preserve">ing </w:t>
      </w:r>
      <w:r w:rsidR="00922D09">
        <w:t>their ideologies</w:t>
      </w:r>
      <w:r w:rsidR="00AA451A">
        <w:t xml:space="preserve"> themselves</w:t>
      </w:r>
      <w:r w:rsidR="00EF014F">
        <w:t>.</w:t>
      </w:r>
      <w:r w:rsidR="001C6946">
        <w:t>)</w:t>
      </w:r>
      <w:r w:rsidR="00922D09">
        <w:t xml:space="preserve">  </w:t>
      </w:r>
      <w:r w:rsidR="008A13BF">
        <w:rPr>
          <w:iCs/>
        </w:rPr>
        <w:t xml:space="preserve">These changes </w:t>
      </w:r>
      <w:r w:rsidR="001C6946">
        <w:rPr>
          <w:iCs/>
        </w:rPr>
        <w:t xml:space="preserve">appear to be asymmetric, with most of the change coming simply from the right moving further </w:t>
      </w:r>
      <w:r w:rsidR="001C6946" w:rsidRPr="0046123F">
        <w:rPr>
          <w:iCs/>
        </w:rPr>
        <w:t xml:space="preserve">right </w:t>
      </w:r>
      <w:r w:rsidR="001C6946">
        <w:t>(Mann and Ornstein 2016, McCarty 2019</w:t>
      </w:r>
      <w:r w:rsidR="00D25047">
        <w:t>,</w:t>
      </w:r>
      <w:r w:rsidR="001C6946">
        <w:t xml:space="preserve"> 42–3)</w:t>
      </w:r>
      <w:r w:rsidR="001C6946" w:rsidRPr="00ED2C3F">
        <w:t>.</w:t>
      </w:r>
      <w:r w:rsidR="001C6946">
        <w:t xml:space="preserve"> </w:t>
      </w:r>
      <w:r w:rsidR="00C36812">
        <w:t xml:space="preserve">Among other causes may be the </w:t>
      </w:r>
      <w:r w:rsidR="00AA451A">
        <w:t>realignment of the white South toward the Republican Party after 1964 (</w:t>
      </w:r>
      <w:r w:rsidR="00C36812">
        <w:t>McCarty 2019</w:t>
      </w:r>
      <w:r w:rsidR="00D25047">
        <w:t>,</w:t>
      </w:r>
      <w:r w:rsidR="00C36812">
        <w:t xml:space="preserve"> </w:t>
      </w:r>
      <w:r w:rsidR="00AA451A">
        <w:t xml:space="preserve">Ch. </w:t>
      </w:r>
      <w:r w:rsidR="00C36812">
        <w:t>5</w:t>
      </w:r>
      <w:r w:rsidR="00AA451A">
        <w:t xml:space="preserve">).  Third, there is greater sorting into parties along lines of </w:t>
      </w:r>
      <w:r w:rsidR="00053549">
        <w:t>rac</w:t>
      </w:r>
      <w:r w:rsidR="00AA451A">
        <w:t>e</w:t>
      </w:r>
      <w:r w:rsidR="00053549">
        <w:t>, religio</w:t>
      </w:r>
      <w:r w:rsidR="00AA451A">
        <w:t>n</w:t>
      </w:r>
      <w:r w:rsidR="00053549">
        <w:t>, geograph</w:t>
      </w:r>
      <w:r w:rsidR="00AA451A">
        <w:t>y</w:t>
      </w:r>
      <w:r w:rsidR="00053549">
        <w:t xml:space="preserve">, </w:t>
      </w:r>
      <w:r w:rsidR="00AA451A">
        <w:t xml:space="preserve">and </w:t>
      </w:r>
      <w:r w:rsidR="00053549">
        <w:t>personality</w:t>
      </w:r>
      <w:r w:rsidR="00AA451A">
        <w:t xml:space="preserve"> </w:t>
      </w:r>
      <w:r w:rsidR="00053549">
        <w:t>trait</w:t>
      </w:r>
      <w:r w:rsidR="00AA451A">
        <w:t>s</w:t>
      </w:r>
      <w:r w:rsidR="008659D2">
        <w:t xml:space="preserve"> (Mason 2018</w:t>
      </w:r>
      <w:r w:rsidR="00D25047">
        <w:t>;</w:t>
      </w:r>
      <w:r w:rsidR="008659D2">
        <w:t xml:space="preserve"> Klein 2020</w:t>
      </w:r>
      <w:r w:rsidR="00D25047">
        <w:t>,</w:t>
      </w:r>
      <w:r w:rsidR="008659D2">
        <w:t xml:space="preserve"> 3)</w:t>
      </w:r>
      <w:r w:rsidR="00053549">
        <w:t>.</w:t>
      </w:r>
      <w:r w:rsidR="00D167C6">
        <w:t xml:space="preserve">  </w:t>
      </w:r>
      <w:r w:rsidR="007877D2">
        <w:t xml:space="preserve">Finally, </w:t>
      </w:r>
      <w:r w:rsidR="00D167C6">
        <w:t xml:space="preserve">there </w:t>
      </w:r>
      <w:r w:rsidR="007877D2">
        <w:t xml:space="preserve">is evidence </w:t>
      </w:r>
      <w:r w:rsidR="00D167C6">
        <w:t>of increased antipathy</w:t>
      </w:r>
      <w:r w:rsidR="007877D2">
        <w:t xml:space="preserve">, or at least increased willingness to express antipathy, toward </w:t>
      </w:r>
      <w:r w:rsidR="00D167C6">
        <w:t>members of the opposing party (</w:t>
      </w:r>
      <w:r w:rsidR="007877D2">
        <w:t>Lelkes 2016</w:t>
      </w:r>
      <w:r w:rsidR="00D167C6">
        <w:t>).</w:t>
      </w:r>
    </w:p>
    <w:p w14:paraId="4A2A7FD8" w14:textId="1B8B91D5" w:rsidR="001D0A62" w:rsidRPr="007B7638" w:rsidRDefault="00776B69" w:rsidP="007B7638">
      <w:pPr>
        <w:spacing w:line="480" w:lineRule="auto"/>
        <w:ind w:firstLine="720"/>
      </w:pPr>
      <w:r w:rsidRPr="00ED2C3F">
        <w:rPr>
          <w:i/>
        </w:rPr>
        <w:t>Money in campaigns</w:t>
      </w:r>
      <w:r w:rsidRPr="00ED2C3F">
        <w:t xml:space="preserve">: More money is spent </w:t>
      </w:r>
      <w:r>
        <w:t xml:space="preserve">on </w:t>
      </w:r>
      <w:r w:rsidRPr="00ED2C3F">
        <w:t>elections and referenda, while restrictions on campaign finance and expenditure, and systems of public funding, have been struck down, weakened, or opted out of.</w:t>
      </w:r>
    </w:p>
    <w:p w14:paraId="5B775191" w14:textId="54665C7D" w:rsidR="001D0A62" w:rsidRPr="007B7638" w:rsidRDefault="00776B69" w:rsidP="007B7638">
      <w:pPr>
        <w:spacing w:line="480" w:lineRule="auto"/>
        <w:ind w:firstLine="720"/>
      </w:pPr>
      <w:r w:rsidRPr="00ED2C3F">
        <w:rPr>
          <w:i/>
        </w:rPr>
        <w:lastRenderedPageBreak/>
        <w:t>Special interests</w:t>
      </w:r>
      <w:r w:rsidRPr="00ED2C3F">
        <w:t>: Interest groups, often via professional lobbyists, have, in some sense, excessive access to, or influence over, the decisions of officials.</w:t>
      </w:r>
      <w:r>
        <w:t xml:space="preserve">  Moreover, the de</w:t>
      </w:r>
      <w:r w:rsidR="00C765E7">
        <w:t xml:space="preserve">cline of private-sector unions </w:t>
      </w:r>
      <w:r>
        <w:t xml:space="preserve">has changed </w:t>
      </w:r>
      <w:r w:rsidRPr="00050FC9">
        <w:t>which interests</w:t>
      </w:r>
      <w:r>
        <w:t xml:space="preserve"> have access or influence.</w:t>
      </w:r>
    </w:p>
    <w:p w14:paraId="512C8213" w14:textId="24C934CA" w:rsidR="004C719B" w:rsidRPr="007B7638" w:rsidRDefault="00776B69" w:rsidP="007B7638">
      <w:pPr>
        <w:spacing w:line="480" w:lineRule="auto"/>
        <w:ind w:firstLine="720"/>
      </w:pPr>
      <w:r w:rsidRPr="00ED2C3F">
        <w:rPr>
          <w:i/>
        </w:rPr>
        <w:t>Gilens’s findings</w:t>
      </w:r>
      <w:r w:rsidRPr="00ED2C3F">
        <w:t xml:space="preserve">: </w:t>
      </w:r>
      <w:r w:rsidRPr="0046123F">
        <w:t xml:space="preserve">Say that policy is more “Gilens-responsive” to a group at a time to the extent that an increase in the proportion of that group preferring at that time that a policy be adopted increases the probability that it is later adopted.  Gilens </w:t>
      </w:r>
      <w:r w:rsidR="00D25047">
        <w:t>(</w:t>
      </w:r>
      <w:r w:rsidRPr="0046123F">
        <w:t>2012</w:t>
      </w:r>
      <w:r w:rsidR="00D25047">
        <w:t>)</w:t>
      </w:r>
      <w:r w:rsidRPr="0046123F">
        <w:t xml:space="preserve"> find</w:t>
      </w:r>
      <w:r w:rsidRPr="00ED2C3F">
        <w:t xml:space="preserve">s that not only is </w:t>
      </w:r>
      <w:r>
        <w:t xml:space="preserve">federal </w:t>
      </w:r>
      <w:r w:rsidRPr="00ED2C3F">
        <w:t>policy more Gilens-responsive to the affluent</w:t>
      </w:r>
      <w:r>
        <w:t xml:space="preserve"> than to other groups</w:t>
      </w:r>
      <w:r w:rsidRPr="00ED2C3F">
        <w:t xml:space="preserve">, but it is not at all Gilens-responsive to the non-affluent when preferences diverge from the affluent. </w:t>
      </w:r>
      <w:r>
        <w:t xml:space="preserve"> </w:t>
      </w:r>
      <w:r w:rsidRPr="00ED2C3F">
        <w:t xml:space="preserve">What’s more, the </w:t>
      </w:r>
      <w:r>
        <w:t xml:space="preserve">fact that policy is more </w:t>
      </w:r>
      <w:r w:rsidRPr="00ED2C3F">
        <w:t>Gilens-resp</w:t>
      </w:r>
      <w:r>
        <w:t xml:space="preserve">onsive </w:t>
      </w:r>
      <w:r w:rsidRPr="00ED2C3F">
        <w:t xml:space="preserve">to the affluent </w:t>
      </w:r>
      <w:r>
        <w:t xml:space="preserve">appears </w:t>
      </w:r>
      <w:r w:rsidRPr="00ED2C3F">
        <w:t xml:space="preserve">not </w:t>
      </w:r>
      <w:r>
        <w:t xml:space="preserve">to be </w:t>
      </w:r>
      <w:r w:rsidRPr="00ED2C3F">
        <w:t>much explained</w:t>
      </w:r>
      <w:r>
        <w:t xml:space="preserve"> </w:t>
      </w:r>
      <w:r w:rsidRPr="00ED2C3F">
        <w:t>by education</w:t>
      </w:r>
      <w:r>
        <w:t xml:space="preserve">, </w:t>
      </w:r>
      <w:r w:rsidRPr="00ED2C3F">
        <w:t xml:space="preserve">information, </w:t>
      </w:r>
      <w:r>
        <w:t xml:space="preserve">voting, </w:t>
      </w:r>
      <w:r w:rsidRPr="00ED2C3F">
        <w:t xml:space="preserve">or contact </w:t>
      </w:r>
      <w:r>
        <w:t xml:space="preserve">with </w:t>
      </w:r>
      <w:r w:rsidRPr="00ED2C3F">
        <w:t xml:space="preserve">officials.  </w:t>
      </w:r>
      <w:r>
        <w:t xml:space="preserve">The culprit </w:t>
      </w:r>
      <w:r w:rsidRPr="00ED2C3F">
        <w:t xml:space="preserve">may </w:t>
      </w:r>
      <w:r>
        <w:t xml:space="preserve">simply </w:t>
      </w:r>
      <w:r w:rsidRPr="00ED2C3F">
        <w:t>be that the affluent donate more money to campaigns</w:t>
      </w:r>
      <w:r>
        <w:t xml:space="preserve"> (Gilens 2012</w:t>
      </w:r>
      <w:r w:rsidR="00D25047">
        <w:t>,</w:t>
      </w:r>
      <w:r>
        <w:t xml:space="preserve"> Ch. 8</w:t>
      </w:r>
      <w:r w:rsidR="00D25047">
        <w:t>;</w:t>
      </w:r>
      <w:r>
        <w:t xml:space="preserve"> Bartels 2016</w:t>
      </w:r>
      <w:r w:rsidR="00D25047">
        <w:t>,</w:t>
      </w:r>
      <w:r>
        <w:t xml:space="preserve"> 257</w:t>
      </w:r>
      <w:r>
        <w:softHyphen/>
        <w:t>–68)</w:t>
      </w:r>
      <w:r w:rsidRPr="00ED2C3F">
        <w:t xml:space="preserve">. </w:t>
      </w:r>
    </w:p>
    <w:p w14:paraId="74177E8C" w14:textId="15E61F5A" w:rsidR="00776B69" w:rsidRPr="007B7638" w:rsidRDefault="00776B69" w:rsidP="007B7638">
      <w:pPr>
        <w:spacing w:line="480" w:lineRule="auto"/>
        <w:ind w:firstLine="720"/>
      </w:pPr>
      <w:r w:rsidRPr="00ED2C3F">
        <w:rPr>
          <w:i/>
        </w:rPr>
        <w:t>Arbitrary voting</w:t>
      </w:r>
      <w:r>
        <w:t xml:space="preserve">: Negatively, </w:t>
      </w:r>
      <w:r w:rsidRPr="00ED2C3F">
        <w:t xml:space="preserve">Achen and Bartels </w:t>
      </w:r>
      <w:r w:rsidR="00D25047">
        <w:t>(</w:t>
      </w:r>
      <w:r w:rsidRPr="00ED2C3F">
        <w:t>2016</w:t>
      </w:r>
      <w:r w:rsidR="00D25047">
        <w:t>)</w:t>
      </w:r>
      <w:r w:rsidRPr="00ED2C3F">
        <w:t xml:space="preserve"> argue</w:t>
      </w:r>
      <w:r>
        <w:t xml:space="preserve"> </w:t>
      </w:r>
      <w:r w:rsidRPr="00ED2C3F">
        <w:t xml:space="preserve">that votes tend </w:t>
      </w:r>
      <w:r w:rsidRPr="006E5D15">
        <w:t>not</w:t>
      </w:r>
      <w:r w:rsidRPr="00ED2C3F">
        <w:rPr>
          <w:i/>
        </w:rPr>
        <w:t xml:space="preserve"> </w:t>
      </w:r>
      <w:r w:rsidRPr="00ED2C3F">
        <w:t xml:space="preserve">to be influenced by voters’ policy preferences, “ideology,” or (“real” or “perceived”) interests.  Positively, they argue that votes </w:t>
      </w:r>
      <w:r>
        <w:t xml:space="preserve">are </w:t>
      </w:r>
      <w:r w:rsidRPr="00ED2C3F">
        <w:t xml:space="preserve">systematically influenced by the </w:t>
      </w:r>
      <w:r>
        <w:t xml:space="preserve">three factors.  </w:t>
      </w:r>
      <w:r w:rsidRPr="00ED2C3F">
        <w:t xml:space="preserve">(A) </w:t>
      </w:r>
      <w:r w:rsidRPr="00ED2C3F">
        <w:rPr>
          <w:i/>
        </w:rPr>
        <w:t>Myopic retrospection</w:t>
      </w:r>
      <w:r w:rsidRPr="00ED2C3F">
        <w:t>: The rate of income growth in last two quarters before the election.</w:t>
      </w:r>
      <w:r>
        <w:t xml:space="preserve">  </w:t>
      </w:r>
      <w:r w:rsidRPr="00ED2C3F">
        <w:t>(B)</w:t>
      </w:r>
      <w:r w:rsidRPr="00ED2C3F">
        <w:rPr>
          <w:i/>
        </w:rPr>
        <w:t xml:space="preserve"> Partisan affiliation</w:t>
      </w:r>
      <w:r w:rsidRPr="00ED2C3F">
        <w:t xml:space="preserve">: Membership in a formal political party.  (C) </w:t>
      </w:r>
      <w:r w:rsidRPr="00ED2C3F">
        <w:rPr>
          <w:i/>
        </w:rPr>
        <w:t>Group identity</w:t>
      </w:r>
      <w:r w:rsidRPr="00ED2C3F">
        <w:t xml:space="preserve">: </w:t>
      </w:r>
      <w:r>
        <w:t>B</w:t>
      </w:r>
      <w:r w:rsidRPr="00ED2C3F">
        <w:t xml:space="preserve">elonging to a race, gender, ethnicity, or </w:t>
      </w:r>
      <w:r>
        <w:t>religion.</w:t>
      </w:r>
    </w:p>
    <w:p w14:paraId="613A9932" w14:textId="6596E940" w:rsidR="00234DE7" w:rsidRPr="007B7638" w:rsidRDefault="00E76119" w:rsidP="002A5AC8">
      <w:pPr>
        <w:spacing w:line="480" w:lineRule="auto"/>
        <w:ind w:firstLine="720"/>
      </w:pPr>
      <w:r>
        <w:t>I don’t expect t</w:t>
      </w:r>
      <w:r w:rsidR="00576AD8">
        <w:t xml:space="preserve">his list of ills </w:t>
      </w:r>
      <w:r>
        <w:t xml:space="preserve">to </w:t>
      </w:r>
      <w:r w:rsidR="004C719B" w:rsidRPr="00ED2C3F">
        <w:t xml:space="preserve">get high marks for taxonomical hygiene.  Some of the ills are hard to distinguish, even in theory, from one another.  Even when they can be distinguished in theory, they amplify one another in practice.  </w:t>
      </w:r>
      <w:r w:rsidR="004C719B">
        <w:t>For example</w:t>
      </w:r>
      <w:r w:rsidR="004C719B" w:rsidRPr="00ED2C3F">
        <w:t xml:space="preserve">, money in campaigns may contribute to </w:t>
      </w:r>
      <w:r w:rsidR="004C719B">
        <w:t>disparities</w:t>
      </w:r>
      <w:r w:rsidR="004C719B" w:rsidRPr="00ED2C3F">
        <w:t xml:space="preserve"> </w:t>
      </w:r>
      <w:r w:rsidR="004C719B">
        <w:t xml:space="preserve">in </w:t>
      </w:r>
      <w:r w:rsidR="004C719B" w:rsidRPr="00ED2C3F">
        <w:t xml:space="preserve">Gilens-responsiveness.  </w:t>
      </w:r>
      <w:r w:rsidR="008A13BF">
        <w:t>P</w:t>
      </w:r>
      <w:r w:rsidR="004C719B" w:rsidRPr="00ED2C3F">
        <w:t>olarization</w:t>
      </w:r>
      <w:r w:rsidR="008A13BF">
        <w:t xml:space="preserve"> </w:t>
      </w:r>
      <w:r w:rsidR="004C719B" w:rsidRPr="00ED2C3F">
        <w:t>put</w:t>
      </w:r>
      <w:r w:rsidR="008A13BF">
        <w:t>s</w:t>
      </w:r>
      <w:r w:rsidR="004C719B" w:rsidRPr="00ED2C3F">
        <w:t xml:space="preserve"> agreement out of reach, </w:t>
      </w:r>
      <w:r w:rsidR="008A13BF">
        <w:t xml:space="preserve">which </w:t>
      </w:r>
      <w:r w:rsidR="004C719B" w:rsidRPr="00ED2C3F">
        <w:t>in turn exacerbates status quo bias.</w:t>
      </w:r>
      <w:r w:rsidR="0046123F">
        <w:t xml:space="preserve">  </w:t>
      </w:r>
      <w:r w:rsidR="004C719B" w:rsidRPr="0001452F">
        <w:t xml:space="preserve">At the same time, it’s also worth noting that some of these ills appear to mitigate others, in ways that those </w:t>
      </w:r>
      <w:r w:rsidR="004C719B" w:rsidRPr="0001452F">
        <w:lastRenderedPageBreak/>
        <w:t xml:space="preserve">sounding the alarm don’t </w:t>
      </w:r>
      <w:r w:rsidR="007D166F">
        <w:t xml:space="preserve">always </w:t>
      </w:r>
      <w:r w:rsidR="0007033C">
        <w:t>note</w:t>
      </w:r>
      <w:r w:rsidR="004C719B" w:rsidRPr="0001452F">
        <w:t xml:space="preserve">.  For example, to the extent that myopic retrospection holds, shouldn’t we expect that differences in campaign spending won’t influence elections, simply because we shouldn’t expect such differences to affect the rate of income growth?  Similarly, to the extent that group identity and party affiliation are as insulated from persuasion as Achen and Bartels </w:t>
      </w:r>
      <w:r w:rsidR="00D25047">
        <w:t>(</w:t>
      </w:r>
      <w:r w:rsidR="004C719B" w:rsidRPr="0001452F">
        <w:t>2016</w:t>
      </w:r>
      <w:r w:rsidR="00D25047">
        <w:t>)</w:t>
      </w:r>
      <w:r w:rsidR="004C719B" w:rsidRPr="0001452F">
        <w:t xml:space="preserve"> suggest, and to the extent that people vote on the basis of group identity and party affiliation, shouldn’t we expect voting to be less sensitive to campaign </w:t>
      </w:r>
      <w:r w:rsidR="004C719B">
        <w:t xml:space="preserve">spending?  For these reasons, it’s a bit puzzling </w:t>
      </w:r>
      <w:r w:rsidR="004C719B" w:rsidRPr="0001452F">
        <w:t xml:space="preserve">why </w:t>
      </w:r>
      <w:r w:rsidR="00B82D0D">
        <w:t xml:space="preserve">Achen and Bartels </w:t>
      </w:r>
      <w:r w:rsidR="00D25047">
        <w:t>(</w:t>
      </w:r>
      <w:r w:rsidR="00B82D0D">
        <w:t>2016</w:t>
      </w:r>
      <w:r w:rsidR="00D25047">
        <w:t xml:space="preserve">, </w:t>
      </w:r>
      <w:r w:rsidR="00D25047" w:rsidRPr="0001452F">
        <w:t>327</w:t>
      </w:r>
      <w:r w:rsidR="00D25047">
        <w:t>)</w:t>
      </w:r>
      <w:r w:rsidR="00B82D0D">
        <w:t xml:space="preserve"> </w:t>
      </w:r>
      <w:r w:rsidR="004C719B" w:rsidRPr="0001452F">
        <w:t>stress limiting money in campaigns as a chief remedy for the arbitrary voting behavior that they identify.</w:t>
      </w:r>
      <w:r w:rsidR="004C719B">
        <w:t xml:space="preserve"> </w:t>
      </w:r>
    </w:p>
    <w:p w14:paraId="3A99EEBE" w14:textId="2DC26737" w:rsidR="00490BD0" w:rsidRDefault="004C719B" w:rsidP="00BF3E0A">
      <w:pPr>
        <w:spacing w:line="480" w:lineRule="auto"/>
        <w:ind w:firstLine="720"/>
      </w:pPr>
      <w:r w:rsidRPr="00ED2C3F">
        <w:t xml:space="preserve">I </w:t>
      </w:r>
      <w:r>
        <w:t xml:space="preserve">ignore </w:t>
      </w:r>
      <w:r w:rsidRPr="00ED2C3F">
        <w:t xml:space="preserve">some other ills, often mentioned in the same breath.  </w:t>
      </w:r>
      <w:r>
        <w:t xml:space="preserve">In part, this is from (too rare) mercy for my reader.  The list is already overly long.  In part, </w:t>
      </w:r>
      <w:r w:rsidRPr="00ED2C3F">
        <w:t xml:space="preserve">these </w:t>
      </w:r>
      <w:r>
        <w:t xml:space="preserve">other </w:t>
      </w:r>
      <w:r w:rsidRPr="00ED2C3F">
        <w:t xml:space="preserve">ills have less to do with </w:t>
      </w:r>
      <w:r>
        <w:t xml:space="preserve">those specific aspects of democracy that are this </w:t>
      </w:r>
      <w:r w:rsidR="00091671">
        <w:t>book</w:t>
      </w:r>
      <w:r>
        <w:t xml:space="preserve">’s focus.  </w:t>
      </w:r>
      <w:r w:rsidRPr="00ED2C3F">
        <w:t xml:space="preserve">For instance, the benefits of political order (simply in terms of what I will call below “better </w:t>
      </w:r>
      <w:r w:rsidR="00172117">
        <w:t>results</w:t>
      </w:r>
      <w:r w:rsidRPr="00ED2C3F">
        <w:t xml:space="preserve">”), even in </w:t>
      </w:r>
      <w:r>
        <w:t xml:space="preserve">non-democratic </w:t>
      </w:r>
      <w:r w:rsidRPr="00ED2C3F">
        <w:t>regimes</w:t>
      </w:r>
      <w:r>
        <w:t>,</w:t>
      </w:r>
      <w:r w:rsidRPr="00ED2C3F">
        <w:t xml:space="preserve"> derive from its being known that people will follow certain procedures that resolve disagreement and achieve coordination without excessive cost (e.g., </w:t>
      </w:r>
      <w:r>
        <w:t>bloodshed or</w:t>
      </w:r>
      <w:r w:rsidRPr="00ED2C3F">
        <w:t xml:space="preserve"> soaring </w:t>
      </w:r>
      <w:r>
        <w:t xml:space="preserve">bond </w:t>
      </w:r>
      <w:r w:rsidRPr="00ED2C3F">
        <w:t xml:space="preserve">rates).  These procedures are bound to outrun explicit codification, requiring some shared understanding of things that just aren’t done.  </w:t>
      </w:r>
      <w:r>
        <w:t xml:space="preserve">Much of </w:t>
      </w:r>
      <w:r w:rsidRPr="00ED2C3F">
        <w:t xml:space="preserve">the anxiety about </w:t>
      </w:r>
      <w:r>
        <w:t>status-</w:t>
      </w:r>
      <w:r w:rsidRPr="00ED2C3F">
        <w:t xml:space="preserve">quo bias and polarization </w:t>
      </w:r>
      <w:r>
        <w:t>in the reports that I have in mind</w:t>
      </w:r>
      <w:r w:rsidR="005E7FBD">
        <w:t>, and it is anxiety that I share,</w:t>
      </w:r>
      <w:r>
        <w:t xml:space="preserve"> </w:t>
      </w:r>
      <w:r w:rsidR="005E7FBD">
        <w:t xml:space="preserve">is </w:t>
      </w:r>
      <w:r w:rsidRPr="00ED2C3F">
        <w:t xml:space="preserve">anxiety that </w:t>
      </w:r>
      <w:r>
        <w:t xml:space="preserve">old </w:t>
      </w:r>
      <w:r w:rsidRPr="00ED2C3F">
        <w:t xml:space="preserve">understandings have </w:t>
      </w:r>
      <w:r>
        <w:t>decayed</w:t>
      </w:r>
      <w:r w:rsidRPr="00ED2C3F">
        <w:t xml:space="preserve">, and that </w:t>
      </w:r>
      <w:r>
        <w:t>new understandings either have not taken root or carry needless risk</w:t>
      </w:r>
      <w:r w:rsidRPr="00ED2C3F">
        <w:t xml:space="preserve">. </w:t>
      </w:r>
      <w:r>
        <w:t xml:space="preserve"> Whereas once it </w:t>
      </w:r>
      <w:r w:rsidRPr="00ED2C3F">
        <w:t xml:space="preserve">went without saying that one </w:t>
      </w:r>
      <w:r>
        <w:t xml:space="preserve">didn’t </w:t>
      </w:r>
      <w:r w:rsidRPr="00ED2C3F">
        <w:t>take hostages—a depopulated judiciary, default on the federal debt—</w:t>
      </w:r>
      <w:r>
        <w:t xml:space="preserve">it is becoming </w:t>
      </w:r>
      <w:r w:rsidRPr="00ED2C3F">
        <w:t>routine (Hacker and Pierson 2016</w:t>
      </w:r>
      <w:r w:rsidR="00D25047">
        <w:t>;</w:t>
      </w:r>
      <w:r w:rsidRPr="00ED2C3F">
        <w:t xml:space="preserve"> Mann and Ornstein 2016).</w:t>
      </w:r>
      <w:r w:rsidR="007C1611">
        <w:t xml:space="preserve">    </w:t>
      </w:r>
    </w:p>
    <w:p w14:paraId="4C7415E4" w14:textId="77777777" w:rsidR="00480F2C" w:rsidRDefault="00480F2C" w:rsidP="007B7638">
      <w:pPr>
        <w:spacing w:line="480" w:lineRule="auto"/>
        <w:rPr>
          <w:rFonts w:ascii="Times New Roman" w:hAnsi="Times New Roman" w:cs="Times New Roman"/>
        </w:rPr>
        <w:sectPr w:rsidR="00480F2C" w:rsidSect="00BF3E0A">
          <w:pgSz w:w="12240" w:h="15840"/>
          <w:pgMar w:top="1440" w:right="1440" w:bottom="1440" w:left="1440" w:header="720" w:footer="720" w:gutter="0"/>
          <w:cols w:space="720"/>
          <w:docGrid w:linePitch="326"/>
        </w:sectPr>
      </w:pPr>
    </w:p>
    <w:p w14:paraId="41BBDEC1" w14:textId="202DB47E" w:rsidR="00576AD8" w:rsidRPr="007B7638" w:rsidRDefault="00463CA8" w:rsidP="007B7638">
      <w:pPr>
        <w:pStyle w:val="Heading2"/>
        <w:spacing w:line="480" w:lineRule="auto"/>
        <w:ind w:left="0" w:firstLine="0"/>
        <w:jc w:val="center"/>
      </w:pPr>
      <w:bookmarkStart w:id="455" w:name="_Ref425486313"/>
      <w:bookmarkStart w:id="456" w:name="_Toc92256209"/>
      <w:r>
        <w:lastRenderedPageBreak/>
        <w:t>Beyond Results</w:t>
      </w:r>
      <w:bookmarkEnd w:id="455"/>
      <w:bookmarkEnd w:id="456"/>
    </w:p>
    <w:p w14:paraId="77C87BC7" w14:textId="1472131A" w:rsidR="003A7726" w:rsidRPr="007B7638" w:rsidRDefault="004A4C56" w:rsidP="007B7638">
      <w:pPr>
        <w:spacing w:line="480" w:lineRule="auto"/>
        <w:ind w:firstLine="720"/>
      </w:pPr>
      <w:r>
        <w:t>Are the</w:t>
      </w:r>
      <w:r w:rsidR="003710ED">
        <w:t>se</w:t>
      </w:r>
      <w:r>
        <w:t xml:space="preserve"> ills </w:t>
      </w:r>
      <w:r w:rsidR="00765012">
        <w:t xml:space="preserve">alleged of democracy </w:t>
      </w:r>
      <w:r>
        <w:t xml:space="preserve">ills simply because they </w:t>
      </w:r>
      <w:r w:rsidR="00765012">
        <w:t xml:space="preserve">have worse </w:t>
      </w:r>
      <w:r w:rsidR="00490BD0">
        <w:t>results?</w:t>
      </w:r>
      <w:r w:rsidR="00765012">
        <w:t xml:space="preserve">  It is, after all, v</w:t>
      </w:r>
      <w:r w:rsidR="003A7726">
        <w:t xml:space="preserve">ery common to </w:t>
      </w:r>
      <w:r w:rsidR="006977CC">
        <w:t>complain</w:t>
      </w:r>
      <w:r w:rsidR="003A7726">
        <w:t xml:space="preserve"> that this or that allegedly </w:t>
      </w:r>
      <w:r w:rsidR="00765012">
        <w:t>“</w:t>
      </w:r>
      <w:r w:rsidR="003A7726">
        <w:t>undemocratic</w:t>
      </w:r>
      <w:r w:rsidR="00765012">
        <w:t>”</w:t>
      </w:r>
      <w:r w:rsidR="003A7726">
        <w:t xml:space="preserve"> feature of institutions leads to w</w:t>
      </w:r>
      <w:r w:rsidR="00765012">
        <w:t>orse results</w:t>
      </w:r>
      <w:r w:rsidR="00DF3853">
        <w:t xml:space="preserve">, where </w:t>
      </w:r>
      <w:r w:rsidR="00DF3853" w:rsidRPr="007E7ACC">
        <w:rPr>
          <w:i/>
          <w:iCs/>
        </w:rPr>
        <w:t>better results</w:t>
      </w:r>
      <w:r w:rsidR="00DF3853">
        <w:t xml:space="preserve"> </w:t>
      </w:r>
      <w:r w:rsidR="007E7ACC">
        <w:t xml:space="preserve">comprise </w:t>
      </w:r>
      <w:r w:rsidR="003710ED">
        <w:t xml:space="preserve">what we earlier described as the </w:t>
      </w:r>
      <w:r w:rsidR="00DF3853">
        <w:t xml:space="preserve">better </w:t>
      </w:r>
      <w:r w:rsidR="00F33E04">
        <w:t>satisfaction of substantive interests</w:t>
      </w:r>
      <w:r w:rsidR="003710ED">
        <w:t xml:space="preserve"> or</w:t>
      </w:r>
      <w:r w:rsidR="007816AD">
        <w:t>, more specifically,</w:t>
      </w:r>
      <w:r w:rsidR="003710ED">
        <w:t xml:space="preserve"> </w:t>
      </w:r>
      <w:r w:rsidR="00DF3853">
        <w:t xml:space="preserve">better </w:t>
      </w:r>
      <w:r w:rsidR="00F33E04">
        <w:t xml:space="preserve">realization of the </w:t>
      </w:r>
      <w:r w:rsidR="003710ED">
        <w:t>public interest</w:t>
      </w:r>
      <w:r w:rsidR="00765012">
        <w:t>.</w:t>
      </w:r>
    </w:p>
    <w:p w14:paraId="15CC8AEF" w14:textId="59523AE6" w:rsidR="00741ED6" w:rsidRDefault="00F4167D" w:rsidP="007B7638">
      <w:pPr>
        <w:spacing w:line="480" w:lineRule="auto"/>
        <w:ind w:firstLine="720"/>
      </w:pPr>
      <w:r w:rsidRPr="00C8105A">
        <w:t xml:space="preserve">To be sure, </w:t>
      </w:r>
      <w:r w:rsidR="00765012" w:rsidRPr="00C8105A">
        <w:t xml:space="preserve">describing the ills concretely, taking things as they are, </w:t>
      </w:r>
      <w:r w:rsidR="00765012">
        <w:t xml:space="preserve">and </w:t>
      </w:r>
      <w:r w:rsidR="00765012" w:rsidRPr="00C8105A">
        <w:t>sighting the near horizon</w:t>
      </w:r>
      <w:r w:rsidR="00765012">
        <w:t xml:space="preserve">, </w:t>
      </w:r>
      <w:r w:rsidRPr="00C8105A">
        <w:t>I agree</w:t>
      </w:r>
      <w:r w:rsidR="00765012">
        <w:t xml:space="preserve"> </w:t>
      </w:r>
      <w:r w:rsidRPr="00C8105A">
        <w:t>that some of the ills are ills because</w:t>
      </w:r>
      <w:r w:rsidR="00765012">
        <w:t xml:space="preserve"> </w:t>
      </w:r>
      <w:r w:rsidRPr="00C8105A">
        <w:t xml:space="preserve">the ills have led, and can be predicted to lead, to worse </w:t>
      </w:r>
      <w:r w:rsidR="00F529D3">
        <w:t>results</w:t>
      </w:r>
      <w:r w:rsidRPr="00C8105A">
        <w:t>.  But I think this for, in some sense, partisan reasons.  The simple fact is that many of the ills enhance the power of the political right.  Voter suppression and disproportionate representation favor Republicans.  So too may money in campaigns and myopic retrospection (Bartels 2016</w:t>
      </w:r>
      <w:r w:rsidR="00D25047">
        <w:t>,</w:t>
      </w:r>
      <w:r w:rsidRPr="00C8105A">
        <w:t xml:space="preserve"> Ch. 3).  And Republican control </w:t>
      </w:r>
      <w:r w:rsidR="00765012">
        <w:t xml:space="preserve">of the levers of power </w:t>
      </w:r>
      <w:r w:rsidRPr="00C8105A">
        <w:t xml:space="preserve">(at least since the exit of </w:t>
      </w:r>
      <w:r w:rsidR="00B12F44">
        <w:t xml:space="preserve">Big-State </w:t>
      </w:r>
      <w:r w:rsidRPr="00C8105A">
        <w:t xml:space="preserve">progressives like Nixon) has had significantly worse outcomes than Democratic control would have had, and increasingly worse outcomes </w:t>
      </w:r>
      <w:r>
        <w:t>a</w:t>
      </w:r>
      <w:r w:rsidR="00765012">
        <w:t>s polarization has intensified.</w:t>
      </w:r>
      <w:r w:rsidR="00807DE6">
        <w:t xml:space="preserve">  </w:t>
      </w:r>
    </w:p>
    <w:p w14:paraId="61D23D62" w14:textId="380AEA55" w:rsidR="00F4167D" w:rsidRPr="007B7638" w:rsidRDefault="00271BE4" w:rsidP="007B7638">
      <w:pPr>
        <w:spacing w:line="480" w:lineRule="auto"/>
        <w:ind w:firstLine="720"/>
      </w:pPr>
      <w:r>
        <w:t xml:space="preserve">However, </w:t>
      </w:r>
      <w:r w:rsidR="006977CC">
        <w:t xml:space="preserve">the worse results in question are typically thought to be less </w:t>
      </w:r>
      <w:r w:rsidR="00F4167D">
        <w:t xml:space="preserve">partisan.  </w:t>
      </w:r>
      <w:r w:rsidR="006977CC">
        <w:t xml:space="preserve">The </w:t>
      </w:r>
      <w:r w:rsidR="00F4167D">
        <w:t xml:space="preserve">ills </w:t>
      </w:r>
      <w:r w:rsidR="006977CC">
        <w:t xml:space="preserve">are supposed to have </w:t>
      </w:r>
      <w:r w:rsidR="00F4167D">
        <w:t>“systemic” effects</w:t>
      </w:r>
      <w:r w:rsidR="006977CC">
        <w:t xml:space="preserve"> </w:t>
      </w:r>
      <w:r w:rsidR="00F4167D">
        <w:t>that a</w:t>
      </w:r>
      <w:r w:rsidR="006977CC">
        <w:t>ll can agree, more or less regardless of party, are worse.</w:t>
      </w:r>
      <w:r w:rsidR="00B12F44">
        <w:t xml:space="preserve">  The partisan tone of the previous paragraph no doubt struck some readers as out of place in academic writing.</w:t>
      </w:r>
      <w:r w:rsidR="003372FA">
        <w:t xml:space="preserve">  And that’s just the point.  The concerns about democracy are typically assumed to be independent of the fortunes of one’s favored party or policies.  That’s why the partisan tone of the previous paragraph seems so out of place.</w:t>
      </w:r>
    </w:p>
    <w:p w14:paraId="14F037B0" w14:textId="42AA62A5" w:rsidR="003A7726" w:rsidRPr="007B7638" w:rsidRDefault="006977CC" w:rsidP="007B7638">
      <w:pPr>
        <w:spacing w:line="480" w:lineRule="auto"/>
        <w:ind w:firstLine="720"/>
      </w:pPr>
      <w:r>
        <w:t>As common as these complaints are, they are v</w:t>
      </w:r>
      <w:r w:rsidR="00F4167D">
        <w:t xml:space="preserve">ery difficult to assess.  </w:t>
      </w:r>
      <w:r w:rsidR="007B6437">
        <w:t xml:space="preserve">It isn’t just that the data are scanty: that controlled experiments are impossible, and natural </w:t>
      </w:r>
      <w:r w:rsidR="007B6437">
        <w:lastRenderedPageBreak/>
        <w:t>experiments few and far between.  It’s not clear, in most cases, how the hypothesis is even being framed.</w:t>
      </w:r>
      <w:r w:rsidR="003A7726">
        <w:t xml:space="preserve"> </w:t>
      </w:r>
      <w:r w:rsidR="007922CE">
        <w:t xml:space="preserve"> How specifically is the </w:t>
      </w:r>
      <w:r>
        <w:t xml:space="preserve">allegedly undemocratic </w:t>
      </w:r>
      <w:r w:rsidR="007922CE">
        <w:t xml:space="preserve">feature </w:t>
      </w:r>
      <w:r w:rsidR="007B6437">
        <w:t>described</w:t>
      </w:r>
      <w:r w:rsidR="007922CE">
        <w:t>?</w:t>
      </w:r>
      <w:r w:rsidR="003A7726">
        <w:t xml:space="preserve"> </w:t>
      </w:r>
      <w:r w:rsidR="007922CE">
        <w:t xml:space="preserve"> </w:t>
      </w:r>
      <w:r w:rsidR="007B6437">
        <w:t xml:space="preserve">Which </w:t>
      </w:r>
      <w:r w:rsidR="003A7726">
        <w:t>alternatives</w:t>
      </w:r>
      <w:r w:rsidR="007B6437">
        <w:t xml:space="preserve"> to that feature are considered</w:t>
      </w:r>
      <w:r>
        <w:t xml:space="preserve"> for comparison</w:t>
      </w:r>
      <w:r w:rsidR="003A7726">
        <w:t xml:space="preserve">? </w:t>
      </w:r>
      <w:r w:rsidR="007B6437">
        <w:t xml:space="preserve"> </w:t>
      </w:r>
      <w:r w:rsidR="003A7726">
        <w:t xml:space="preserve">What </w:t>
      </w:r>
      <w:r>
        <w:t xml:space="preserve">background </w:t>
      </w:r>
      <w:r w:rsidR="003A7726">
        <w:t>is held fixed?</w:t>
      </w:r>
      <w:r w:rsidR="007B6437">
        <w:t xml:space="preserve">  </w:t>
      </w:r>
      <w:r>
        <w:t>How long is the “long run” over which the undemocratic feature is hypothesized to work its mischief</w:t>
      </w:r>
      <w:r w:rsidR="007B6437">
        <w:t xml:space="preserve">?  </w:t>
      </w:r>
      <w:r>
        <w:t>W</w:t>
      </w:r>
      <w:r w:rsidR="007B6437">
        <w:t xml:space="preserve">hen do we call “Time!” and </w:t>
      </w:r>
      <w:r>
        <w:t xml:space="preserve">tote up </w:t>
      </w:r>
      <w:r w:rsidR="007B6437">
        <w:t>the scores</w:t>
      </w:r>
      <w:r>
        <w:t xml:space="preserve"> of the s</w:t>
      </w:r>
      <w:r w:rsidR="001C2ECC">
        <w:t xml:space="preserve">ystem with that feature and the </w:t>
      </w:r>
      <w:r>
        <w:t>alternatives</w:t>
      </w:r>
      <w:r w:rsidR="001C2ECC">
        <w:t xml:space="preserve"> without</w:t>
      </w:r>
      <w:r w:rsidR="00380BE6">
        <w:t xml:space="preserve"> it</w:t>
      </w:r>
      <w:r w:rsidR="007B6437">
        <w:t>?</w:t>
      </w:r>
    </w:p>
    <w:p w14:paraId="383B0FAA" w14:textId="4B990545" w:rsidR="00F4167D" w:rsidRDefault="00575441" w:rsidP="00BF3E0A">
      <w:pPr>
        <w:spacing w:line="480" w:lineRule="auto"/>
        <w:ind w:firstLine="720"/>
      </w:pPr>
      <w:r>
        <w:t xml:space="preserve">This is some reason to doubt that the complaints about such ills all rest on the belief that they lead to worse results.  The empirical hypotheses seem </w:t>
      </w:r>
      <w:r w:rsidR="003A7726">
        <w:t>too qualified</w:t>
      </w:r>
      <w:r w:rsidR="00C50C07">
        <w:t xml:space="preserve"> and uncertain to a</w:t>
      </w:r>
      <w:r>
        <w:t xml:space="preserve">ccount for the unqualified, reflexive character of </w:t>
      </w:r>
      <w:r w:rsidR="00291F2C">
        <w:t xml:space="preserve">many of </w:t>
      </w:r>
      <w:r>
        <w:t>the complaints.</w:t>
      </w:r>
      <w:r w:rsidR="00807DE6">
        <w:t xml:space="preserve">  </w:t>
      </w:r>
      <w:r w:rsidR="0094058E">
        <w:t xml:space="preserve">A further reason for doubt is that complaints about worse </w:t>
      </w:r>
      <w:r w:rsidR="00F4167D">
        <w:t xml:space="preserve">systemic results </w:t>
      </w:r>
      <w:r w:rsidR="0094058E">
        <w:t xml:space="preserve">seem like complaints that </w:t>
      </w:r>
      <w:r w:rsidR="00F4167D">
        <w:t xml:space="preserve">everyone has, whereas </w:t>
      </w:r>
      <w:r w:rsidR="00240A95">
        <w:t xml:space="preserve">complaints about </w:t>
      </w:r>
      <w:r w:rsidR="000A6FC8">
        <w:t xml:space="preserve">at least </w:t>
      </w:r>
      <w:r w:rsidR="00240A95">
        <w:t xml:space="preserve">some of the </w:t>
      </w:r>
      <w:r w:rsidR="00291F2C">
        <w:t>ills</w:t>
      </w:r>
      <w:r w:rsidR="00F110F4">
        <w:t xml:space="preserve">, such as </w:t>
      </w:r>
      <w:r w:rsidR="00F529D3">
        <w:t xml:space="preserve">about </w:t>
      </w:r>
      <w:r w:rsidR="00F110F4">
        <w:t>persistent minorities,</w:t>
      </w:r>
      <w:r w:rsidR="00291F2C">
        <w:t xml:space="preserve"> seem like complaints that only some</w:t>
      </w:r>
      <w:r w:rsidR="00F529D3">
        <w:t>, such as the minorities,</w:t>
      </w:r>
      <w:r w:rsidR="00291F2C">
        <w:t xml:space="preserve"> have.</w:t>
      </w:r>
      <w:r w:rsidR="00807DE6">
        <w:t xml:space="preserve">  </w:t>
      </w:r>
      <w:r w:rsidR="00291F2C">
        <w:t>A final reason for doubt is that complaints about the ills are explicitly framed in terms of values other than worse system</w:t>
      </w:r>
      <w:r w:rsidR="000A6FC8">
        <w:t>atic</w:t>
      </w:r>
      <w:r w:rsidR="00291F2C">
        <w:t xml:space="preserve"> results, such as </w:t>
      </w:r>
      <w:r w:rsidR="006704F7">
        <w:t xml:space="preserve">procedural </w:t>
      </w:r>
      <w:r w:rsidR="00291F2C">
        <w:t>fairness</w:t>
      </w:r>
      <w:r w:rsidR="006704F7">
        <w:t xml:space="preserve"> or political equality</w:t>
      </w:r>
      <w:r w:rsidR="00291F2C">
        <w:t>.</w:t>
      </w:r>
    </w:p>
    <w:p w14:paraId="6D2045E8" w14:textId="77777777" w:rsidR="00652E0B" w:rsidRDefault="00652E0B" w:rsidP="00BF3E0A">
      <w:pPr>
        <w:pStyle w:val="Heading2"/>
        <w:numPr>
          <w:ilvl w:val="0"/>
          <w:numId w:val="0"/>
        </w:numPr>
        <w:spacing w:line="480" w:lineRule="auto"/>
        <w:ind w:firstLine="720"/>
      </w:pPr>
    </w:p>
    <w:p w14:paraId="1119BE41" w14:textId="77777777" w:rsidR="003A7726" w:rsidRDefault="003A7726" w:rsidP="00BF3E0A">
      <w:pPr>
        <w:spacing w:line="480" w:lineRule="auto"/>
        <w:ind w:firstLine="720"/>
      </w:pPr>
    </w:p>
    <w:p w14:paraId="23A48913" w14:textId="77777777" w:rsidR="003A7726" w:rsidRPr="003A7726" w:rsidRDefault="003A7726" w:rsidP="00BF3E0A">
      <w:pPr>
        <w:spacing w:line="480" w:lineRule="auto"/>
        <w:ind w:firstLine="720"/>
        <w:sectPr w:rsidR="003A7726" w:rsidRPr="003A7726" w:rsidSect="00BF3E0A">
          <w:pgSz w:w="12240" w:h="15840"/>
          <w:pgMar w:top="1440" w:right="1440" w:bottom="1440" w:left="1440" w:header="720" w:footer="720" w:gutter="0"/>
          <w:cols w:space="720"/>
          <w:docGrid w:linePitch="326"/>
        </w:sectPr>
      </w:pPr>
    </w:p>
    <w:p w14:paraId="51B35C76" w14:textId="4144BBBD" w:rsidR="009A7793" w:rsidRPr="007B7638" w:rsidRDefault="00463CA8" w:rsidP="007B7638">
      <w:pPr>
        <w:pStyle w:val="Heading2"/>
        <w:spacing w:line="480" w:lineRule="auto"/>
        <w:ind w:left="0" w:firstLine="0"/>
        <w:jc w:val="center"/>
      </w:pPr>
      <w:bookmarkStart w:id="457" w:name="_Toc92256210"/>
      <w:r>
        <w:lastRenderedPageBreak/>
        <w:t xml:space="preserve">Beyond </w:t>
      </w:r>
      <w:r w:rsidR="009A7793" w:rsidRPr="00787AAD">
        <w:t>Responsive</w:t>
      </w:r>
      <w:r w:rsidR="00A34C19">
        <w:t xml:space="preserve"> Policy</w:t>
      </w:r>
      <w:bookmarkEnd w:id="457"/>
    </w:p>
    <w:p w14:paraId="616FFCFA" w14:textId="04E31941" w:rsidR="009A7793" w:rsidRPr="007B7638" w:rsidRDefault="008A0ED4" w:rsidP="007B7638">
      <w:pPr>
        <w:spacing w:line="480" w:lineRule="auto"/>
        <w:ind w:firstLine="720"/>
      </w:pPr>
      <w:r>
        <w:t xml:space="preserve">Are the ills ills, then, because they </w:t>
      </w:r>
      <w:r w:rsidR="009A7793" w:rsidRPr="00787AAD">
        <w:t>reflect, or bring it about, that polic</w:t>
      </w:r>
      <w:r>
        <w:t>y is insufficiently responsive?</w:t>
      </w:r>
      <w:r w:rsidR="00C25B2C">
        <w:rPr>
          <w:rStyle w:val="FootnoteReference"/>
          <w:rFonts w:ascii="Times New Roman" w:hAnsi="Times New Roman" w:cs="Times New Roman"/>
        </w:rPr>
        <w:footnoteReference w:id="146"/>
      </w:r>
      <w:r w:rsidR="009A7793" w:rsidRPr="00787AAD">
        <w:t xml:space="preserve">  Policy is </w:t>
      </w:r>
      <w:r w:rsidR="009A7793" w:rsidRPr="00995CEB">
        <w:rPr>
          <w:i/>
          <w:iCs/>
        </w:rPr>
        <w:t>more responsive</w:t>
      </w:r>
      <w:r w:rsidR="009A7793" w:rsidRPr="00787AAD">
        <w:t xml:space="preserve"> at a time, let us say, simply to the extent that, on each given policy question, the policy preferred by a majority (or</w:t>
      </w:r>
      <w:r w:rsidR="00842959">
        <w:t xml:space="preserve"> </w:t>
      </w:r>
      <w:r w:rsidR="009A7793" w:rsidRPr="00787AAD">
        <w:t>plurality</w:t>
      </w:r>
      <w:r w:rsidR="00842959">
        <w:t>, etc.</w:t>
      </w:r>
      <w:r w:rsidR="009A7793" w:rsidRPr="00787AAD">
        <w:t xml:space="preserve">) of the electorate at that time obtains. </w:t>
      </w:r>
    </w:p>
    <w:p w14:paraId="05D6AC1B" w14:textId="5F3EBB9E" w:rsidR="009A7793" w:rsidRPr="007B7638" w:rsidRDefault="008A0ED4" w:rsidP="00F529D3">
      <w:pPr>
        <w:spacing w:line="480" w:lineRule="auto"/>
        <w:ind w:firstLine="720"/>
      </w:pPr>
      <w:r>
        <w:t>U</w:t>
      </w:r>
      <w:r w:rsidR="009A7793" w:rsidRPr="00787AAD">
        <w:t xml:space="preserve">nresponsive policy </w:t>
      </w:r>
      <w:r>
        <w:t xml:space="preserve">is indeed </w:t>
      </w:r>
      <w:r w:rsidR="00CD4E3F">
        <w:t xml:space="preserve">implicated in </w:t>
      </w:r>
      <w:r>
        <w:t xml:space="preserve">many </w:t>
      </w:r>
      <w:r w:rsidR="00CD4E3F">
        <w:t xml:space="preserve">of </w:t>
      </w:r>
      <w:r>
        <w:t xml:space="preserve">the listed </w:t>
      </w:r>
      <w:r w:rsidR="00CD4E3F">
        <w:t>ills.</w:t>
      </w:r>
      <w:r w:rsidR="009A7793" w:rsidRPr="00787AAD">
        <w:t xml:space="preserve"> </w:t>
      </w:r>
      <w:r w:rsidR="00CD4E3F">
        <w:t xml:space="preserve"> </w:t>
      </w:r>
      <w:r w:rsidR="009A7793" w:rsidRPr="00CD4E3F">
        <w:t>Had suppressed votes been cast, they might have brought about policy responsive to the preferences of morally relevant electorate: namely, an electorate including the suppressed.</w:t>
      </w:r>
      <w:r w:rsidR="00F529D3">
        <w:t xml:space="preserve">  </w:t>
      </w:r>
      <w:r w:rsidR="009A7793" w:rsidRPr="00CD4E3F">
        <w:t xml:space="preserve">Status-quo bias thwarts responsiveness when a majority prefers a change in policy. By diminishing the </w:t>
      </w:r>
      <w:r w:rsidR="00CD4E3F">
        <w:t xml:space="preserve">representation of the majority, </w:t>
      </w:r>
      <w:r w:rsidR="009A7793" w:rsidRPr="00CD4E3F">
        <w:t>disproportionality makes it less likely that the majority’s preferred policies are enacted.</w:t>
      </w:r>
      <w:r w:rsidR="00F529D3">
        <w:t xml:space="preserve"> </w:t>
      </w:r>
      <w:r w:rsidR="009A7793" w:rsidRPr="00CD4E3F">
        <w:t>Polarization and lack of competition push policies further from the center, where, arguably, most preferences lie.</w:t>
      </w:r>
      <w:r w:rsidR="00F529D3">
        <w:t xml:space="preserve"> </w:t>
      </w:r>
      <w:r w:rsidR="009A7793" w:rsidRPr="00CD4E3F">
        <w:t>If outspending the opposition improves the chances that a favored candidate or proposition wins, then outspending majorities may thwart majority preferences.  And if candidates so much as believe that outspending the opposition improves their chances, they may be induced not to support, or even to oppose, the majority’s preferred policy in order to attract such spending.</w:t>
      </w:r>
      <w:r w:rsidR="00F529D3">
        <w:t xml:space="preserve"> </w:t>
      </w:r>
      <w:r w:rsidR="009A7793" w:rsidRPr="00CD4E3F">
        <w:t>If special interests influence policy, and if special interests oppose majority preferences (Gilens and Page 2014</w:t>
      </w:r>
      <w:r w:rsidR="00D25047">
        <w:t>,</w:t>
      </w:r>
      <w:r w:rsidR="009A7793" w:rsidRPr="00CD4E3F">
        <w:t xml:space="preserve"> 570), then this again may thwart majority preferences.</w:t>
      </w:r>
      <w:r w:rsidR="00F529D3">
        <w:t xml:space="preserve"> </w:t>
      </w:r>
      <w:r w:rsidR="009A7793" w:rsidRPr="00CD4E3F">
        <w:t xml:space="preserve">If policy is more Gilens-responsive to the affluent, and if the affluent are fewer, then this may make policy less responsive in the present sense.  Arbitrary voting dampens responsiveness in referenda and doubly in elections.  If </w:t>
      </w:r>
      <w:r w:rsidR="009A7793" w:rsidRPr="00CD4E3F">
        <w:lastRenderedPageBreak/>
        <w:t xml:space="preserve">people do not vote on the basis of their policy preferences, then not only are they less likely to elect officials predisposed to pursue policies that they prefer, but also they are less likely to pressure those officials, by the threat of removal, to pursue such policies.  </w:t>
      </w:r>
    </w:p>
    <w:p w14:paraId="04B08F0B" w14:textId="77777777" w:rsidR="00F529D3" w:rsidRDefault="008A0ED4" w:rsidP="002A5D51">
      <w:pPr>
        <w:spacing w:line="480" w:lineRule="auto"/>
        <w:ind w:firstLine="720"/>
      </w:pPr>
      <w:r>
        <w:t xml:space="preserve">The question, however, </w:t>
      </w:r>
      <w:r w:rsidR="00CD4E3F">
        <w:t xml:space="preserve">is </w:t>
      </w:r>
      <w:r w:rsidR="00C25B2C" w:rsidRPr="00995CEB">
        <w:rPr>
          <w:iCs/>
        </w:rPr>
        <w:t>why</w:t>
      </w:r>
      <w:r w:rsidR="00C25B2C">
        <w:t xml:space="preserve"> </w:t>
      </w:r>
      <w:r w:rsidR="00D03BC6">
        <w:t xml:space="preserve">unresponsive policy </w:t>
      </w:r>
      <w:r w:rsidR="00CD4E3F">
        <w:t>is a problem.</w:t>
      </w:r>
      <w:r w:rsidR="00995CEB">
        <w:t xml:space="preserve">  </w:t>
      </w:r>
      <w:r w:rsidR="00332F93">
        <w:t>First, l</w:t>
      </w:r>
      <w:r>
        <w:t xml:space="preserve">ack of responsiveness </w:t>
      </w:r>
      <w:r w:rsidR="00C25B2C">
        <w:t xml:space="preserve">might, of course, </w:t>
      </w:r>
      <w:r>
        <w:t xml:space="preserve">lead to worse </w:t>
      </w:r>
      <w:r w:rsidR="00C25B2C">
        <w:t>results</w:t>
      </w:r>
      <w:r w:rsidR="009A7793" w:rsidRPr="00787AAD">
        <w:t xml:space="preserve">.  </w:t>
      </w:r>
      <w:r>
        <w:t xml:space="preserve">However, this would just take us back to the previous section.  And, in any event, it is </w:t>
      </w:r>
      <w:r w:rsidR="009A7793" w:rsidRPr="00787AAD">
        <w:t>uncertain</w:t>
      </w:r>
      <w:r>
        <w:t xml:space="preserve">, as an empirical claim, that lack of responsiveness </w:t>
      </w:r>
      <w:r w:rsidRPr="00995CEB">
        <w:rPr>
          <w:iCs/>
        </w:rPr>
        <w:t>does lead to worse results</w:t>
      </w:r>
      <w:r w:rsidR="009A7793" w:rsidRPr="00995CEB">
        <w:rPr>
          <w:iCs/>
        </w:rPr>
        <w:t xml:space="preserve">.  As I started Gilens </w:t>
      </w:r>
      <w:r w:rsidR="00D25047">
        <w:rPr>
          <w:iCs/>
        </w:rPr>
        <w:t>(</w:t>
      </w:r>
      <w:r w:rsidR="009A7793" w:rsidRPr="00995CEB">
        <w:rPr>
          <w:iCs/>
        </w:rPr>
        <w:t>2012</w:t>
      </w:r>
      <w:r w:rsidR="00D25047">
        <w:rPr>
          <w:iCs/>
        </w:rPr>
        <w:t>)</w:t>
      </w:r>
      <w:r w:rsidR="009A7793" w:rsidRPr="00995CEB">
        <w:rPr>
          <w:iCs/>
        </w:rPr>
        <w:t xml:space="preserve">, </w:t>
      </w:r>
      <w:r w:rsidR="00C25B2C" w:rsidRPr="00995CEB">
        <w:rPr>
          <w:iCs/>
        </w:rPr>
        <w:t>for exam</w:t>
      </w:r>
      <w:r w:rsidR="00C25B2C">
        <w:t xml:space="preserve">ple, </w:t>
      </w:r>
      <w:r w:rsidR="009A7793" w:rsidRPr="00787AAD">
        <w:t>my reaction was: “Yikes!  Surely things would be better if policy were more responsive to the preferences of the non-affluent.”</w:t>
      </w:r>
      <w:r w:rsidR="00C25B2C">
        <w:rPr>
          <w:rStyle w:val="FootnoteReference"/>
          <w:rFonts w:ascii="Times New Roman" w:hAnsi="Times New Roman" w:cs="Times New Roman"/>
        </w:rPr>
        <w:footnoteReference w:id="147"/>
      </w:r>
      <w:r w:rsidR="00C25B2C">
        <w:t xml:space="preserve"> </w:t>
      </w:r>
      <w:r w:rsidR="009A7793" w:rsidRPr="00787AAD">
        <w:t xml:space="preserve"> </w:t>
      </w:r>
      <w:r w:rsidR="003B3A31">
        <w:t xml:space="preserve">But thinking about it more, I was less sure.  </w:t>
      </w:r>
      <w:r w:rsidR="009A7793" w:rsidRPr="00787AAD">
        <w:t>Granted</w:t>
      </w:r>
      <w:r w:rsidR="00D735B7">
        <w:t>,</w:t>
      </w:r>
      <w:r w:rsidR="009A7793" w:rsidRPr="00787AAD">
        <w:t xml:space="preserve"> Gilens presents evidence that greater Gilens-responsiveness to non-affluent preferences would lead to, say, a higher minimum wage.  But he also presents evidence that it would lead to mor</w:t>
      </w:r>
      <w:r w:rsidR="00127EC9">
        <w:t xml:space="preserve">e restrictive abortion policy.  (Whether one views these as </w:t>
      </w:r>
      <w:r w:rsidR="00127EC9" w:rsidRPr="00995CEB">
        <w:rPr>
          <w:iCs/>
        </w:rPr>
        <w:t>worse</w:t>
      </w:r>
      <w:r w:rsidR="00127EC9">
        <w:t xml:space="preserve"> results, of course, will depend on one’s point of view.)</w:t>
      </w:r>
      <w:r w:rsidR="00995CEB">
        <w:t xml:space="preserve">  </w:t>
      </w:r>
      <w:r w:rsidR="009A7793" w:rsidRPr="00787AAD">
        <w:t>And was I implicitly thinking that things would be better i</w:t>
      </w:r>
      <w:r w:rsidR="009A7793" w:rsidRPr="00995CEB">
        <w:t xml:space="preserve">f policy was more Gilens-responsive to the electorate as a whole?  Not at all clear.  </w:t>
      </w:r>
      <w:r w:rsidR="00127EC9" w:rsidRPr="00995CEB">
        <w:t>Since the middle of the twentieth century</w:t>
      </w:r>
      <w:r w:rsidR="00127EC9">
        <w:t xml:space="preserve">, </w:t>
      </w:r>
      <w:r w:rsidR="009A7793" w:rsidRPr="00787AAD">
        <w:t xml:space="preserve">Gilens-responsiveness to the electorate as a </w:t>
      </w:r>
      <w:r w:rsidR="00127EC9">
        <w:t>whole has been lowest with Lyndon</w:t>
      </w:r>
      <w:r w:rsidR="009A7793" w:rsidRPr="00787AAD">
        <w:t xml:space="preserve"> Johnson’s domestic policy (due in no small part to opposition to immigration reform) and highest in first second Bush administration (Ch. 7).  In a similar vein, Bartels 2016 notes that unresponsive political elites long held the line against majority preferences for estate tax repeal (Ch. 6).</w:t>
      </w:r>
      <w:r w:rsidR="00920464">
        <w:t xml:space="preserve">  </w:t>
      </w:r>
    </w:p>
    <w:p w14:paraId="17E153E7" w14:textId="423CB982" w:rsidR="00866F10" w:rsidRDefault="00F529D3" w:rsidP="002A5D51">
      <w:pPr>
        <w:spacing w:line="480" w:lineRule="auto"/>
        <w:ind w:firstLine="720"/>
      </w:pPr>
      <w:r>
        <w:t xml:space="preserve">Is lack of responsiveness </w:t>
      </w:r>
      <w:r w:rsidR="009A7793" w:rsidRPr="00787AAD">
        <w:t xml:space="preserve">a problem </w:t>
      </w:r>
      <w:r w:rsidR="00127EC9">
        <w:t xml:space="preserve">in itself, </w:t>
      </w:r>
      <w:r w:rsidR="00C25B2C">
        <w:t xml:space="preserve">because people have in an interest in the </w:t>
      </w:r>
      <w:r w:rsidR="009A7793" w:rsidRPr="00787AAD">
        <w:t>satisf</w:t>
      </w:r>
      <w:r w:rsidR="00F7572E">
        <w:t>action of policy preferences as such?  W</w:t>
      </w:r>
      <w:r w:rsidR="009A7793" w:rsidRPr="00787AAD">
        <w:t xml:space="preserve">e already </w:t>
      </w:r>
      <w:r w:rsidR="00332F93">
        <w:t xml:space="preserve">considered and rejected </w:t>
      </w:r>
      <w:r w:rsidR="00F7572E">
        <w:t xml:space="preserve">this </w:t>
      </w:r>
      <w:r w:rsidR="00F7572E">
        <w:lastRenderedPageBreak/>
        <w:t>possibility</w:t>
      </w:r>
      <w:r w:rsidR="00C25B2C">
        <w:t xml:space="preserve"> i</w:t>
      </w:r>
      <w:r w:rsidR="007604C0">
        <w:t>n section</w:t>
      </w:r>
      <w:r w:rsidR="00CC6BB0">
        <w:t xml:space="preserve"> </w:t>
      </w:r>
      <w:r w:rsidR="00582007">
        <w:t>25.2</w:t>
      </w:r>
      <w:r w:rsidR="007604C0">
        <w:t>.</w:t>
      </w:r>
      <w:r w:rsidR="00995CEB">
        <w:t xml:space="preserve">  </w:t>
      </w:r>
      <w:r w:rsidR="0004752F">
        <w:t xml:space="preserve">Or is </w:t>
      </w:r>
      <w:r w:rsidR="00CC73BB">
        <w:t>responsiveness</w:t>
      </w:r>
      <w:r w:rsidR="00127EC9" w:rsidRPr="00787AAD">
        <w:t xml:space="preserve"> a conduct condition on </w:t>
      </w:r>
      <w:r w:rsidR="0054051B">
        <w:t>certain officials</w:t>
      </w:r>
      <w:r w:rsidR="0004752F">
        <w:t>?</w:t>
      </w:r>
      <w:r w:rsidR="00332F93">
        <w:t xml:space="preserve">  </w:t>
      </w:r>
      <w:r w:rsidR="00127EC9">
        <w:t xml:space="preserve">We </w:t>
      </w:r>
      <w:r w:rsidR="00DB2EE9">
        <w:t xml:space="preserve">considered and rejected this possibility </w:t>
      </w:r>
      <w:r w:rsidR="00E4644E">
        <w:t>i</w:t>
      </w:r>
      <w:r w:rsidR="00246198">
        <w:t>n section</w:t>
      </w:r>
      <w:r w:rsidR="0054051B">
        <w:t xml:space="preserve"> </w:t>
      </w:r>
      <w:r w:rsidR="00582007">
        <w:t>27.7</w:t>
      </w:r>
      <w:r w:rsidR="009A7793" w:rsidRPr="00787AAD">
        <w:t>.</w:t>
      </w:r>
    </w:p>
    <w:p w14:paraId="12532E51" w14:textId="2FE062D1" w:rsidR="0094140D" w:rsidRPr="002A5D51" w:rsidRDefault="0094140D" w:rsidP="002A5D51">
      <w:pPr>
        <w:spacing w:line="480" w:lineRule="auto"/>
        <w:ind w:firstLine="720"/>
      </w:pPr>
    </w:p>
    <w:p w14:paraId="74D159CF" w14:textId="77777777" w:rsidR="00866F10" w:rsidRDefault="00866F10" w:rsidP="00BF3E0A">
      <w:pPr>
        <w:spacing w:line="480" w:lineRule="auto"/>
        <w:ind w:firstLine="720"/>
        <w:rPr>
          <w:rFonts w:ascii="Times New Roman" w:hAnsi="Times New Roman" w:cs="Times New Roman"/>
          <w:b/>
        </w:rPr>
      </w:pPr>
    </w:p>
    <w:p w14:paraId="7F2BB3A5" w14:textId="77777777" w:rsidR="00B96174" w:rsidRDefault="00B96174">
      <w:pPr>
        <w:rPr>
          <w:rFonts w:eastAsiaTheme="majorEastAsia" w:cstheme="majorBidi"/>
          <w:b/>
          <w:szCs w:val="32"/>
        </w:rPr>
      </w:pPr>
      <w:bookmarkStart w:id="458" w:name="_Ref454798445"/>
      <w:bookmarkStart w:id="459" w:name="_Ref454798449"/>
      <w:bookmarkStart w:id="460" w:name="_Toc52800768"/>
      <w:r>
        <w:br w:type="page"/>
      </w:r>
    </w:p>
    <w:bookmarkEnd w:id="458"/>
    <w:bookmarkEnd w:id="459"/>
    <w:bookmarkEnd w:id="460"/>
    <w:p w14:paraId="5558925D" w14:textId="77777777" w:rsidR="00083A7E" w:rsidRDefault="00083A7E" w:rsidP="00083A7E">
      <w:pPr>
        <w:pStyle w:val="Heading2"/>
        <w:spacing w:line="480" w:lineRule="auto"/>
        <w:ind w:left="0" w:firstLine="0"/>
        <w:jc w:val="center"/>
        <w:sectPr w:rsidR="00083A7E" w:rsidSect="00BF3E0A">
          <w:pgSz w:w="12240" w:h="15840"/>
          <w:pgMar w:top="1440" w:right="1440" w:bottom="1440" w:left="1440" w:header="720" w:footer="720" w:gutter="0"/>
          <w:cols w:space="720"/>
          <w:docGrid w:linePitch="326"/>
        </w:sectPr>
      </w:pPr>
    </w:p>
    <w:p w14:paraId="6BADB1FF" w14:textId="4CC6AE91" w:rsidR="00377469" w:rsidRDefault="00692987" w:rsidP="007B7638">
      <w:pPr>
        <w:pStyle w:val="Heading1"/>
        <w:spacing w:line="480" w:lineRule="auto"/>
        <w:ind w:left="0" w:firstLine="0"/>
        <w:jc w:val="center"/>
      </w:pPr>
      <w:bookmarkStart w:id="461" w:name="_Toc92256211"/>
      <w:r>
        <w:lastRenderedPageBreak/>
        <w:t>THE PERMISSIVENESS OF FORMAL EQUALITY</w:t>
      </w:r>
      <w:bookmarkStart w:id="462" w:name="_Ref426388262"/>
      <w:bookmarkEnd w:id="461"/>
    </w:p>
    <w:p w14:paraId="40DCFA34" w14:textId="6E96274C" w:rsidR="00290CFD" w:rsidRPr="007B7638" w:rsidRDefault="003B42C9" w:rsidP="007B7638">
      <w:pPr>
        <w:spacing w:line="480" w:lineRule="auto"/>
        <w:ind w:firstLine="720"/>
      </w:pPr>
      <w:r>
        <w:t>This chapter asks what Equal Influence requires of formal procedures.  Formal</w:t>
      </w:r>
      <w:r w:rsidR="006E7957">
        <w:t xml:space="preserve"> procedures</w:t>
      </w:r>
      <w:r w:rsidR="00F23F1E">
        <w:t xml:space="preserve">, roughly speaking, </w:t>
      </w:r>
      <w:r>
        <w:t>govern both the electoral system</w:t>
      </w:r>
      <w:r w:rsidR="006E7957" w:rsidRPr="00787AAD">
        <w:t xml:space="preserve"> (the casting and counting of ballots i</w:t>
      </w:r>
      <w:r>
        <w:t>n elections and referenda) and parliamentary procedure</w:t>
      </w:r>
      <w:r w:rsidR="006E7957" w:rsidRPr="00787AAD">
        <w:t xml:space="preserve"> (how representatives,</w:t>
      </w:r>
      <w:r w:rsidR="006E7957">
        <w:t xml:space="preserve"> if any, reach final decisions).  Formal procedures a</w:t>
      </w:r>
      <w:r>
        <w:t>bstract from informal</w:t>
      </w:r>
      <w:r w:rsidR="006E7957">
        <w:t xml:space="preserve"> access to information and ability to persuade others.</w:t>
      </w:r>
      <w:r w:rsidR="00290CFD" w:rsidRPr="00787AAD">
        <w:t xml:space="preserve"> </w:t>
      </w:r>
      <w:r>
        <w:t xml:space="preserve"> The key conclusion of this chapter is that Equal Influence</w:t>
      </w:r>
      <w:r w:rsidR="00290CFD">
        <w:t>, in many cases, requires very little</w:t>
      </w:r>
      <w:r>
        <w:t xml:space="preserve"> of formal procedures</w:t>
      </w:r>
      <w:r w:rsidR="00290CFD">
        <w:t>.</w:t>
      </w:r>
      <w:r>
        <w:t xml:space="preserve">  </w:t>
      </w:r>
      <w:r w:rsidR="00F81980">
        <w:t>When it comes to formal procedures, Equal Influence</w:t>
      </w:r>
      <w:r>
        <w:t xml:space="preserve"> </w:t>
      </w:r>
      <w:r w:rsidR="008960AE">
        <w:t>constrains less than one might have thought</w:t>
      </w:r>
      <w:r>
        <w:t>.</w:t>
      </w:r>
    </w:p>
    <w:p w14:paraId="31FFBBAC" w14:textId="77777777" w:rsidR="00290CFD" w:rsidRDefault="00290CFD" w:rsidP="00BF3E0A">
      <w:pPr>
        <w:pStyle w:val="Heading2"/>
        <w:spacing w:line="480" w:lineRule="auto"/>
        <w:ind w:firstLine="720"/>
        <w:jc w:val="center"/>
        <w:sectPr w:rsidR="00290CFD" w:rsidSect="00BF3E0A">
          <w:pgSz w:w="12240" w:h="15840"/>
          <w:pgMar w:top="1440" w:right="1440" w:bottom="1440" w:left="1440" w:header="720" w:footer="720" w:gutter="0"/>
          <w:cols w:space="720"/>
          <w:docGrid w:linePitch="326"/>
        </w:sectPr>
      </w:pPr>
      <w:bookmarkStart w:id="463" w:name="_Ref426721430"/>
      <w:bookmarkStart w:id="464" w:name="_Ref427764220"/>
      <w:bookmarkStart w:id="465" w:name="_Ref427764310"/>
    </w:p>
    <w:p w14:paraId="43B61414" w14:textId="39F19D9C" w:rsidR="00BE1E41" w:rsidRPr="007B7638" w:rsidRDefault="00BE1E41" w:rsidP="007B7638">
      <w:pPr>
        <w:pStyle w:val="Heading2"/>
        <w:spacing w:line="480" w:lineRule="auto"/>
        <w:ind w:left="0" w:firstLine="0"/>
        <w:jc w:val="center"/>
      </w:pPr>
      <w:bookmarkStart w:id="466" w:name="_Ref428961021"/>
      <w:bookmarkStart w:id="467" w:name="_Ref428961642"/>
      <w:bookmarkStart w:id="468" w:name="_Ref428961740"/>
      <w:bookmarkStart w:id="469" w:name="_Toc92256212"/>
      <w:r w:rsidRPr="00787AAD">
        <w:lastRenderedPageBreak/>
        <w:t xml:space="preserve">A Priori </w:t>
      </w:r>
      <w:bookmarkEnd w:id="462"/>
      <w:bookmarkEnd w:id="463"/>
      <w:r w:rsidR="00582232">
        <w:t>Equality</w:t>
      </w:r>
      <w:bookmarkEnd w:id="464"/>
      <w:bookmarkEnd w:id="465"/>
      <w:bookmarkEnd w:id="466"/>
      <w:bookmarkEnd w:id="467"/>
      <w:bookmarkEnd w:id="468"/>
      <w:bookmarkEnd w:id="469"/>
    </w:p>
    <w:p w14:paraId="0A1FDB2E" w14:textId="21AB48F6" w:rsidR="00DF24B0" w:rsidRDefault="000C687B" w:rsidP="007B7638">
      <w:pPr>
        <w:spacing w:line="480" w:lineRule="auto"/>
        <w:ind w:firstLine="720"/>
      </w:pPr>
      <w:r>
        <w:t>Equal Influence requires e</w:t>
      </w:r>
      <w:r w:rsidR="00306394" w:rsidRPr="00787AAD">
        <w:t xml:space="preserve">qual opportunity for </w:t>
      </w:r>
      <w:r>
        <w:t xml:space="preserve">informed, autonomous </w:t>
      </w:r>
      <w:r w:rsidR="00306394" w:rsidRPr="00787AAD">
        <w:t>influence</w:t>
      </w:r>
      <w:r>
        <w:t xml:space="preserve">.  </w:t>
      </w:r>
      <w:r w:rsidR="00F81980">
        <w:t xml:space="preserve">But </w:t>
      </w:r>
      <w:r w:rsidR="00AD1C78">
        <w:t xml:space="preserve">how </w:t>
      </w:r>
      <w:r w:rsidR="00F529D3">
        <w:t xml:space="preserve">exactly </w:t>
      </w:r>
      <w:r w:rsidR="00AD1C78">
        <w:t>is the relevant influence to be understood</w:t>
      </w:r>
      <w:r w:rsidR="00F81980">
        <w:t xml:space="preserve">?  I suggest that </w:t>
      </w:r>
      <w:r w:rsidRPr="00787AAD">
        <w:t xml:space="preserve">influence </w:t>
      </w:r>
      <w:r w:rsidR="00306394" w:rsidRPr="00787AAD">
        <w:t xml:space="preserve">is best </w:t>
      </w:r>
      <w:r w:rsidR="00306394" w:rsidRPr="00F81980">
        <w:t xml:space="preserve">interpreted </w:t>
      </w:r>
      <w:r w:rsidR="00306394" w:rsidRPr="00787AAD">
        <w:t xml:space="preserve">as </w:t>
      </w:r>
      <w:r>
        <w:t>what we earlier called “</w:t>
      </w:r>
      <w:r w:rsidR="00306394" w:rsidRPr="00787AAD">
        <w:t>contributory</w:t>
      </w:r>
      <w:r>
        <w:t>”</w:t>
      </w:r>
      <w:r w:rsidR="00F81980">
        <w:t xml:space="preserve"> influence.  This is the sort of influence that one </w:t>
      </w:r>
      <w:r w:rsidR="00A77B8D">
        <w:t xml:space="preserve">can </w:t>
      </w:r>
      <w:r w:rsidR="00F81980">
        <w:t>have even if one is not decisive: the sort of influence illustrated by applying tension to the rope in a game of tug-of-war or adding weight to one side of scales.</w:t>
      </w:r>
    </w:p>
    <w:p w14:paraId="566FAB68" w14:textId="0A1A15E8" w:rsidR="00D810C3" w:rsidRPr="007B7638" w:rsidRDefault="00306394" w:rsidP="007B7638">
      <w:pPr>
        <w:spacing w:line="480" w:lineRule="auto"/>
        <w:ind w:firstLine="720"/>
      </w:pPr>
      <w:r w:rsidRPr="00787AAD">
        <w:t xml:space="preserve">How should contributory influence be </w:t>
      </w:r>
      <w:r w:rsidRPr="00AD1C78">
        <w:t>measured</w:t>
      </w:r>
      <w:r w:rsidRPr="00787AAD">
        <w:t xml:space="preserve">? </w:t>
      </w:r>
      <w:r w:rsidR="00DF24B0">
        <w:t xml:space="preserve"> </w:t>
      </w:r>
      <w:r w:rsidR="00FB48C4">
        <w:rPr>
          <w:rFonts w:eastAsia="Times New Roman"/>
          <w:lang w:eastAsia="en-US"/>
        </w:rPr>
        <w:t>B</w:t>
      </w:r>
      <w:r w:rsidR="00FB48C4" w:rsidRPr="00ED2C3F">
        <w:t xml:space="preserve">loodless </w:t>
      </w:r>
      <w:r w:rsidR="00FB48C4">
        <w:t xml:space="preserve">though it sounds, I suggest </w:t>
      </w:r>
      <w:r w:rsidRPr="00787AAD">
        <w:t xml:space="preserve">that by X-ing I exercise equal contributory influence over a decision just when my X-ing has </w:t>
      </w:r>
      <w:r w:rsidRPr="00787AAD">
        <w:rPr>
          <w:i/>
        </w:rPr>
        <w:t>equal a priori chances of being decisive over the decision</w:t>
      </w:r>
      <w:r w:rsidRPr="00787AAD">
        <w:t>, that is, has equal chances of being decisive on the assumption that no pattern of X-ing by others is more likely than any other pattern.  If, as it were, the weights are equally heavy, then everyone should have the same chance of tipping the scales, assuming that no placement of other weights is more likely than any other placement.</w:t>
      </w:r>
      <w:r w:rsidR="00D24AED" w:rsidRPr="00787AAD">
        <w:t xml:space="preserve">  One’s </w:t>
      </w:r>
      <w:r w:rsidR="00D24AED" w:rsidRPr="00787AAD">
        <w:rPr>
          <w:i/>
        </w:rPr>
        <w:t xml:space="preserve">a priori </w:t>
      </w:r>
      <w:r w:rsidR="00D24AED" w:rsidRPr="00787AAD">
        <w:t xml:space="preserve">chances are one’s chances assuming that every pattern of other votes is just as likely as any other pattern.  Thus, on this measure, I and you have equal influence an outcome just when my vote and your vote would have equal chances of being decisive over the outcome, assuming that no pattern of other votes is more or less likely than any other pattern.  An equivalent measure would be a priori chances of </w:t>
      </w:r>
      <w:r w:rsidR="00D24AED" w:rsidRPr="00EE1D61">
        <w:rPr>
          <w:iCs/>
        </w:rPr>
        <w:t>success conditional on voting.  One</w:t>
      </w:r>
      <w:r w:rsidR="00D24AED" w:rsidRPr="00787AAD">
        <w:t xml:space="preserve"> enjoys </w:t>
      </w:r>
      <w:r w:rsidR="00D24AED" w:rsidRPr="00787AAD">
        <w:rPr>
          <w:i/>
        </w:rPr>
        <w:t xml:space="preserve">success </w:t>
      </w:r>
      <w:r w:rsidR="00D24AED" w:rsidRPr="00787AAD">
        <w:t>when one’s choice enjoys both influence and correspondence: e.g., when one voted for an outcome and it obtained.  Let us call these equivalent measures “a priori equality.”</w:t>
      </w:r>
      <w:r w:rsidR="00A867D0">
        <w:rPr>
          <w:rStyle w:val="FootnoteReference"/>
        </w:rPr>
        <w:footnoteReference w:id="148"/>
      </w:r>
      <w:r w:rsidR="00EE1D61">
        <w:t xml:space="preserve">  </w:t>
      </w:r>
      <w:r w:rsidR="00D810C3">
        <w:t xml:space="preserve">As anemic as a priori equality may seem, it </w:t>
      </w:r>
      <w:r w:rsidR="00D810C3">
        <w:lastRenderedPageBreak/>
        <w:t xml:space="preserve">would </w:t>
      </w:r>
      <w:r w:rsidR="00D810C3" w:rsidRPr="00787AAD">
        <w:t xml:space="preserve">explain </w:t>
      </w:r>
      <w:r w:rsidR="00D810C3">
        <w:t>at least two of our ills</w:t>
      </w:r>
      <w:r w:rsidR="00635312">
        <w:t xml:space="preserve"> listed in section</w:t>
      </w:r>
      <w:r w:rsidR="00582007">
        <w:t xml:space="preserve"> 28.1</w:t>
      </w:r>
      <w:r w:rsidR="00D810C3">
        <w:t>.  V</w:t>
      </w:r>
      <w:r w:rsidR="00D810C3" w:rsidRPr="00787AAD">
        <w:t xml:space="preserve">oter suppression </w:t>
      </w:r>
      <w:r w:rsidR="00D810C3">
        <w:t>and formally disproportionate representation violate a priori equality.</w:t>
      </w:r>
    </w:p>
    <w:p w14:paraId="62B3A907" w14:textId="5D174FF3" w:rsidR="005E00A4" w:rsidRPr="007B7638" w:rsidRDefault="003C2AEF" w:rsidP="007B7638">
      <w:pPr>
        <w:spacing w:line="480" w:lineRule="auto"/>
        <w:ind w:firstLine="720"/>
        <w:rPr>
          <w:i/>
        </w:rPr>
      </w:pPr>
      <w:r>
        <w:t>What I am suggesting</w:t>
      </w:r>
      <w:r w:rsidR="00306394" w:rsidRPr="00787AAD">
        <w:t xml:space="preserve">, </w:t>
      </w:r>
      <w:r>
        <w:t>to be clear</w:t>
      </w:r>
      <w:r w:rsidR="00306394" w:rsidRPr="00787AAD">
        <w:t xml:space="preserve">, is that formal procedures should realize equal a priori chances of decisiveness as the natural </w:t>
      </w:r>
      <w:r w:rsidR="00306394" w:rsidRPr="00EE1D61">
        <w:rPr>
          <w:iCs/>
        </w:rPr>
        <w:t>measure</w:t>
      </w:r>
      <w:r w:rsidR="00306394" w:rsidRPr="00787AAD">
        <w:rPr>
          <w:i/>
        </w:rPr>
        <w:t xml:space="preserve"> </w:t>
      </w:r>
      <w:r w:rsidR="00306394" w:rsidRPr="00787AAD">
        <w:t>of equal contributory influence. I am not suggesting that voting rules should realize a priori chances of decisiveness because what most fundamentally matters to each individual is equal</w:t>
      </w:r>
      <w:r w:rsidR="00306394" w:rsidRPr="00EE1D61">
        <w:rPr>
          <w:iCs/>
        </w:rPr>
        <w:t xml:space="preserve"> actual</w:t>
      </w:r>
      <w:r w:rsidR="00306394" w:rsidRPr="00787AAD">
        <w:rPr>
          <w:i/>
        </w:rPr>
        <w:t xml:space="preserve"> </w:t>
      </w:r>
      <w:r w:rsidR="00306394" w:rsidRPr="00787AAD">
        <w:t>decisiveness. That suggestion would invite the reply: “If what matters is equal decisiveness, then why should anyone care about equal chances of decisiveness under the utterly artificial and unrealistic assumption that no pattern of votes is more likely than any other? What we should seek to realize is equal actual decisiveness: that, given how everyone actually votes, either everyone is decisive or no one is.”</w:t>
      </w:r>
    </w:p>
    <w:p w14:paraId="08E70DC3" w14:textId="4949FC00" w:rsidR="00816D94" w:rsidRPr="007B7638" w:rsidRDefault="00306394" w:rsidP="007B7638">
      <w:pPr>
        <w:spacing w:line="480" w:lineRule="auto"/>
        <w:ind w:firstLine="720"/>
        <w:rPr>
          <w:i/>
        </w:rPr>
      </w:pPr>
      <w:r w:rsidRPr="00787AAD">
        <w:t xml:space="preserve">Of course, one might argue on independent grounds that </w:t>
      </w:r>
      <w:r w:rsidR="003B11A2">
        <w:t xml:space="preserve">equal </w:t>
      </w:r>
      <w:r w:rsidRPr="00787AAD">
        <w:t xml:space="preserve">actual decisiveness is what we should seek to realize: that it represents a better interpretation of </w:t>
      </w:r>
      <w:r w:rsidR="003B11A2">
        <w:t xml:space="preserve">equal </w:t>
      </w:r>
      <w:r w:rsidRPr="00787AAD">
        <w:t>influence than equal contributory influence. It might seem to be somehow more realistic, more attentive to the facts on the ground</w:t>
      </w:r>
      <w:r w:rsidR="00EE1D61">
        <w:t xml:space="preserve">.  </w:t>
      </w:r>
      <w:r w:rsidRPr="00787AAD">
        <w:t xml:space="preserve">In one way, however, this alternative interpretation makes no difference. As things are, electoral systems that realize equal a priori chances also realize equal actual decisiveness, because they almost never leave anyone decisive. </w:t>
      </w:r>
      <w:r w:rsidR="006E5E51">
        <w:t xml:space="preserve"> </w:t>
      </w:r>
      <w:r w:rsidRPr="00787AAD">
        <w:t xml:space="preserve">Lee </w:t>
      </w:r>
      <w:r w:rsidR="00985AF2">
        <w:t>(</w:t>
      </w:r>
      <w:r w:rsidR="006E5E51">
        <w:t>2001</w:t>
      </w:r>
      <w:r w:rsidR="003F7B02">
        <w:t>,</w:t>
      </w:r>
      <w:r w:rsidR="006E5E51">
        <w:t xml:space="preserve"> 128</w:t>
      </w:r>
      <w:r w:rsidR="00985AF2">
        <w:t>)</w:t>
      </w:r>
      <w:r w:rsidR="006E5E51">
        <w:t xml:space="preserve"> </w:t>
      </w:r>
      <w:r w:rsidRPr="00787AAD">
        <w:t>expresses a common, but mistaken, view in writing:</w:t>
      </w:r>
    </w:p>
    <w:p w14:paraId="2307B61A" w14:textId="4BBFDCB2" w:rsidR="00816D94" w:rsidRPr="007B7638" w:rsidRDefault="00306394" w:rsidP="007B7638">
      <w:pPr>
        <w:spacing w:line="480" w:lineRule="auto"/>
        <w:ind w:left="720"/>
        <w:rPr>
          <w:i/>
        </w:rPr>
      </w:pPr>
      <w:r w:rsidRPr="00787AAD">
        <w:t xml:space="preserve">Under “one person, one vote,” individuals who are constantly in the voting minority do indeed have an equality of potential influence, in the sense that, independent of knowledge of the constellation of interests among voters, they </w:t>
      </w:r>
      <w:r w:rsidRPr="00787AAD">
        <w:lastRenderedPageBreak/>
        <w:t>would be seen as as likely to cast the deciding vote as anyone else. But, given the particular constellation of interests among voters that results in certain individuals being constantly in the voting minority, the actual influence of those individuals is clearly not equal</w:t>
      </w:r>
      <w:r w:rsidR="006E5E51">
        <w:t xml:space="preserve">. (See also </w:t>
      </w:r>
      <w:r w:rsidR="006E5E51" w:rsidRPr="006E5E51">
        <w:t>Beitz</w:t>
      </w:r>
      <w:r w:rsidR="006E5E51">
        <w:t xml:space="preserve"> </w:t>
      </w:r>
      <w:r w:rsidR="00D25047">
        <w:t>(</w:t>
      </w:r>
      <w:r w:rsidR="006E5E51">
        <w:t>1989</w:t>
      </w:r>
      <w:r w:rsidR="00D25047">
        <w:t xml:space="preserve">, </w:t>
      </w:r>
      <w:r w:rsidR="006E5E51">
        <w:t>10–11</w:t>
      </w:r>
      <w:r w:rsidR="00D25047">
        <w:t>)</w:t>
      </w:r>
      <w:r w:rsidRPr="00787AAD">
        <w:t>.</w:t>
      </w:r>
      <w:r w:rsidR="006E5E51">
        <w:t>)</w:t>
      </w:r>
    </w:p>
    <w:p w14:paraId="3DC9AA9B" w14:textId="699F67E8" w:rsidR="005E00A4" w:rsidRPr="007B7638" w:rsidRDefault="00306394" w:rsidP="007B7638">
      <w:pPr>
        <w:spacing w:line="480" w:lineRule="auto"/>
        <w:rPr>
          <w:i/>
        </w:rPr>
      </w:pPr>
      <w:r w:rsidRPr="00787AAD">
        <w:t>On the contrary: under “one person, one vote,” what Lee calls “actual influence”—what I call “actual decisiveness”—is almost always equally zero. One person’s vote almost never makes a difference, whether she is in the minority or the majority. It is true that the satisfaction of interests in correspondence, if there are any, will be unequal. Those in the majority will have those interests satisfied, while those in the minority will not. And it is likely that the satisfaction of substantive interests will also be unequal. But those are different questions.</w:t>
      </w:r>
    </w:p>
    <w:p w14:paraId="7CA2BF71" w14:textId="236215EF" w:rsidR="005E00A4" w:rsidRPr="007B7638" w:rsidRDefault="00306394" w:rsidP="007B7638">
      <w:pPr>
        <w:spacing w:line="480" w:lineRule="auto"/>
        <w:ind w:firstLine="720"/>
        <w:rPr>
          <w:i/>
        </w:rPr>
      </w:pPr>
      <w:r w:rsidRPr="00787AAD">
        <w:t>In another way, however, the interpretation makes a difference, for the worse. Many systems that realize equal actual decisiveness do not realize equal a priori chances. With selective disenfranchisement, or with plural voting, in which some have additional votes, no one is almost ever decisive either. For example, even if the schooled were to have two votes to the unschooled’s one, it would still almost always be the case that no one, schooled or unschooled, was ever decisive, since it is almost as rare for vote tallies to differ by one or two votes as it is for them to differ by only one. So, according to the actual decisiveness interpretation, equal opportunity for influence would still be realized, counterintuitively, in these cases. This is one reason for favoring the a priori interpretation.</w:t>
      </w:r>
    </w:p>
    <w:p w14:paraId="22C4F360" w14:textId="77777777" w:rsidR="00306394" w:rsidRPr="00787AAD" w:rsidRDefault="00306394" w:rsidP="00BF3E0A">
      <w:pPr>
        <w:spacing w:line="480" w:lineRule="auto"/>
        <w:ind w:firstLine="720"/>
        <w:rPr>
          <w:i/>
        </w:rPr>
      </w:pPr>
      <w:r w:rsidRPr="00787AAD">
        <w:t>There is another reason why equal actual decisiveness seems untenable as an interpretation of equal opportunity for influence exercised by voting. It violates the following:</w:t>
      </w:r>
    </w:p>
    <w:p w14:paraId="6B6CE231" w14:textId="04F045D3" w:rsidR="00030475" w:rsidRPr="007B7638" w:rsidRDefault="00306394" w:rsidP="007B7638">
      <w:pPr>
        <w:spacing w:line="480" w:lineRule="auto"/>
        <w:ind w:left="720"/>
      </w:pPr>
      <w:r w:rsidRPr="00787AAD">
        <w:rPr>
          <w:i/>
        </w:rPr>
        <w:lastRenderedPageBreak/>
        <w:t>Compossibility Principle</w:t>
      </w:r>
      <w:r w:rsidRPr="00787AAD">
        <w:t xml:space="preserve">: Equal opportunity for </w:t>
      </w:r>
      <w:r w:rsidRPr="00EE1D61">
        <w:rPr>
          <w:i/>
          <w:iCs/>
        </w:rPr>
        <w:t>X</w:t>
      </w:r>
      <w:r w:rsidRPr="00787AAD">
        <w:t>-ing should not be understood in su</w:t>
      </w:r>
      <w:r w:rsidRPr="00EE1D61">
        <w:t xml:space="preserve">ch a way that whether equal opportunity for </w:t>
      </w:r>
      <w:r w:rsidRPr="00EE1D61">
        <w:rPr>
          <w:i/>
          <w:iCs/>
        </w:rPr>
        <w:t>X</w:t>
      </w:r>
      <w:r w:rsidRPr="00EE1D61">
        <w:t>-ing obtains among individuals depends on how an</w:t>
      </w:r>
      <w:r w:rsidRPr="00787AAD">
        <w:t xml:space="preserve">y of those individuals exercises the opportunity to </w:t>
      </w:r>
      <w:r w:rsidRPr="00EE1D61">
        <w:rPr>
          <w:i/>
          <w:iCs/>
        </w:rPr>
        <w:t>X</w:t>
      </w:r>
      <w:r w:rsidRPr="00787AAD">
        <w:t>.</w:t>
      </w:r>
    </w:p>
    <w:p w14:paraId="3B97827E" w14:textId="10B35485" w:rsidR="006256A1" w:rsidRDefault="006256A1" w:rsidP="007B7638">
      <w:pPr>
        <w:spacing w:line="480" w:lineRule="auto"/>
      </w:pPr>
      <w:r>
        <w:t xml:space="preserve">The basic thought is that </w:t>
      </w:r>
      <w:r w:rsidR="00A825BE">
        <w:t xml:space="preserve">what </w:t>
      </w:r>
      <w:r w:rsidRPr="00787AAD">
        <w:t xml:space="preserve">we have reason to provide equally is </w:t>
      </w:r>
      <w:r w:rsidRPr="00BD336A">
        <w:rPr>
          <w:iCs/>
        </w:rPr>
        <w:t>opportunity for influence, not what actually results from the e</w:t>
      </w:r>
      <w:r w:rsidRPr="00787AAD">
        <w:t>xercise of that opportunity, given how others exercise their like opportunities.</w:t>
      </w:r>
      <w:r>
        <w:t xml:space="preserve">  For instance, </w:t>
      </w:r>
      <w:r w:rsidRPr="00787AAD">
        <w:t xml:space="preserve">it shouldn’t be a violation of your equal opportunity for a job that, if I exercise my like opportunity and apply for it, I decrease your chances for it.  It should not be a reason for or against applying that I </w:t>
      </w:r>
      <w:r w:rsidR="00AF197E">
        <w:t xml:space="preserve">would thereby </w:t>
      </w:r>
      <w:r w:rsidRPr="00787AAD">
        <w:t>deprive you of equal opportunity.</w:t>
      </w:r>
    </w:p>
    <w:p w14:paraId="03F4236B" w14:textId="22A75DC8" w:rsidR="006256A1" w:rsidRDefault="006256A1" w:rsidP="007B7638">
      <w:pPr>
        <w:spacing w:line="480" w:lineRule="auto"/>
        <w:ind w:firstLine="720"/>
      </w:pPr>
      <w:r>
        <w:t xml:space="preserve">Similarly, there seems no </w:t>
      </w:r>
      <w:r w:rsidRPr="00787AAD">
        <w:t xml:space="preserve">reason to equalize, for each of us, something, such as decisiveness, that depends on how the rest of us actually vote. </w:t>
      </w:r>
      <w:r>
        <w:t xml:space="preserve"> </w:t>
      </w:r>
      <w:r w:rsidR="00306394" w:rsidRPr="00787AAD">
        <w:t>Suppose</w:t>
      </w:r>
      <w:r>
        <w:t xml:space="preserve"> </w:t>
      </w:r>
      <w:r w:rsidR="00306394" w:rsidRPr="00787AAD">
        <w:t xml:space="preserve">that </w:t>
      </w:r>
      <w:r>
        <w:t xml:space="preserve">the </w:t>
      </w:r>
      <w:r w:rsidR="00306394" w:rsidRPr="00787AAD">
        <w:t xml:space="preserve">Yeas </w:t>
      </w:r>
      <w:r>
        <w:t xml:space="preserve">are 2 </w:t>
      </w:r>
      <w:r w:rsidR="000D6134">
        <w:t xml:space="preserve">and </w:t>
      </w:r>
      <w:r>
        <w:t xml:space="preserve">the </w:t>
      </w:r>
      <w:r w:rsidR="00306394" w:rsidRPr="00787AAD">
        <w:t>Nays</w:t>
      </w:r>
      <w:r w:rsidR="000D6134">
        <w:t xml:space="preserve"> are </w:t>
      </w:r>
      <w:r>
        <w:t>1, abstracting from my vote</w:t>
      </w:r>
      <w:r w:rsidR="00306394" w:rsidRPr="00787AAD">
        <w:t xml:space="preserve">. </w:t>
      </w:r>
      <w:r>
        <w:t xml:space="preserve"> I</w:t>
      </w:r>
      <w:r w:rsidR="00306394" w:rsidRPr="00787AAD">
        <w:t xml:space="preserve">f </w:t>
      </w:r>
      <w:r w:rsidR="007D49AD">
        <w:t>I vote y</w:t>
      </w:r>
      <w:r>
        <w:t>ea</w:t>
      </w:r>
      <w:r w:rsidR="00306394" w:rsidRPr="00787AAD">
        <w:t xml:space="preserve"> </w:t>
      </w:r>
      <w:r w:rsidR="007D49AD">
        <w:t>or n</w:t>
      </w:r>
      <w:r>
        <w:t xml:space="preserve">ay, </w:t>
      </w:r>
      <w:r w:rsidR="00306394" w:rsidRPr="00787AAD">
        <w:t xml:space="preserve">then decisiveness </w:t>
      </w:r>
      <w:r>
        <w:t>will be equal, since no one or everyone will be decisive.  But i</w:t>
      </w:r>
      <w:r w:rsidRPr="00787AAD">
        <w:t xml:space="preserve">f I abstain, </w:t>
      </w:r>
      <w:r>
        <w:t xml:space="preserve">then </w:t>
      </w:r>
      <w:r w:rsidRPr="00787AAD">
        <w:t xml:space="preserve">decisiveness will be unequal.  </w:t>
      </w:r>
      <w:r>
        <w:t xml:space="preserve">The </w:t>
      </w:r>
      <w:r w:rsidRPr="00787AAD">
        <w:t>Yeas, but not the Nays, would have been decisive.</w:t>
      </w:r>
      <w:r>
        <w:t xml:space="preserve">  </w:t>
      </w:r>
      <w:r w:rsidRPr="00787AAD">
        <w:t xml:space="preserve">It seems implausible that </w:t>
      </w:r>
      <w:r w:rsidRPr="000D6134">
        <w:rPr>
          <w:iCs/>
        </w:rPr>
        <w:t>that</w:t>
      </w:r>
      <w:r w:rsidRPr="00787AAD">
        <w:rPr>
          <w:i/>
        </w:rPr>
        <w:t xml:space="preserve"> </w:t>
      </w:r>
      <w:r w:rsidRPr="00787AAD">
        <w:t>is a reason for me to vote yea</w:t>
      </w:r>
      <w:r>
        <w:t xml:space="preserve"> or nay</w:t>
      </w:r>
      <w:r w:rsidR="00EB01D5">
        <w:t>: that whether or not people enjoy political equality in this scenario turns on how I cast my vote.</w:t>
      </w:r>
    </w:p>
    <w:p w14:paraId="341275EC" w14:textId="39C04E33" w:rsidR="00077047" w:rsidRPr="007B7638" w:rsidRDefault="00B45225" w:rsidP="00DB2EE9">
      <w:pPr>
        <w:spacing w:line="480" w:lineRule="auto"/>
        <w:ind w:firstLine="720"/>
      </w:pPr>
      <w:r w:rsidRPr="00787AAD">
        <w:t>Finally, one might su</w:t>
      </w:r>
      <w:r w:rsidRPr="000D6134">
        <w:t>ggest that the measure of equal influence should reflect not what actually happens, but instead what is likely to happen.  What should be equalized is not actual decisiven</w:t>
      </w:r>
      <w:r w:rsidRPr="00787AAD">
        <w:t xml:space="preserve">ess, but instead </w:t>
      </w:r>
      <w:r w:rsidRPr="00787AAD">
        <w:rPr>
          <w:i/>
        </w:rPr>
        <w:t xml:space="preserve">ex ante </w:t>
      </w:r>
      <w:r w:rsidRPr="00787AAD">
        <w:t xml:space="preserve">decisiveness: the epistemic probability of being decisive, given what the relevant evidence suggests about how others will vote.  </w:t>
      </w:r>
      <w:r w:rsidR="00077047">
        <w:t>Setting aside the new difficu</w:t>
      </w:r>
      <w:r w:rsidR="00077047" w:rsidRPr="000D6134">
        <w:t>lty of saying whose evidence (Nate Cohn’s? Karl Rove’s?) when (a week before the election?  the eve of the elect</w:t>
      </w:r>
      <w:r w:rsidR="00077047">
        <w:t>ion?) determines whether you have equal influence, it’s not clear how the shift to the ex ante perspective helps</w:t>
      </w:r>
      <w:r w:rsidR="00077047" w:rsidRPr="00F07581">
        <w:t xml:space="preserve">. </w:t>
      </w:r>
      <w:r w:rsidR="00077047">
        <w:t xml:space="preserve"> So </w:t>
      </w:r>
      <w:r w:rsidR="00077047">
        <w:lastRenderedPageBreak/>
        <w:t xml:space="preserve">long as the epistemic probability converges to the long run frequency, precisely the same institutions satisfy the imperatives: </w:t>
      </w:r>
      <w:r w:rsidR="00077047" w:rsidRPr="00F07581">
        <w:t>“</w:t>
      </w:r>
      <w:r w:rsidR="00077047">
        <w:t>Equalize ex ante decisiveness!” and “Equalize actual decisiveness over time!”</w:t>
      </w:r>
    </w:p>
    <w:p w14:paraId="3E03F949" w14:textId="0395929E" w:rsidR="00B45225" w:rsidRPr="00787AAD" w:rsidRDefault="00B45225" w:rsidP="00BF3E0A">
      <w:pPr>
        <w:spacing w:line="480" w:lineRule="auto"/>
        <w:ind w:firstLine="720"/>
      </w:pPr>
      <w:r w:rsidRPr="00787AAD">
        <w:t>As an alternative measure of equal influence, one might propose equal actual success, where one is successful when one enjoys both influence and correspondence.  And, indeed, people generally care more about being successful than they care about being decisive: about whether what they voted for prevailed than about whether it prevailed by a single vote.</w:t>
      </w:r>
      <w:r w:rsidR="000D6134">
        <w:t xml:space="preserve">  </w:t>
      </w:r>
      <w:r w:rsidRPr="00787AAD">
        <w:t>How</w:t>
      </w:r>
      <w:r w:rsidR="00245171">
        <w:t xml:space="preserve">ever, it remains odd to suggest, and a violation of the Compossibility Principle, </w:t>
      </w:r>
      <w:r w:rsidRPr="00787AAD">
        <w:t>that all of us have reason to equalize for each of us something, like success, that depends on how the rest of us actually vote.  And even if success does matter, it would add little</w:t>
      </w:r>
      <w:r w:rsidR="002C17E8" w:rsidRPr="00787AAD">
        <w:t xml:space="preserve"> </w:t>
      </w:r>
      <w:r w:rsidR="00CE405B" w:rsidRPr="00787AAD">
        <w:t xml:space="preserve">to our discussion.  </w:t>
      </w:r>
      <w:r w:rsidRPr="00787AAD">
        <w:t>For so long as I exercise opportunity for influence, I succeed just when my</w:t>
      </w:r>
      <w:r w:rsidR="00263A05">
        <w:t xml:space="preserve"> preferences are satisfied.</w:t>
      </w:r>
      <w:r w:rsidR="00263A05">
        <w:rPr>
          <w:rStyle w:val="FootnoteReference"/>
        </w:rPr>
        <w:footnoteReference w:id="149"/>
      </w:r>
      <w:r w:rsidR="00263A05">
        <w:t xml:space="preserve">  </w:t>
      </w:r>
      <w:r w:rsidR="002C17E8" w:rsidRPr="00787AAD">
        <w:t xml:space="preserve"> </w:t>
      </w:r>
      <w:r w:rsidR="003B11A2">
        <w:t xml:space="preserve">Given that, </w:t>
      </w:r>
      <w:r w:rsidRPr="00787AAD">
        <w:t>the imperative “Equalize success!” recommend</w:t>
      </w:r>
      <w:r w:rsidR="003B11A2">
        <w:t>s</w:t>
      </w:r>
      <w:r w:rsidRPr="00787AAD">
        <w:t xml:space="preserve"> much the same as the imperative “Equalize preference satisfaction!” which we already considered</w:t>
      </w:r>
      <w:r w:rsidR="00D810C3">
        <w:t xml:space="preserve"> i</w:t>
      </w:r>
      <w:r w:rsidR="00D57FBC">
        <w:t>n section</w:t>
      </w:r>
      <w:r w:rsidR="00CC73BB">
        <w:t xml:space="preserve"> 25.2</w:t>
      </w:r>
      <w:r w:rsidR="00733D59">
        <w:t>.</w:t>
      </w:r>
      <w:r w:rsidR="00263A05" w:rsidRPr="00733D59">
        <w:rPr>
          <w:rStyle w:val="FootnoteReference"/>
        </w:rPr>
        <w:footnoteReference w:id="150"/>
      </w:r>
    </w:p>
    <w:p w14:paraId="5F6EAE76" w14:textId="77777777" w:rsidR="00982150" w:rsidRPr="00787AAD" w:rsidRDefault="00982150" w:rsidP="00BF3E0A">
      <w:pPr>
        <w:spacing w:line="480" w:lineRule="auto"/>
        <w:ind w:firstLine="720"/>
        <w:rPr>
          <w:rFonts w:ascii="Times New Roman" w:hAnsi="Times New Roman" w:cs="Times New Roman"/>
        </w:rPr>
      </w:pPr>
    </w:p>
    <w:p w14:paraId="2FBEAC59" w14:textId="75381BF0" w:rsidR="00BE1E41" w:rsidRPr="00787AAD" w:rsidRDefault="00BE1E41" w:rsidP="00BF3E0A">
      <w:pPr>
        <w:spacing w:line="480" w:lineRule="auto"/>
        <w:ind w:firstLine="720"/>
        <w:rPr>
          <w:i/>
        </w:rPr>
        <w:sectPr w:rsidR="00BE1E41" w:rsidRPr="00787AAD" w:rsidSect="00BF3E0A">
          <w:pgSz w:w="12240" w:h="15840"/>
          <w:pgMar w:top="1440" w:right="1440" w:bottom="1440" w:left="1440" w:header="720" w:footer="720" w:gutter="0"/>
          <w:cols w:space="720"/>
          <w:docGrid w:linePitch="326"/>
        </w:sectPr>
      </w:pPr>
    </w:p>
    <w:p w14:paraId="40E69492" w14:textId="44B5D5FE" w:rsidR="00BE1E41" w:rsidRPr="007B7638" w:rsidRDefault="00BE1E41" w:rsidP="007B7638">
      <w:pPr>
        <w:pStyle w:val="Heading2"/>
        <w:spacing w:line="480" w:lineRule="auto"/>
        <w:ind w:left="0" w:firstLine="0"/>
        <w:jc w:val="center"/>
      </w:pPr>
      <w:bookmarkStart w:id="470" w:name="_Ref426390086"/>
      <w:bookmarkStart w:id="471" w:name="_Toc92256213"/>
      <w:r w:rsidRPr="00787AAD">
        <w:lastRenderedPageBreak/>
        <w:t>Majority R</w:t>
      </w:r>
      <w:r w:rsidR="00612E7C" w:rsidRPr="00787AAD">
        <w:t>ule</w:t>
      </w:r>
      <w:bookmarkEnd w:id="470"/>
      <w:bookmarkEnd w:id="471"/>
    </w:p>
    <w:p w14:paraId="08883A87" w14:textId="0EDF3A55" w:rsidR="005E00A4" w:rsidRPr="007B7638" w:rsidRDefault="009D2A4A" w:rsidP="007B7638">
      <w:pPr>
        <w:spacing w:line="480" w:lineRule="auto"/>
        <w:ind w:firstLine="720"/>
      </w:pPr>
      <w:r>
        <w:t>A</w:t>
      </w:r>
      <w:r w:rsidR="007B4D14" w:rsidRPr="00787AAD">
        <w:t xml:space="preserve"> priori </w:t>
      </w:r>
      <w:r>
        <w:t>equality</w:t>
      </w:r>
      <w:r w:rsidR="007B4D14" w:rsidRPr="00787AAD">
        <w:t>—each person being decisive in the same number of possible “profiles” of vote</w:t>
      </w:r>
      <w:r>
        <w:t xml:space="preserve">s (assuming a finite number)—does </w:t>
      </w:r>
      <w:r w:rsidR="007B4D14" w:rsidRPr="00787AAD">
        <w:t xml:space="preserve">not imply “neutrality” among decisions: that for any two decisions, each is produced by the same number of profiles of votes. </w:t>
      </w:r>
      <w:r w:rsidR="004258FE">
        <w:t xml:space="preserve"> </w:t>
      </w:r>
      <w:r w:rsidR="007B4D14" w:rsidRPr="00787AAD">
        <w:t xml:space="preserve">So it does not rule out supermajority requirements, against the common view that political equality somehow demands majority rule. </w:t>
      </w:r>
      <w:r w:rsidR="0098513C">
        <w:t xml:space="preserve"> </w:t>
      </w:r>
      <w:r w:rsidR="00B557D7">
        <w:t>Supermajorit</w:t>
      </w:r>
      <w:r w:rsidR="008D1672">
        <w:t>y</w:t>
      </w:r>
      <w:r w:rsidR="007B4D14" w:rsidRPr="00787AAD">
        <w:t xml:space="preserve"> requirements give everyone equal a priori chances at decisiveness</w:t>
      </w:r>
      <w:r w:rsidR="00111FC1">
        <w:t xml:space="preserve">.   But supermajority requirements </w:t>
      </w:r>
      <w:r w:rsidR="007B4D14" w:rsidRPr="00787AAD">
        <w:t>are not neutral. Fewer profiles produce a change than reproduce the status quo.</w:t>
      </w:r>
    </w:p>
    <w:p w14:paraId="58D21E2E" w14:textId="3059793C" w:rsidR="005E00A4" w:rsidRPr="007B7638" w:rsidRDefault="007B4D14" w:rsidP="007B7638">
      <w:pPr>
        <w:spacing w:line="480" w:lineRule="auto"/>
        <w:ind w:firstLine="720"/>
      </w:pPr>
      <w:r w:rsidRPr="00787AAD">
        <w:t xml:space="preserve">However, it is often said that such rules are incompatible with political equality. Thus, Jones </w:t>
      </w:r>
      <w:r w:rsidR="00D25047">
        <w:t>(</w:t>
      </w:r>
      <w:r w:rsidR="002B475C">
        <w:t>1983</w:t>
      </w:r>
      <w:r w:rsidR="00D25047">
        <w:t>,</w:t>
      </w:r>
      <w:r w:rsidR="002B475C">
        <w:t xml:space="preserve"> 160</w:t>
      </w:r>
      <w:r w:rsidR="00D25047">
        <w:t>)</w:t>
      </w:r>
      <w:r w:rsidR="002B475C">
        <w:t xml:space="preserve"> </w:t>
      </w:r>
      <w:r w:rsidRPr="00787AAD">
        <w:t>writes: “To allow the will of the minority to prevail would be to give greater weight to the vote of each member of the minority than to the vote of each member of the majority, thus violating political equality.”  But why should this be? Doesn’t everybody’s vote have equal weight under a supermajority rule? Even with supermajority requirements, for any given decision, every perso</w:t>
      </w:r>
      <w:r w:rsidRPr="00246B60">
        <w:t xml:space="preserve">n has the same opportunity to influence the adoption of that decision as has any other person—even if the (equally enjoyed) opportunity to influence the adoption of that decision is greater or less than the (equally enjoyed) opportunity to influence the adoption of some other decision. Such a rule gives people equal opportunity to influence decisions even though it is not neutral among decisions. Presumably, what matters for </w:t>
      </w:r>
      <w:r w:rsidR="00383AC0" w:rsidRPr="00246B60">
        <w:t>relations of equality among people</w:t>
      </w:r>
      <w:r w:rsidRPr="00246B60">
        <w:t xml:space="preserve"> is that people have equal opportunity to influence decisions, not that decisions have equal opportunity of being made.</w:t>
      </w:r>
    </w:p>
    <w:p w14:paraId="0FDC9F3C" w14:textId="7BA14822" w:rsidR="005E00A4" w:rsidRPr="007B7638" w:rsidRDefault="007B4D14" w:rsidP="007B7638">
      <w:pPr>
        <w:spacing w:line="480" w:lineRule="auto"/>
        <w:ind w:firstLine="720"/>
        <w:rPr>
          <w:i/>
        </w:rPr>
      </w:pPr>
      <w:r w:rsidRPr="00787AAD">
        <w:t>Jones’s thought must be: “Such a ru</w:t>
      </w:r>
      <w:r w:rsidRPr="00246B60">
        <w:t>le does not give people equal opportunity for influence. For</w:t>
      </w:r>
      <w:r w:rsidRPr="00787AAD">
        <w:t xml:space="preserve">, holding fixed the decisions that people favor, the rule gives some people </w:t>
      </w:r>
      <w:r w:rsidRPr="00787AAD">
        <w:lastRenderedPageBreak/>
        <w:t>greater o</w:t>
      </w:r>
      <w:r w:rsidRPr="00246B60">
        <w:t>pportunity to influence the adoption of the decision that they favor than it will give others to influence the adoption</w:t>
      </w:r>
      <w:r w:rsidRPr="00787AAD">
        <w:t xml:space="preserve"> of the decision that </w:t>
      </w:r>
      <w:r w:rsidRPr="007240B8">
        <w:t xml:space="preserve">they </w:t>
      </w:r>
      <w:r w:rsidRPr="00787AAD">
        <w:t>favor.”</w:t>
      </w:r>
    </w:p>
    <w:p w14:paraId="1DD57014" w14:textId="75592DBE" w:rsidR="005E00A4" w:rsidRPr="007B7638" w:rsidRDefault="007B4D14" w:rsidP="007B7638">
      <w:pPr>
        <w:spacing w:line="480" w:lineRule="auto"/>
        <w:ind w:firstLine="720"/>
      </w:pPr>
      <w:r w:rsidRPr="00787AAD">
        <w:t xml:space="preserve">There are, however, two reasons to resist this reply. </w:t>
      </w:r>
      <w:r w:rsidR="00A63E09" w:rsidRPr="00787AAD">
        <w:t>First, where an interest in a</w:t>
      </w:r>
      <w:r w:rsidR="00CB1344">
        <w:t xml:space="preserve"> choice</w:t>
      </w:r>
      <w:r w:rsidR="00A63E09" w:rsidRPr="00787AAD">
        <w:t>-dependent activity</w:t>
      </w:r>
      <w:r w:rsidR="00CE49C9">
        <w:t>, in the sense introduced in section</w:t>
      </w:r>
      <w:r w:rsidR="006466B4">
        <w:t xml:space="preserve"> </w:t>
      </w:r>
      <w:r w:rsidR="00FA7E52">
        <w:fldChar w:fldCharType="begin"/>
      </w:r>
      <w:r w:rsidR="00FA7E52">
        <w:instrText xml:space="preserve"> REF _Ref454711169 \r </w:instrText>
      </w:r>
      <w:r w:rsidR="00FA7E52">
        <w:fldChar w:fldCharType="separate"/>
      </w:r>
      <w:r w:rsidR="0027255C">
        <w:t>1.5</w:t>
      </w:r>
      <w:r w:rsidR="00FA7E52">
        <w:fldChar w:fldCharType="end"/>
      </w:r>
      <w:r w:rsidR="00CE49C9">
        <w:t xml:space="preserve">, </w:t>
      </w:r>
      <w:r w:rsidR="00A63E09" w:rsidRPr="00787AAD">
        <w:t>is at stake, there are at least the makings of a complaint that it is harder for A to satisfy that interest</w:t>
      </w:r>
      <w:r w:rsidR="00A63E09" w:rsidRPr="00246B60">
        <w:t xml:space="preserve"> given A’s actual attitudes than it is for B to satisfy that interest</w:t>
      </w:r>
      <w:r w:rsidR="00A63E09" w:rsidRPr="00787AAD">
        <w:t xml:space="preserve"> given B’s actual attitudes</w:t>
      </w:r>
      <w:r w:rsidR="00092A46">
        <w:t xml:space="preserve"> (Patten 2014)</w:t>
      </w:r>
      <w:r w:rsidR="00C17EDE">
        <w:t>.  After all, one engages in a choice</w:t>
      </w:r>
      <w:r w:rsidR="00A63E09" w:rsidRPr="00787AAD">
        <w:t xml:space="preserve">-dependent activity only insofar as one’s actual </w:t>
      </w:r>
      <w:r w:rsidR="00C17EDE">
        <w:t xml:space="preserve">attitudes </w:t>
      </w:r>
      <w:r w:rsidR="00A63E09" w:rsidRPr="00787AAD">
        <w:t xml:space="preserve">guide one.  (For example, with respect to freedom of movement, Wander may have less opportunity to exercise it guided by his desire to go greater distances than Homebody has to exercise it guided by his desire to go shorter distances. In such a case, Wander might protest that Wander’s interest in the liberty is not as well satisfied as Homebody’s interest in the liberty.)  Where relations of equality are concerned, by contrast, what ultimately matters is not some </w:t>
      </w:r>
      <w:r w:rsidR="00CB1344">
        <w:t>choice</w:t>
      </w:r>
      <w:r w:rsidR="00A63E09" w:rsidRPr="00787AAD">
        <w:t>-dependent activity that one pursues b</w:t>
      </w:r>
      <w:r w:rsidR="00A63E09" w:rsidRPr="00246B60">
        <w:t xml:space="preserve">y exercising an opportunity, but instead a </w:t>
      </w:r>
      <w:r w:rsidR="00111FC1" w:rsidRPr="00246B60">
        <w:t xml:space="preserve">relation that one stands in to others </w:t>
      </w:r>
      <w:r w:rsidR="00A63E09" w:rsidRPr="00246B60">
        <w:t>by having an (equal) opportunity.  Reca</w:t>
      </w:r>
      <w:r w:rsidR="00A63E09" w:rsidRPr="00787AAD">
        <w:t>ll that it would be satisfied equally well by one’s having no opportunity for exercise at all—so long as no one else had any influence either. So there aren’t even the makings of such a complaint.</w:t>
      </w:r>
    </w:p>
    <w:p w14:paraId="29144544" w14:textId="3844E9D0" w:rsidR="00C44511" w:rsidRDefault="00A63E09" w:rsidP="007B7638">
      <w:pPr>
        <w:spacing w:line="480" w:lineRule="auto"/>
        <w:ind w:firstLine="720"/>
      </w:pPr>
      <w:r w:rsidRPr="00787AAD">
        <w:t>Second</w:t>
      </w:r>
      <w:r w:rsidR="007B4D14" w:rsidRPr="00787AAD">
        <w:t xml:space="preserve">, when we consider, for the purposes of a broadly liberal political morality, how to meet people’s equal claims, it seems appropriate to view them as free: as not bound by, or identified with, any particular choice, judgment, or outlook. So conceived, there are no grounds for saying that the rule treats them differently. </w:t>
      </w:r>
      <w:r w:rsidR="00246B60">
        <w:t xml:space="preserve"> </w:t>
      </w:r>
      <w:r w:rsidR="00A433AA">
        <w:t xml:space="preserve">Recall the debate between </w:t>
      </w:r>
      <w:r w:rsidR="007B4D14" w:rsidRPr="00787AAD">
        <w:t xml:space="preserve">Nagel </w:t>
      </w:r>
      <w:r w:rsidR="00A433AA">
        <w:t xml:space="preserve">and Rawls discussed in </w:t>
      </w:r>
      <w:r w:rsidR="003706E9" w:rsidRPr="003706E9">
        <w:t>section</w:t>
      </w:r>
      <w:r w:rsidR="00582007">
        <w:t xml:space="preserve"> 20.2</w:t>
      </w:r>
      <w:r w:rsidR="007B4D14" w:rsidRPr="003706E9">
        <w:t>.</w:t>
      </w:r>
      <w:r w:rsidR="007B4D14" w:rsidRPr="00787AAD">
        <w:t xml:space="preserve"> Nagel </w:t>
      </w:r>
      <w:r w:rsidR="00475DE5">
        <w:t>(</w:t>
      </w:r>
      <w:r w:rsidR="00AB7C13">
        <w:t>1973</w:t>
      </w:r>
      <w:r w:rsidR="00475DE5">
        <w:t>)</w:t>
      </w:r>
      <w:r w:rsidR="00AB7C13">
        <w:t xml:space="preserve"> </w:t>
      </w:r>
      <w:r w:rsidR="007B4D14" w:rsidRPr="00787AAD">
        <w:t>observed that a well-ordered society, as described by Rawls</w:t>
      </w:r>
      <w:r w:rsidR="00AB7C13">
        <w:t xml:space="preserve"> </w:t>
      </w:r>
      <w:r w:rsidR="00475DE5">
        <w:t>(</w:t>
      </w:r>
      <w:r w:rsidR="00AB7C13">
        <w:t>1975</w:t>
      </w:r>
      <w:r w:rsidR="00475DE5">
        <w:t>)</w:t>
      </w:r>
      <w:r w:rsidR="007B4D14" w:rsidRPr="00787AAD">
        <w:t xml:space="preserve">, was </w:t>
      </w:r>
      <w:r w:rsidR="007B4D14" w:rsidRPr="00246B60">
        <w:t xml:space="preserve">not neutral among conceptions of the good, since it might be a society in which some conceptions </w:t>
      </w:r>
      <w:r w:rsidR="007B4D14" w:rsidRPr="00246B60">
        <w:lastRenderedPageBreak/>
        <w:t xml:space="preserve">flourished and others did not.  Rawls replied that while the theory was not neutral among conceptions, it was nonetheless fair to persons, viewed as free.  For any given conception, it ensured that no person had (unfairly) greater opportunity to pursue successfully that conception than any other person—even if it did not ensure that each person would have the same opportunity to pursue successfully some conceptions as that person would have to pursue another conception. </w:t>
      </w:r>
      <w:r w:rsidRPr="00246B60">
        <w:t xml:space="preserve"> </w:t>
      </w:r>
      <w:r w:rsidR="00AB7C13" w:rsidRPr="00246B60">
        <w:t>As we saw</w:t>
      </w:r>
      <w:r w:rsidR="006C63EA" w:rsidRPr="00246B60">
        <w:t>,</w:t>
      </w:r>
      <w:r w:rsidR="00AB7C13" w:rsidRPr="00246B60">
        <w:t xml:space="preserve"> Rawls’s response might seem to permit </w:t>
      </w:r>
      <w:r w:rsidRPr="00246B60">
        <w:t>banning everyone’s practice of, say, one religion, but not other religions.  After all, while not neutral among faiths, the ban might seem fair to persons viewed as free from the faith they actually have</w:t>
      </w:r>
      <w:r w:rsidR="00AB7C13" w:rsidRPr="00246B60">
        <w:t xml:space="preserve">. But, as we </w:t>
      </w:r>
      <w:r w:rsidR="0062057F" w:rsidRPr="00246B60">
        <w:t xml:space="preserve">also </w:t>
      </w:r>
      <w:r w:rsidR="00AB7C13" w:rsidRPr="00246B60">
        <w:t xml:space="preserve">saw, </w:t>
      </w:r>
      <w:r w:rsidRPr="00246B60">
        <w:t>there are other objections to such a ban.  It may limit everyone’s opportunity (whether or not they are drawn to it) to no good effect.  And insofar as people (even the unobs</w:t>
      </w:r>
      <w:r w:rsidRPr="00787AAD">
        <w:t>ervant) are socially identified by religion, banning a faith, even if it did not limit opportunities in an objectionable way, would tend to stigmatize those identified with it as an underclass</w:t>
      </w:r>
      <w:r w:rsidR="008B1783">
        <w:t>, as we saw</w:t>
      </w:r>
      <w:r w:rsidR="00C17EDE">
        <w:t xml:space="preserve"> i</w:t>
      </w:r>
      <w:r w:rsidR="00D24E8F">
        <w:t>n section</w:t>
      </w:r>
      <w:r w:rsidR="00582007">
        <w:t xml:space="preserve"> 20.1</w:t>
      </w:r>
      <w:r w:rsidRPr="00787AAD">
        <w:t xml:space="preserve">.  </w:t>
      </w:r>
    </w:p>
    <w:p w14:paraId="264853D2" w14:textId="197E1906" w:rsidR="003B1B02" w:rsidRDefault="00C44511" w:rsidP="007B7638">
      <w:pPr>
        <w:spacing w:line="480" w:lineRule="auto"/>
        <w:ind w:firstLine="720"/>
      </w:pPr>
      <w:r>
        <w:t xml:space="preserve">Neither objection, however, </w:t>
      </w:r>
      <w:r w:rsidR="00A63E09" w:rsidRPr="00787AAD">
        <w:t>applies, in general, to supermajority requirements.  First, such requirements may be to some good effect.  Second, while people may be socially identified to some extent as conservatives and progressives, they are not, I take it, socially identified as supporters of keeping whatever the (possibly highly progressive) present policy happens to be and supporters of (possibly extremely reactionary) changes to the present policy.</w:t>
      </w:r>
    </w:p>
    <w:p w14:paraId="5A32CC16" w14:textId="55472AED" w:rsidR="00BE1E41" w:rsidRPr="00787AAD" w:rsidRDefault="0006684D" w:rsidP="008C142C">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r>
        <w:t>Thus, in principle</w:t>
      </w:r>
      <w:r w:rsidR="003B1B02" w:rsidRPr="00787AAD">
        <w:t>, even unanimity requirements to depart from the status quo decision are compatible with Equal Influence. The choice among such systems will rest on other, principally substantive</w:t>
      </w:r>
      <w:r w:rsidR="00946FA0">
        <w:t>,</w:t>
      </w:r>
      <w:r w:rsidR="003B1B02" w:rsidRPr="00787AAD">
        <w:t xml:space="preserve"> considerations. Presumably, the concern for substantive reliability will sometimes favor and sometimes oppose neutrality, </w:t>
      </w:r>
      <w:r w:rsidR="003B1B02" w:rsidRPr="00787AAD">
        <w:lastRenderedPageBreak/>
        <w:t xml:space="preserve">depending on the kinds of decisions being made. For certain questions of policy, interests in stability and resistance to passing temptations may argue for supermajorities (as with, say, constitutional amendments), or special conditions may make consociational structures particularly desirable. </w:t>
      </w:r>
      <w:r w:rsidR="0063149B" w:rsidRPr="00787AAD">
        <w:t>On other questions of policy, simple majorities may tend to produce better results, by making representatives more responsive and accountable.</w:t>
      </w:r>
      <w:r w:rsidR="0063149B">
        <w:t xml:space="preserve">  </w:t>
      </w:r>
      <w:r w:rsidR="003B1B02" w:rsidRPr="00787AAD">
        <w:t xml:space="preserve">So, in response to </w:t>
      </w:r>
      <w:r w:rsidR="005232F0">
        <w:t xml:space="preserve">blanket </w:t>
      </w:r>
      <w:r w:rsidR="003B1B02" w:rsidRPr="00787AAD">
        <w:t xml:space="preserve">objections to status-quo bias, we </w:t>
      </w:r>
      <w:r w:rsidR="002A5AC8">
        <w:t xml:space="preserve">have to </w:t>
      </w:r>
      <w:r w:rsidR="003B1B02" w:rsidRPr="00787AAD">
        <w:t>say</w:t>
      </w:r>
      <w:r w:rsidR="002A5AC8">
        <w:t>, somewhat deflatingly,</w:t>
      </w:r>
      <w:r w:rsidR="003B1B02" w:rsidRPr="00787AAD">
        <w:t xml:space="preserve"> that it </w:t>
      </w:r>
      <w:r w:rsidR="00DE6070">
        <w:t xml:space="preserve">all </w:t>
      </w:r>
      <w:r w:rsidR="003B1B02" w:rsidRPr="00787AAD">
        <w:t xml:space="preserve">depends. </w:t>
      </w:r>
    </w:p>
    <w:p w14:paraId="52BB43C8" w14:textId="39AEE9ED" w:rsidR="00BE1E41" w:rsidRPr="007B7638" w:rsidRDefault="00436D27" w:rsidP="007B7638">
      <w:pPr>
        <w:pStyle w:val="Heading2"/>
        <w:spacing w:line="480" w:lineRule="auto"/>
        <w:ind w:left="0" w:firstLine="0"/>
        <w:jc w:val="center"/>
      </w:pPr>
      <w:bookmarkStart w:id="472" w:name="_Toc92256214"/>
      <w:r>
        <w:lastRenderedPageBreak/>
        <w:t xml:space="preserve">Equal </w:t>
      </w:r>
      <w:r w:rsidR="00BE1E41" w:rsidRPr="00787AAD">
        <w:t>Populat</w:t>
      </w:r>
      <w:r>
        <w:t>ions</w:t>
      </w:r>
      <w:bookmarkEnd w:id="472"/>
    </w:p>
    <w:p w14:paraId="25F1492F" w14:textId="2B8D91A5" w:rsidR="005E00A4" w:rsidRPr="007B7638" w:rsidRDefault="007F1423" w:rsidP="007B7638">
      <w:pPr>
        <w:spacing w:line="480" w:lineRule="auto"/>
        <w:ind w:firstLine="720"/>
        <w:rPr>
          <w:i/>
        </w:rPr>
      </w:pPr>
      <w:r w:rsidRPr="00787AAD">
        <w:t xml:space="preserve">In most respects, as we have seen, equal a priori chances </w:t>
      </w:r>
      <w:r w:rsidR="0058750F">
        <w:t xml:space="preserve">may seem </w:t>
      </w:r>
      <w:r w:rsidRPr="00787AAD">
        <w:t xml:space="preserve">too permissive. In one respect, however, equal a priori chances may seem too restrictive. </w:t>
      </w:r>
      <w:r w:rsidR="00074A63">
        <w:t>U</w:t>
      </w:r>
      <w:r w:rsidRPr="00787AAD">
        <w:t xml:space="preserve">nder a district system, equal a priori chances require that a district’s representation be proportional to its population. </w:t>
      </w:r>
      <w:r w:rsidR="0091212E">
        <w:t xml:space="preserve">However, </w:t>
      </w:r>
      <w:r w:rsidR="008B1FDF">
        <w:t>t</w:t>
      </w:r>
      <w:r w:rsidRPr="00787AAD">
        <w:t>he US Senate</w:t>
      </w:r>
      <w:r w:rsidR="0091212E">
        <w:t xml:space="preserve"> </w:t>
      </w:r>
      <w:r w:rsidRPr="00787AAD">
        <w:t xml:space="preserve">apportions two senators to each state, regardless of population.  </w:t>
      </w:r>
      <w:r w:rsidR="00074A63">
        <w:t xml:space="preserve">This violates </w:t>
      </w:r>
      <w:r w:rsidR="00965F2E">
        <w:t xml:space="preserve">Equal Influence.  </w:t>
      </w:r>
      <w:r w:rsidR="0091212E">
        <w:t xml:space="preserve">It might also be expected to lead to a </w:t>
      </w:r>
      <w:r w:rsidR="00965F2E">
        <w:t>violation of Equal Consideration</w:t>
      </w:r>
      <w:r w:rsidR="0091212E">
        <w:t>, for example, with greater federal funding per capita going to residents of less populous states</w:t>
      </w:r>
      <w:r w:rsidR="00965F2E">
        <w:t xml:space="preserve">.  For </w:t>
      </w:r>
      <w:r w:rsidR="0091212E">
        <w:t xml:space="preserve">either </w:t>
      </w:r>
      <w:r w:rsidR="00ED2185">
        <w:t xml:space="preserve">reason </w:t>
      </w:r>
      <w:r w:rsidR="00965F2E">
        <w:t xml:space="preserve">or both reasons, </w:t>
      </w:r>
      <w:r w:rsidR="0091212E">
        <w:t xml:space="preserve">this in turn </w:t>
      </w:r>
      <w:r w:rsidR="00965F2E">
        <w:t>violat</w:t>
      </w:r>
      <w:r w:rsidR="0091212E">
        <w:t>es</w:t>
      </w:r>
      <w:r w:rsidR="00965F2E">
        <w:t xml:space="preserve"> Equal Citizenship.  </w:t>
      </w:r>
      <w:r w:rsidR="0091212E">
        <w:t xml:space="preserve">So far, this seems reasonable enough.  </w:t>
      </w:r>
      <w:r w:rsidR="008C5F22">
        <w:t xml:space="preserve">After all, many do see the Senate as being at odds with what political equality, given a clean constitutional slate, would recommend.  </w:t>
      </w:r>
      <w:r w:rsidRPr="00787AAD">
        <w:t>What</w:t>
      </w:r>
      <w:r w:rsidR="0091212E">
        <w:t xml:space="preserve"> may seem a little much</w:t>
      </w:r>
      <w:r w:rsidR="008C5F22">
        <w:t xml:space="preserve">, however, </w:t>
      </w:r>
      <w:r w:rsidR="0091212E">
        <w:t xml:space="preserve">is the suggestion that underlying the objections that residents of </w:t>
      </w:r>
      <w:r w:rsidRPr="00787AAD">
        <w:t xml:space="preserve">California </w:t>
      </w:r>
      <w:r w:rsidR="0091212E">
        <w:t>have to this structure of representation is a concern that they are somehow thereby subordinated to residents of Wyoming</w:t>
      </w:r>
      <w:r w:rsidRPr="00787AAD">
        <w:t>.</w:t>
      </w:r>
      <w:r w:rsidR="00965F2E">
        <w:t xml:space="preserve"> </w:t>
      </w:r>
    </w:p>
    <w:p w14:paraId="6347CE9B" w14:textId="36E8CA5E" w:rsidR="00BB7C10" w:rsidRDefault="00965F2E" w:rsidP="00BF3E0A">
      <w:pPr>
        <w:spacing w:line="480" w:lineRule="auto"/>
        <w:ind w:firstLine="720"/>
      </w:pPr>
      <w:r>
        <w:t xml:space="preserve">There are </w:t>
      </w:r>
      <w:r w:rsidR="008C5F22">
        <w:t xml:space="preserve">a number of </w:t>
      </w:r>
      <w:r w:rsidR="007F1423" w:rsidRPr="00787AAD">
        <w:t>confounding factor</w:t>
      </w:r>
      <w:r>
        <w:t>s</w:t>
      </w:r>
      <w:r w:rsidR="007F1423" w:rsidRPr="00787AAD">
        <w:t>, however</w:t>
      </w:r>
      <w:r>
        <w:t>.  First, people are free to change their state of residence</w:t>
      </w:r>
      <w:r w:rsidR="008C5F22">
        <w:t xml:space="preserve">, </w:t>
      </w:r>
      <w:r>
        <w:t xml:space="preserve">and </w:t>
      </w:r>
      <w:r w:rsidR="008C5F22">
        <w:t>do with considerable frequency.  Second, there is the fact that with respect to other indexes, such as income and cultural influence, Californians are relatively advantaged.  Finally</w:t>
      </w:r>
      <w:r>
        <w:t>, w</w:t>
      </w:r>
      <w:r w:rsidR="007F1423" w:rsidRPr="00787AAD">
        <w:t xml:space="preserve">hen two unequally populated groups reach joint decisions, giving equal influence to each group threatens </w:t>
      </w:r>
      <w:r w:rsidR="00BB7C10">
        <w:t xml:space="preserve">relations of inferiority </w:t>
      </w:r>
      <w:r w:rsidR="007F1423" w:rsidRPr="00787AAD">
        <w:t>(</w:t>
      </w:r>
      <w:r w:rsidR="00BB7C10">
        <w:t xml:space="preserve">of </w:t>
      </w:r>
      <w:r w:rsidR="007F1423" w:rsidRPr="00787AAD">
        <w:t xml:space="preserve">any given member of the more populous group to any given member of the less populous group) less to the extent that the groups approximate independent, sovereign states (as opposed to groups within a single, sovereign state). </w:t>
      </w:r>
    </w:p>
    <w:p w14:paraId="2BE5E847" w14:textId="3C3160EF" w:rsidR="007F1423" w:rsidRPr="008C5F22" w:rsidRDefault="007F1423" w:rsidP="00BF3E0A">
      <w:pPr>
        <w:spacing w:line="480" w:lineRule="auto"/>
        <w:ind w:firstLine="720"/>
      </w:pPr>
      <w:r w:rsidRPr="00787AAD">
        <w:t xml:space="preserve">One explanation for this may simply be that there is not the same density of relations across members of different sovereign states. </w:t>
      </w:r>
      <w:r w:rsidR="008C5F22">
        <w:t xml:space="preserve"> </w:t>
      </w:r>
      <w:r w:rsidRPr="00787AAD">
        <w:t xml:space="preserve">Another explanation may be the </w:t>
      </w:r>
      <w:r w:rsidRPr="00787AAD">
        <w:lastRenderedPageBreak/>
        <w:t>countervailing force of the vicarious concern</w:t>
      </w:r>
      <w:r w:rsidR="00BB7C10">
        <w:t xml:space="preserve">, discussed </w:t>
      </w:r>
      <w:r w:rsidR="00403F8D">
        <w:t xml:space="preserve">in </w:t>
      </w:r>
      <w:r w:rsidR="00205975">
        <w:t xml:space="preserve">Chapter </w:t>
      </w:r>
      <w:r w:rsidR="0069692F">
        <w:t>10</w:t>
      </w:r>
      <w:r w:rsidR="00BB7C10">
        <w:t xml:space="preserve">, </w:t>
      </w:r>
      <w:r w:rsidRPr="00787AAD">
        <w:t xml:space="preserve">about the subordination of one’s </w:t>
      </w:r>
      <w:r w:rsidRPr="00246B60">
        <w:rPr>
          <w:iCs/>
        </w:rPr>
        <w:t>group</w:t>
      </w:r>
      <w:r w:rsidRPr="00787AAD">
        <w:rPr>
          <w:i/>
        </w:rPr>
        <w:t xml:space="preserve"> </w:t>
      </w:r>
      <w:r w:rsidRPr="00787AAD">
        <w:t>to other relevant groups. Intuitively, although again I do not propose a theory of this here, a sovereign state has some claim to equality with other sovereign states</w:t>
      </w:r>
      <w:r w:rsidRPr="00787AAD">
        <w:rPr>
          <w:rFonts w:eastAsiaTheme="minorHAnsi"/>
        </w:rPr>
        <w:t>,</w:t>
      </w:r>
      <w:r w:rsidRPr="00787AAD">
        <w:rPr>
          <w:i/>
        </w:rPr>
        <w:t xml:space="preserve"> </w:t>
      </w:r>
      <w:r w:rsidRPr="00787AAD">
        <w:t xml:space="preserve">regardless of population. And sovereign states do seem like relevant groups: that is, natural foci of this vicarious concern. </w:t>
      </w:r>
      <w:r w:rsidRPr="00246B60">
        <w:t xml:space="preserve">There is palpable tension in the apology “Yes, of course, I view your state, Mexico, as subordinate to mine, the United States, but take no offense! I </w:t>
      </w:r>
      <w:r w:rsidR="00F42E50">
        <w:t xml:space="preserve">otherwise </w:t>
      </w:r>
      <w:r w:rsidRPr="00246B60">
        <w:t>don’t view you as subordinate to me.”</w:t>
      </w:r>
    </w:p>
    <w:p w14:paraId="2E0CA6FD" w14:textId="5A46778C" w:rsidR="007F1423" w:rsidRPr="00787AAD" w:rsidRDefault="007F1423" w:rsidP="00BF3E0A">
      <w:pPr>
        <w:spacing w:line="480" w:lineRule="auto"/>
        <w:ind w:firstLine="720"/>
        <w:rPr>
          <w:i/>
        </w:rPr>
      </w:pPr>
      <w:r w:rsidRPr="00787AAD">
        <w:t>Whatever explains it, this confounding factor means that the more closely the relevant districts approximate independent, soverei</w:t>
      </w:r>
      <w:r w:rsidR="008D444A">
        <w:t xml:space="preserve">gn states, the less it will threaten relations of inferiority </w:t>
      </w:r>
      <w:r w:rsidRPr="00787AAD">
        <w:t>to accord those districts equal influence over joint decisions. Thus, the one-nation, one-vote structure of the UN General Assembly seems less inappropriate than, say, malapportioned congressional districts in Alabama or Tennessee before the judicial reapportionment revolution of the 1960s, districts that had no history as independent, sovereign states. And the latter, in turn, seem less inappropriate than a system that explicitly gave a nonterritorial professional bloc and (a vastly more numerous) nonprofessional bloc equal representation.</w:t>
      </w:r>
    </w:p>
    <w:p w14:paraId="366EFE6B" w14:textId="652F081E" w:rsidR="007F1423" w:rsidRPr="00787AAD" w:rsidRDefault="007F1423" w:rsidP="00BF3E0A">
      <w:pPr>
        <w:spacing w:line="480" w:lineRule="auto"/>
        <w:ind w:firstLine="720"/>
        <w:rPr>
          <w:i/>
        </w:rPr>
      </w:pPr>
      <w:r w:rsidRPr="00787AAD">
        <w:t xml:space="preserve">The US Senate, then, is apt to seem an intermediate case, largely because it was established at a time when the former colonies were, more or less, independent, sovereign polities. This history is responsible for the vexed, federal character of the US Constitution: a compromise, contested at times by war, between a union of sovereign states and a union of citizens under a national government. To the extent that the federal model correctly applies to the United States—to the extent that it is closer to the General Assembly than to Alabama congressional districts in the 1950s—some form of equal representation of states would be natural. To be sure, I do not mean to defend </w:t>
      </w:r>
      <w:r w:rsidRPr="00787AAD">
        <w:lastRenderedPageBreak/>
        <w:t xml:space="preserve">federalism. On the contrary, it seems to me an irredeemably anachronistic doctrine, which enjoys only selective and opportunistic advocacy. The point is simply that, in light of the influence that federalism still exercises over </w:t>
      </w:r>
      <w:r w:rsidR="003B2F13">
        <w:t xml:space="preserve">Americans’ </w:t>
      </w:r>
      <w:r w:rsidRPr="00787AAD">
        <w:t>political self-conception, we should not expect to find in the US Senate particularly clear or telling counterexamples. The same, I suspect, goes for similar federal structures in other national legislatures.</w:t>
      </w:r>
    </w:p>
    <w:p w14:paraId="5B2325C9" w14:textId="77777777" w:rsidR="007F1423" w:rsidRPr="00787AAD" w:rsidRDefault="007F1423" w:rsidP="00BF3E0A">
      <w:pPr>
        <w:spacing w:line="480" w:lineRule="auto"/>
        <w:ind w:firstLine="720"/>
        <w:rPr>
          <w:rFonts w:ascii="Times New Roman" w:hAnsi="Times New Roman" w:cs="Times New Roman"/>
          <w:i/>
        </w:rPr>
      </w:pPr>
    </w:p>
    <w:p w14:paraId="685C2D85"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3A194995" w14:textId="228FA542" w:rsidR="00BE1E41" w:rsidRPr="007B7638" w:rsidRDefault="00BE1E41" w:rsidP="007B7638">
      <w:pPr>
        <w:pStyle w:val="Heading2"/>
        <w:spacing w:line="480" w:lineRule="auto"/>
        <w:ind w:left="0" w:firstLine="0"/>
        <w:jc w:val="center"/>
      </w:pPr>
      <w:bookmarkStart w:id="473" w:name="_Toc92256215"/>
      <w:r w:rsidRPr="00787AAD">
        <w:lastRenderedPageBreak/>
        <w:t>Proportional Representation</w:t>
      </w:r>
      <w:bookmarkEnd w:id="473"/>
    </w:p>
    <w:p w14:paraId="49C54862" w14:textId="14CD8A3C" w:rsidR="0092037A" w:rsidRPr="007B7638" w:rsidRDefault="00003579" w:rsidP="007B7638">
      <w:pPr>
        <w:spacing w:line="480" w:lineRule="auto"/>
        <w:ind w:firstLine="720"/>
      </w:pPr>
      <w:r w:rsidRPr="00787AAD">
        <w:t>Does Equal Influence</w:t>
      </w:r>
      <w:r w:rsidR="003E6F21">
        <w:t xml:space="preserve"> </w:t>
      </w:r>
      <w:r w:rsidRPr="00787AAD">
        <w:t>require proportional representation</w:t>
      </w:r>
      <w:r w:rsidR="0085416F">
        <w:t>, at least where seats in a</w:t>
      </w:r>
      <w:r w:rsidR="00781AAF">
        <w:t xml:space="preserve"> legislative </w:t>
      </w:r>
      <w:r w:rsidR="0085416F">
        <w:t>assembly are at issue</w:t>
      </w:r>
      <w:r w:rsidRPr="00787AAD">
        <w:t>?</w:t>
      </w:r>
      <w:r w:rsidR="008E472C">
        <w:t xml:space="preserve">  </w:t>
      </w:r>
      <w:r w:rsidR="00682210">
        <w:t>“Proportional representation” ca</w:t>
      </w:r>
      <w:r w:rsidR="00564416">
        <w:t xml:space="preserve">n mean quite different things.  </w:t>
      </w:r>
      <w:r w:rsidR="0085416F" w:rsidRPr="00246B60">
        <w:rPr>
          <w:i/>
          <w:iCs/>
        </w:rPr>
        <w:t>Multi-party proportionality</w:t>
      </w:r>
      <w:r w:rsidR="00246B60">
        <w:t xml:space="preserve"> </w:t>
      </w:r>
      <w:r w:rsidR="00682210">
        <w:t xml:space="preserve">requires that a party’s representation in </w:t>
      </w:r>
      <w:r w:rsidR="009C47F6">
        <w:t xml:space="preserve">an </w:t>
      </w:r>
      <w:r w:rsidR="00682210">
        <w:t xml:space="preserve">assembly be proportional to </w:t>
      </w:r>
      <w:r w:rsidR="00226481">
        <w:t xml:space="preserve">preferences </w:t>
      </w:r>
      <w:r w:rsidR="00682210">
        <w:t xml:space="preserve">for that party’s </w:t>
      </w:r>
      <w:r w:rsidR="008A507F">
        <w:t>representatives</w:t>
      </w:r>
      <w:r w:rsidR="00682210">
        <w:t xml:space="preserve">.  This conception is perhaps best realized by party list systems.  </w:t>
      </w:r>
      <w:r w:rsidR="009C47F6">
        <w:t xml:space="preserve">In such systems, </w:t>
      </w:r>
      <w:r w:rsidR="00D47493">
        <w:t xml:space="preserve">roughly, </w:t>
      </w:r>
      <w:r w:rsidR="009C47F6">
        <w:t>parties draw up lists of candidates, and the number of candidates from each party’s list elected to the assembly is proportional to the number of votes cast for that party</w:t>
      </w:r>
      <w:r w:rsidR="008A507F">
        <w:t>.</w:t>
      </w:r>
      <w:r w:rsidR="00246B60">
        <w:t xml:space="preserve">  </w:t>
      </w:r>
      <w:r w:rsidR="00682210" w:rsidRPr="00246B60">
        <w:rPr>
          <w:i/>
          <w:iCs/>
        </w:rPr>
        <w:t>Nonpartisan proportional</w:t>
      </w:r>
      <w:r w:rsidR="0085416F" w:rsidRPr="00246B60">
        <w:rPr>
          <w:i/>
          <w:iCs/>
        </w:rPr>
        <w:t>ity</w:t>
      </w:r>
      <w:r w:rsidR="00682210">
        <w:t xml:space="preserve"> requires that each representative be associated with a distinct, equinumerous set of constituents who </w:t>
      </w:r>
      <w:r w:rsidR="00226481">
        <w:t xml:space="preserve">preferred </w:t>
      </w:r>
      <w:r w:rsidR="00682210">
        <w:t xml:space="preserve">that </w:t>
      </w:r>
      <w:r w:rsidR="0085416F">
        <w:t>candidate to some alternative</w:t>
      </w:r>
      <w:r w:rsidR="00682210">
        <w:t xml:space="preserve">.  This conception is perhaps best achieved by single transferrable vote.  </w:t>
      </w:r>
      <w:r w:rsidR="009C47F6">
        <w:t xml:space="preserve">In such systems, voters rank the various candidates.  </w:t>
      </w:r>
      <w:r w:rsidR="00E37C7E">
        <w:t>I</w:t>
      </w:r>
      <w:r w:rsidR="00564416">
        <w:t xml:space="preserve">f a candidate is top ranked by a certain quota of voters, </w:t>
      </w:r>
      <w:r w:rsidR="00E37C7E">
        <w:t xml:space="preserve">that candidate </w:t>
      </w:r>
      <w:r w:rsidR="00D47493">
        <w:t xml:space="preserve">is </w:t>
      </w:r>
      <w:r w:rsidR="009C47F6">
        <w:t>elected</w:t>
      </w:r>
      <w:r w:rsidR="00564416">
        <w:t>.  A</w:t>
      </w:r>
      <w:r w:rsidR="009C47F6">
        <w:t xml:space="preserve">ny surplus votes for </w:t>
      </w:r>
      <w:r w:rsidR="00564416">
        <w:t xml:space="preserve">that candidate are then </w:t>
      </w:r>
      <w:r w:rsidR="009C47F6">
        <w:t xml:space="preserve">distributed </w:t>
      </w:r>
      <w:r w:rsidR="00564416">
        <w:t xml:space="preserve">to </w:t>
      </w:r>
      <w:r w:rsidR="00E37C7E">
        <w:t xml:space="preserve">the not-yet-elected </w:t>
      </w:r>
      <w:r w:rsidR="00564416">
        <w:t>candidate ranked n</w:t>
      </w:r>
      <w:r w:rsidR="00D47493">
        <w:t>ext highest on those ballots.  Alternatively, or in addition, t</w:t>
      </w:r>
      <w:r w:rsidR="00564416">
        <w:t xml:space="preserve">he candidate </w:t>
      </w:r>
      <w:r w:rsidR="00D47493">
        <w:t xml:space="preserve">who is </w:t>
      </w:r>
      <w:r w:rsidR="00564416">
        <w:t xml:space="preserve">ranked </w:t>
      </w:r>
      <w:r w:rsidR="00D47493">
        <w:t xml:space="preserve">highest on </w:t>
      </w:r>
      <w:r w:rsidR="00564416">
        <w:t xml:space="preserve">the fewest number of ballots is eliminated, with those votes being distributed to the candidate ranked next highest on those ballots.  </w:t>
      </w:r>
      <w:r w:rsidR="00E37C7E">
        <w:t>T</w:t>
      </w:r>
      <w:r w:rsidR="00564416">
        <w:t>he process continues until all of the seats are filled.</w:t>
      </w:r>
      <w:r w:rsidR="00246B60">
        <w:t xml:space="preserve">  </w:t>
      </w:r>
      <w:r w:rsidR="00682210" w:rsidRPr="00246B60">
        <w:rPr>
          <w:i/>
          <w:iCs/>
        </w:rPr>
        <w:t>Two-party proportional</w:t>
      </w:r>
      <w:r w:rsidR="0085416F" w:rsidRPr="00246B60">
        <w:rPr>
          <w:i/>
          <w:iCs/>
        </w:rPr>
        <w:t>ity</w:t>
      </w:r>
      <w:r w:rsidR="00682210">
        <w:t xml:space="preserve"> is more closely approximated as the division of </w:t>
      </w:r>
      <w:r w:rsidR="00564416">
        <w:t>seats in the assembly</w:t>
      </w:r>
      <w:r w:rsidR="00682210">
        <w:t xml:space="preserve"> </w:t>
      </w:r>
      <w:r w:rsidR="00682210" w:rsidRPr="00246B60">
        <w:rPr>
          <w:iCs/>
        </w:rPr>
        <w:t>between the two major parties more closely approximates the division of support for those two major parties in the electorate</w:t>
      </w:r>
      <w:r w:rsidR="00682210">
        <w:t xml:space="preserve">. </w:t>
      </w:r>
      <w:r w:rsidR="009438E3" w:rsidRPr="00354DB8">
        <w:t xml:space="preserve"> </w:t>
      </w:r>
      <w:r w:rsidR="0085416F" w:rsidRPr="00246B60">
        <w:rPr>
          <w:i/>
          <w:iCs/>
        </w:rPr>
        <w:t>Majority proportionality</w:t>
      </w:r>
      <w:r w:rsidR="00354DB8">
        <w:t xml:space="preserve"> requires that a party have a majority in the assembly when a majority of the votes cast were for its representatives.</w:t>
      </w:r>
      <w:r w:rsidR="00564416">
        <w:t xml:space="preserve"> </w:t>
      </w:r>
    </w:p>
    <w:p w14:paraId="449061A4" w14:textId="1B392F11" w:rsidR="005E232F" w:rsidRPr="00787AAD" w:rsidRDefault="00226481" w:rsidP="007B7638">
      <w:pPr>
        <w:spacing w:line="480" w:lineRule="auto"/>
        <w:ind w:firstLine="720"/>
        <w:rPr>
          <w:rFonts w:ascii="Times New Roman" w:hAnsi="Times New Roman" w:cs="Times New Roman"/>
        </w:rPr>
      </w:pPr>
      <w:r>
        <w:t xml:space="preserve">In </w:t>
      </w:r>
      <w:r w:rsidRPr="00354DB8">
        <w:t>a district system</w:t>
      </w:r>
      <w:r>
        <w:t xml:space="preserve">, each district controls a certain number of seats, voters within the district vote for a particular candidate to occupy a particular seat, and the candidate </w:t>
      </w:r>
      <w:r>
        <w:lastRenderedPageBreak/>
        <w:t xml:space="preserve">with a majority or plurality of votes for that seat is elected.  In district systems, there is a natural tendency for every seat to be held by a member of one or </w:t>
      </w:r>
      <w:r w:rsidR="0085416F">
        <w:t xml:space="preserve">the other of two major parties.  This tendency thwarts multi-party or nonpartisan proportionality.  </w:t>
      </w:r>
      <w:r w:rsidR="00D22C8F">
        <w:t xml:space="preserve">Preferences for candidates who do not belong to either of the two major parties will </w:t>
      </w:r>
      <w:r w:rsidR="00355DE0">
        <w:t xml:space="preserve">enjoy no representation </w:t>
      </w:r>
      <w:r w:rsidR="00D22C8F">
        <w:t>in the assembly.  So, i</w:t>
      </w:r>
      <w:r w:rsidR="0085416F">
        <w:t xml:space="preserve">n practice, district systems can at best realize two-party or majority proportionality.  </w:t>
      </w:r>
      <w:r w:rsidR="005E232F" w:rsidRPr="000668B4">
        <w:t xml:space="preserve">It is sometimes suggested, as a kind of reductio, that if representation </w:t>
      </w:r>
      <w:r w:rsidR="005E232F" w:rsidRPr="00246B60">
        <w:rPr>
          <w:iCs/>
        </w:rPr>
        <w:t>by party must be proportional</w:t>
      </w:r>
      <w:r w:rsidR="0028343F" w:rsidRPr="00246B60">
        <w:rPr>
          <w:iCs/>
        </w:rPr>
        <w:t xml:space="preserve">, as </w:t>
      </w:r>
      <w:r w:rsidR="00D76637" w:rsidRPr="00246B60">
        <w:rPr>
          <w:iCs/>
        </w:rPr>
        <w:t xml:space="preserve">multi-party, two-party, and majority proportionality </w:t>
      </w:r>
      <w:r w:rsidR="0028343F" w:rsidRPr="00246B60">
        <w:rPr>
          <w:iCs/>
        </w:rPr>
        <w:t>require</w:t>
      </w:r>
      <w:r w:rsidR="005E232F" w:rsidRPr="00246B60">
        <w:rPr>
          <w:iCs/>
        </w:rPr>
        <w:t>, then, absurdly, representation by every affiliation</w:t>
      </w:r>
      <w:r w:rsidR="005E232F" w:rsidRPr="000668B4">
        <w:t xml:space="preserve"> must also be proportional.  </w:t>
      </w:r>
      <w:r w:rsidR="008A507F">
        <w:t xml:space="preserve">However, </w:t>
      </w:r>
      <w:r w:rsidR="005E232F" w:rsidRPr="000668B4">
        <w:t>it doesn’t seem arbitrary to single out party affiliations</w:t>
      </w:r>
      <w:r w:rsidR="0028343F">
        <w:t xml:space="preserve"> as special</w:t>
      </w:r>
      <w:r w:rsidR="005E232F" w:rsidRPr="000668B4">
        <w:t>, since parties are expressly organized to advance a policy platform by electing representatives.</w:t>
      </w:r>
    </w:p>
    <w:p w14:paraId="0DA4D688" w14:textId="66AA9217" w:rsidR="000254AD" w:rsidRPr="007B7638" w:rsidRDefault="0028343F" w:rsidP="007B7638">
      <w:pPr>
        <w:spacing w:line="480" w:lineRule="auto"/>
        <w:ind w:firstLine="720"/>
      </w:pPr>
      <w:r>
        <w:t xml:space="preserve">In any event, a priori equality </w:t>
      </w:r>
      <w:r w:rsidR="000254AD" w:rsidRPr="00787AAD">
        <w:t>does not require proportional</w:t>
      </w:r>
      <w:r w:rsidR="00D22C8F">
        <w:t>ity</w:t>
      </w:r>
      <w:r w:rsidR="000254AD" w:rsidRPr="00787AAD">
        <w:t xml:space="preserve"> on any of these interpretations.</w:t>
      </w:r>
      <w:r w:rsidR="00E6643F">
        <w:t xml:space="preserve"> </w:t>
      </w:r>
      <w:r w:rsidR="008A507F">
        <w:t xml:space="preserve"> </w:t>
      </w:r>
      <w:r w:rsidR="006175A1">
        <w:t xml:space="preserve">To be sure, there are </w:t>
      </w:r>
      <w:r w:rsidR="00226481">
        <w:t>argument</w:t>
      </w:r>
      <w:r w:rsidR="006175A1">
        <w:t>s</w:t>
      </w:r>
      <w:r w:rsidR="00226481">
        <w:t xml:space="preserve"> that political equality is incompatible with </w:t>
      </w:r>
      <w:r w:rsidR="00226481" w:rsidRPr="00767563">
        <w:rPr>
          <w:iCs/>
        </w:rPr>
        <w:t>district</w:t>
      </w:r>
      <w:r w:rsidR="00226481" w:rsidRPr="00E655F5">
        <w:rPr>
          <w:i/>
        </w:rPr>
        <w:t xml:space="preserve"> </w:t>
      </w:r>
      <w:r w:rsidR="00226481">
        <w:t>systems.  Political equality</w:t>
      </w:r>
      <w:r w:rsidR="005052BD">
        <w:t xml:space="preserve">, it might be said, </w:t>
      </w:r>
      <w:r w:rsidR="00226481">
        <w:t xml:space="preserve">requires </w:t>
      </w:r>
      <w:r w:rsidR="000012B1" w:rsidRPr="00246B60">
        <w:rPr>
          <w:i/>
          <w:iCs/>
        </w:rPr>
        <w:t>a</w:t>
      </w:r>
      <w:r w:rsidR="000254AD" w:rsidRPr="00246B60">
        <w:rPr>
          <w:i/>
          <w:iCs/>
        </w:rPr>
        <w:t>nonymity</w:t>
      </w:r>
      <w:r w:rsidR="000254AD" w:rsidRPr="00787AAD">
        <w:t xml:space="preserve">: that two profiles of votes should deliver the same outcome if we swap the party support of any two voters.  </w:t>
      </w:r>
      <w:r w:rsidR="000012B1">
        <w:t>A</w:t>
      </w:r>
      <w:r w:rsidR="000254AD" w:rsidRPr="00787AAD">
        <w:t xml:space="preserve">nonymity rules out district systems.  For example, if we swap the opposing votes of a voter, Ty, in a </w:t>
      </w:r>
      <w:r w:rsidR="00847D8E">
        <w:t>tied district and a voter, Lops</w:t>
      </w:r>
      <w:r w:rsidR="000254AD" w:rsidRPr="00787AAD">
        <w:t>id</w:t>
      </w:r>
      <w:r w:rsidR="00847D8E">
        <w:t>e</w:t>
      </w:r>
      <w:r w:rsidR="000254AD" w:rsidRPr="00787AAD">
        <w:t>, in a far from tied district, then we change the outcome (Christiano 1996</w:t>
      </w:r>
      <w:r w:rsidR="00475DE5">
        <w:t>,</w:t>
      </w:r>
      <w:r w:rsidR="000254AD" w:rsidRPr="00787AAD">
        <w:t xml:space="preserve"> 234; Still 1981</w:t>
      </w:r>
      <w:r w:rsidR="00475DE5">
        <w:t>,</w:t>
      </w:r>
      <w:r w:rsidR="000254AD" w:rsidRPr="00787AAD">
        <w:t xml:space="preserve"> 382</w:t>
      </w:r>
      <w:r w:rsidR="0010189B">
        <w:t>; Bartholdi et al</w:t>
      </w:r>
      <w:r w:rsidR="00475DE5">
        <w:t>.,</w:t>
      </w:r>
      <w:r w:rsidR="0010189B">
        <w:t xml:space="preserve"> </w:t>
      </w:r>
      <w:r w:rsidR="002112F6">
        <w:t>2020</w:t>
      </w:r>
      <w:r w:rsidR="000254AD" w:rsidRPr="00787AAD">
        <w:t xml:space="preserve">).   </w:t>
      </w:r>
      <w:r w:rsidR="008A507F">
        <w:t>However, i</w:t>
      </w:r>
      <w:r w:rsidR="000254AD" w:rsidRPr="00787AAD">
        <w:t xml:space="preserve">t’s unclear why </w:t>
      </w:r>
      <w:r w:rsidR="00D22C8F">
        <w:t xml:space="preserve">what </w:t>
      </w:r>
      <w:r w:rsidR="00847D8E">
        <w:t>Lops</w:t>
      </w:r>
      <w:r w:rsidR="00D22C8F">
        <w:t>id</w:t>
      </w:r>
      <w:r w:rsidR="00847D8E">
        <w:t>e</w:t>
      </w:r>
      <w:r w:rsidR="00D22C8F">
        <w:t xml:space="preserve">’s objection to this could be, </w:t>
      </w:r>
      <w:r w:rsidR="000254AD" w:rsidRPr="00787AAD">
        <w:t xml:space="preserve">if not unequal decisiveness.  </w:t>
      </w:r>
      <w:r w:rsidR="00D200BF">
        <w:t>And we have already rejected equal decisiveness as a measure of political equality</w:t>
      </w:r>
      <w:r w:rsidR="00AB5F2D">
        <w:t xml:space="preserve"> in section</w:t>
      </w:r>
      <w:r w:rsidR="00582007">
        <w:t xml:space="preserve"> 29.1</w:t>
      </w:r>
      <w:r w:rsidR="00D200BF">
        <w:t xml:space="preserve">.  </w:t>
      </w:r>
      <w:r w:rsidR="00C1699D">
        <w:t xml:space="preserve">And </w:t>
      </w:r>
      <w:r w:rsidR="008A507F">
        <w:t xml:space="preserve">even if </w:t>
      </w:r>
      <w:r w:rsidR="000012B1">
        <w:t>a</w:t>
      </w:r>
      <w:r w:rsidR="005E232F">
        <w:t xml:space="preserve">nonymity </w:t>
      </w:r>
      <w:r w:rsidR="00C1699D">
        <w:t>did rule</w:t>
      </w:r>
      <w:r w:rsidR="008A507F">
        <w:t xml:space="preserve"> out </w:t>
      </w:r>
      <w:r w:rsidR="00D22C8F">
        <w:t>multi-</w:t>
      </w:r>
      <w:r w:rsidR="008A507F">
        <w:t xml:space="preserve">district systems, it </w:t>
      </w:r>
      <w:r w:rsidR="00E655F5">
        <w:t xml:space="preserve">still </w:t>
      </w:r>
      <w:r w:rsidR="00C1699D">
        <w:t xml:space="preserve">would </w:t>
      </w:r>
      <w:r w:rsidR="008A507F">
        <w:t xml:space="preserve">not require </w:t>
      </w:r>
      <w:r w:rsidR="00C1699D">
        <w:t xml:space="preserve">multi-party, nonpartisan, </w:t>
      </w:r>
      <w:r w:rsidR="00F179AA">
        <w:t xml:space="preserve">or two-party </w:t>
      </w:r>
      <w:r w:rsidR="008A507F">
        <w:t xml:space="preserve">proportionality.  </w:t>
      </w:r>
      <w:r w:rsidR="000012B1">
        <w:t>A</w:t>
      </w:r>
      <w:r w:rsidR="00D22C8F">
        <w:t xml:space="preserve">nonymity </w:t>
      </w:r>
      <w:r w:rsidR="008A507F">
        <w:t xml:space="preserve">is compatible with </w:t>
      </w:r>
      <w:r w:rsidR="00D22C8F">
        <w:t xml:space="preserve">a </w:t>
      </w:r>
      <w:r w:rsidR="00767563">
        <w:t xml:space="preserve">winner-take-all </w:t>
      </w:r>
      <w:r w:rsidR="000254AD" w:rsidRPr="00787AAD">
        <w:t>syst</w:t>
      </w:r>
      <w:r w:rsidR="000254AD" w:rsidRPr="00246B60">
        <w:t>em</w:t>
      </w:r>
      <w:r w:rsidR="00D22C8F" w:rsidRPr="00246B60">
        <w:t xml:space="preserve">, in which </w:t>
      </w:r>
      <w:r w:rsidR="007441D2" w:rsidRPr="00246B60">
        <w:t xml:space="preserve">for each seat in the assembly, </w:t>
      </w:r>
      <w:r w:rsidR="00D22C8F" w:rsidRPr="00246B60">
        <w:t xml:space="preserve">all voters vote for a particular candidate for </w:t>
      </w:r>
      <w:r w:rsidR="007441D2" w:rsidRPr="00246B60">
        <w:t xml:space="preserve">that </w:t>
      </w:r>
      <w:r w:rsidR="00D22C8F" w:rsidRPr="00246B60">
        <w:t>seat</w:t>
      </w:r>
      <w:r w:rsidR="000254AD" w:rsidRPr="00246B60">
        <w:t>.</w:t>
      </w:r>
      <w:r w:rsidR="008A507F" w:rsidRPr="00246B60">
        <w:t xml:space="preserve">  </w:t>
      </w:r>
      <w:r w:rsidR="00D22C8F" w:rsidRPr="00246B60">
        <w:t xml:space="preserve">That </w:t>
      </w:r>
      <w:r w:rsidR="00D22C8F" w:rsidRPr="00246B60">
        <w:lastRenderedPageBreak/>
        <w:t xml:space="preserve">might be expected to result in the </w:t>
      </w:r>
      <w:r w:rsidR="00F179AA" w:rsidRPr="00246B60">
        <w:t>party with majority support controlling every seat in the assembly.</w:t>
      </w:r>
    </w:p>
    <w:p w14:paraId="368773E9" w14:textId="018AD6C9" w:rsidR="003B1B02" w:rsidRPr="007B7638" w:rsidRDefault="00EF073E" w:rsidP="007B7638">
      <w:pPr>
        <w:spacing w:line="480" w:lineRule="auto"/>
        <w:ind w:firstLine="720"/>
      </w:pPr>
      <w:r>
        <w:t xml:space="preserve">Are there other reasons, besides Equal Influence, to </w:t>
      </w:r>
      <w:r w:rsidR="000254AD" w:rsidRPr="00787AAD">
        <w:t>care about proportionality</w:t>
      </w:r>
      <w:r w:rsidR="00354DB8">
        <w:t xml:space="preserve">, on any of these interpretations?  </w:t>
      </w:r>
      <w:r>
        <w:t xml:space="preserve">It might be said that proportionality </w:t>
      </w:r>
      <w:r w:rsidR="008F3505">
        <w:t>leads to more responsive policy</w:t>
      </w:r>
      <w:r>
        <w:t>.</w:t>
      </w:r>
      <w:r w:rsidR="000254AD" w:rsidRPr="00787AAD">
        <w:t xml:space="preserve">  Setting aside doubts that we should care about </w:t>
      </w:r>
      <w:r w:rsidR="008F3505">
        <w:t>responsive policy</w:t>
      </w:r>
      <w:r w:rsidR="000254AD" w:rsidRPr="00787AAD">
        <w:t xml:space="preserve">, these </w:t>
      </w:r>
      <w:r w:rsidR="004F499E">
        <w:t xml:space="preserve">interpretations of </w:t>
      </w:r>
      <w:r w:rsidR="000254AD" w:rsidRPr="00787AAD">
        <w:t xml:space="preserve">proportionality </w:t>
      </w:r>
      <w:r w:rsidR="00003579" w:rsidRPr="00787AAD">
        <w:t xml:space="preserve">bear an uncertain relationship to responsiveness.  For example, two-party proportional representation need not lead to more responsive policy.  First, so long as majority proportionality is already satisfied, more two-party proportional representation has no effect on party control.  Second, so long as representatives for a given party hold similar views, it will have no effect on the range of views advanced in the </w:t>
      </w:r>
      <w:r w:rsidR="00C1699D">
        <w:t>assembly</w:t>
      </w:r>
      <w:r w:rsidR="00003579" w:rsidRPr="00787AAD">
        <w:t>.</w:t>
      </w:r>
      <w:r w:rsidR="00246B60">
        <w:t xml:space="preserve">  </w:t>
      </w:r>
      <w:r w:rsidR="004F499E">
        <w:t xml:space="preserve">It might be said that </w:t>
      </w:r>
      <w:r w:rsidR="00DA0C8B">
        <w:t>individuals</w:t>
      </w:r>
      <w:r w:rsidR="004F499E">
        <w:t xml:space="preserve"> have an </w:t>
      </w:r>
      <w:r w:rsidR="0092037A" w:rsidRPr="00787AAD">
        <w:t>interest that their preferred party enjoys greater representation</w:t>
      </w:r>
      <w:r w:rsidR="00DF3A37">
        <w:t xml:space="preserve"> in the assembly </w:t>
      </w:r>
      <w:r w:rsidR="000254AD" w:rsidRPr="00787AAD">
        <w:t>in itself</w:t>
      </w:r>
      <w:r w:rsidR="0092037A" w:rsidRPr="00787AAD">
        <w:t xml:space="preserve">.  But </w:t>
      </w:r>
      <w:r w:rsidR="00A944A4">
        <w:t xml:space="preserve">an interest in greater representation in itself </w:t>
      </w:r>
      <w:r w:rsidR="0092037A" w:rsidRPr="00787AAD">
        <w:t>this seems fetishistic.  Moreover, as we saw i</w:t>
      </w:r>
      <w:r w:rsidR="00EE2ECD">
        <w:t>n section</w:t>
      </w:r>
      <w:r w:rsidR="00A271E8">
        <w:t xml:space="preserve"> 25.2</w:t>
      </w:r>
      <w:r w:rsidR="0092037A" w:rsidRPr="00787AAD">
        <w:t xml:space="preserve">, if a </w:t>
      </w:r>
      <w:r w:rsidR="0092037A" w:rsidRPr="00246B60">
        <w:rPr>
          <w:iCs/>
        </w:rPr>
        <w:t>fair</w:t>
      </w:r>
      <w:r w:rsidR="0092037A" w:rsidRPr="00787AAD">
        <w:rPr>
          <w:i/>
        </w:rPr>
        <w:t xml:space="preserve"> </w:t>
      </w:r>
      <w:r w:rsidR="0092037A" w:rsidRPr="00787AAD">
        <w:t xml:space="preserve">distribution of the satisfaction of such preferences is maximizing minimum satisfaction, then it would argue not for </w:t>
      </w:r>
      <w:r w:rsidR="00A944A4">
        <w:t xml:space="preserve">multi-party, two-party, </w:t>
      </w:r>
      <w:r w:rsidR="001B109E">
        <w:t>or majority proportionality</w:t>
      </w:r>
      <w:r w:rsidR="0092037A" w:rsidRPr="00787AAD">
        <w:t xml:space="preserve">, </w:t>
      </w:r>
      <w:r w:rsidR="001B109E">
        <w:t xml:space="preserve">but instead for an even division among all of the </w:t>
      </w:r>
      <w:r w:rsidR="00E45959">
        <w:t>parties</w:t>
      </w:r>
      <w:r w:rsidR="001B109E">
        <w:t xml:space="preserve"> that enjoy any support whatsoever</w:t>
      </w:r>
      <w:r w:rsidR="00E45959">
        <w:t>.</w:t>
      </w:r>
      <w:r w:rsidR="001B109E">
        <w:t xml:space="preserve">  If, for example, there were only two parties (each enjoying support</w:t>
      </w:r>
      <w:r w:rsidR="00DA0C8B">
        <w:t xml:space="preserve"> by at least one individual</w:t>
      </w:r>
      <w:r w:rsidR="001B109E">
        <w:t>), then there should be 50-50 split between the two parties in the assembly, no matter what the division of support was.</w:t>
      </w:r>
      <w:r w:rsidR="00322F3D">
        <w:t xml:space="preserve">  That </w:t>
      </w:r>
      <w:r w:rsidR="001252CF">
        <w:t xml:space="preserve">is what </w:t>
      </w:r>
      <w:r w:rsidR="00322F3D">
        <w:t xml:space="preserve">would maximize </w:t>
      </w:r>
      <w:r w:rsidR="0027221E">
        <w:t xml:space="preserve">the </w:t>
      </w:r>
      <w:r w:rsidR="00322F3D">
        <w:t>minimum satisfaction</w:t>
      </w:r>
      <w:r w:rsidR="0027221E">
        <w:t xml:space="preserve"> of any individual</w:t>
      </w:r>
      <w:r w:rsidR="00322F3D">
        <w:t>.</w:t>
      </w:r>
      <w:r w:rsidR="00246B60">
        <w:t xml:space="preserve">  </w:t>
      </w:r>
      <w:r w:rsidR="0092037A" w:rsidRPr="00787AAD">
        <w:t xml:space="preserve">Alternatively, one might argue that proportional representation is important in itself.  It </w:t>
      </w:r>
      <w:r w:rsidR="00EE2ECD">
        <w:t xml:space="preserve">is important in itself, it might be said, </w:t>
      </w:r>
      <w:r w:rsidR="00C1699D">
        <w:t xml:space="preserve">that an assembly </w:t>
      </w:r>
      <w:r w:rsidR="0092037A" w:rsidRPr="00787AAD">
        <w:t xml:space="preserve">should reflect the electorate in miniature.  But </w:t>
      </w:r>
      <w:r w:rsidR="007B6606">
        <w:t xml:space="preserve">it is unclear </w:t>
      </w:r>
      <w:r w:rsidR="0092037A" w:rsidRPr="00787AAD">
        <w:t xml:space="preserve">why </w:t>
      </w:r>
      <w:r w:rsidR="00DC0C2E">
        <w:t xml:space="preserve">that </w:t>
      </w:r>
      <w:r w:rsidR="0092037A" w:rsidRPr="00787AAD">
        <w:t>should be important</w:t>
      </w:r>
      <w:r w:rsidR="00DC0C2E">
        <w:t xml:space="preserve"> in itself</w:t>
      </w:r>
      <w:r w:rsidR="0092037A" w:rsidRPr="00787AAD">
        <w:t xml:space="preserve">.  </w:t>
      </w:r>
    </w:p>
    <w:p w14:paraId="2AE121D0" w14:textId="0E7E66B4" w:rsidR="003B1B02" w:rsidRPr="00787AAD" w:rsidRDefault="003B1B02" w:rsidP="00BF3E0A">
      <w:pPr>
        <w:spacing w:line="480" w:lineRule="auto"/>
        <w:ind w:firstLine="720"/>
      </w:pPr>
      <w:r w:rsidRPr="00787AAD">
        <w:lastRenderedPageBreak/>
        <w:t xml:space="preserve">Of course, there may be substantive reasons to favor </w:t>
      </w:r>
      <w:r w:rsidR="002C22CD">
        <w:t xml:space="preserve">systems that allow for </w:t>
      </w:r>
      <w:r w:rsidR="00342D1D">
        <w:t xml:space="preserve">multi-party or nonpartisan </w:t>
      </w:r>
      <w:r w:rsidR="002C22CD">
        <w:t xml:space="preserve">proportionality </w:t>
      </w:r>
      <w:r w:rsidRPr="00787AAD">
        <w:t xml:space="preserve">over district systems.  </w:t>
      </w:r>
      <w:r w:rsidR="00D93320" w:rsidRPr="00787AAD">
        <w:t xml:space="preserve">Perhaps </w:t>
      </w:r>
      <w:r w:rsidR="002C22CD">
        <w:t xml:space="preserve">these systems </w:t>
      </w:r>
      <w:r w:rsidR="00D93320" w:rsidRPr="00787AAD">
        <w:t xml:space="preserve">give greater voice to the interests of dispersed minorities that would otherwise be submerged, or make the </w:t>
      </w:r>
      <w:r w:rsidR="002C22CD">
        <w:t xml:space="preserve">assembly </w:t>
      </w:r>
      <w:r w:rsidR="00D93320" w:rsidRPr="00787AAD">
        <w:t>an image in miniatu</w:t>
      </w:r>
      <w:r w:rsidR="007B6606">
        <w:t xml:space="preserve">re of the electorate as a whole, </w:t>
      </w:r>
      <w:r w:rsidR="00D93320" w:rsidRPr="00787AAD">
        <w:t xml:space="preserve">leading to substantively better decisions. </w:t>
      </w:r>
      <w:r w:rsidR="00806FE7">
        <w:t xml:space="preserve"> </w:t>
      </w:r>
      <w:r w:rsidR="00E05E8C">
        <w:t xml:space="preserve">On the other hand, </w:t>
      </w:r>
      <w:r w:rsidR="007B6606">
        <w:t xml:space="preserve">there may be substantive reasons to favor district systems.  Perhaps they </w:t>
      </w:r>
      <w:r w:rsidR="00D93320" w:rsidRPr="00787AAD">
        <w:t>give greater voice to distinctive regional interests tha</w:t>
      </w:r>
      <w:r w:rsidR="007B6606">
        <w:t>t would otherwise be submerged, leading to substantively better decisions.  Perhaps district systems, by making</w:t>
      </w:r>
      <w:r w:rsidR="007B6606" w:rsidRPr="00787AAD">
        <w:t xml:space="preserve"> representatives more closely bound to specifi</w:t>
      </w:r>
      <w:r w:rsidR="007B6606">
        <w:t xml:space="preserve">c, geographical constituencies, </w:t>
      </w:r>
      <w:r w:rsidR="00D93320" w:rsidRPr="00787AAD">
        <w:t>facilitate communication between co</w:t>
      </w:r>
      <w:r w:rsidR="007B6606">
        <w:t xml:space="preserve">nstituents and representatives, leading to substantively better decisions. Or perhaps district systems lead to more stable governments, </w:t>
      </w:r>
      <w:r w:rsidR="00D93320" w:rsidRPr="00787AAD">
        <w:t xml:space="preserve">leading to substantively better decisions. </w:t>
      </w:r>
      <w:r w:rsidR="007F00BC" w:rsidRPr="00787AAD">
        <w:t xml:space="preserve"> </w:t>
      </w:r>
      <w:r w:rsidR="007B6606">
        <w:t xml:space="preserve">The argument </w:t>
      </w:r>
      <w:r w:rsidR="002A5392">
        <w:t xml:space="preserve">for stability </w:t>
      </w:r>
      <w:r w:rsidR="007B6606">
        <w:t>might be that since d</w:t>
      </w:r>
      <w:r w:rsidR="007F00BC" w:rsidRPr="00787AAD">
        <w:t>istrict systems tend toward only two major parties</w:t>
      </w:r>
      <w:r w:rsidR="007B6606">
        <w:t xml:space="preserve">, they compel </w:t>
      </w:r>
      <w:r w:rsidR="007F00BC" w:rsidRPr="00787AAD">
        <w:t xml:space="preserve">the formation of coalitions before, rather than after, elections, which makes control over the </w:t>
      </w:r>
      <w:r w:rsidR="00781AAF">
        <w:t xml:space="preserve">assembly </w:t>
      </w:r>
      <w:r w:rsidR="00090F73">
        <w:t>after elections smoother.</w:t>
      </w:r>
    </w:p>
    <w:p w14:paraId="69509BD2" w14:textId="77777777" w:rsidR="007F1423" w:rsidRPr="00787AAD" w:rsidRDefault="007F1423" w:rsidP="00BF3E0A">
      <w:pPr>
        <w:spacing w:line="480" w:lineRule="auto"/>
        <w:ind w:firstLine="720"/>
        <w:rPr>
          <w:rFonts w:ascii="Times New Roman" w:hAnsi="Times New Roman" w:cs="Times New Roman"/>
          <w:i/>
        </w:rPr>
      </w:pPr>
    </w:p>
    <w:p w14:paraId="57D12374" w14:textId="77777777" w:rsidR="00AA10FC" w:rsidRPr="00787AAD" w:rsidRDefault="00AA10FC" w:rsidP="00BF3E0A">
      <w:pPr>
        <w:spacing w:line="480" w:lineRule="auto"/>
        <w:ind w:firstLine="720"/>
        <w:rPr>
          <w:rFonts w:ascii="Times New Roman" w:hAnsi="Times New Roman" w:cs="Times New Roman"/>
          <w:i/>
        </w:rPr>
        <w:sectPr w:rsidR="00AA10FC" w:rsidRPr="00787AAD" w:rsidSect="00BF3E0A">
          <w:pgSz w:w="12240" w:h="15840"/>
          <w:pgMar w:top="1440" w:right="1440" w:bottom="1440" w:left="1440" w:header="720" w:footer="720" w:gutter="0"/>
          <w:cols w:space="720"/>
          <w:docGrid w:linePitch="326"/>
        </w:sectPr>
      </w:pPr>
    </w:p>
    <w:p w14:paraId="4500D0F4" w14:textId="4C105807" w:rsidR="0031231C" w:rsidRPr="007B7638" w:rsidRDefault="00AA10FC" w:rsidP="007B7638">
      <w:pPr>
        <w:pStyle w:val="Heading2"/>
        <w:spacing w:line="480" w:lineRule="auto"/>
        <w:ind w:left="0" w:firstLine="0"/>
        <w:jc w:val="center"/>
      </w:pPr>
      <w:bookmarkStart w:id="474" w:name="_Ref426391324"/>
      <w:bookmarkStart w:id="475" w:name="_Toc92256216"/>
      <w:r w:rsidRPr="00787AAD">
        <w:lastRenderedPageBreak/>
        <w:t>Persistent M</w:t>
      </w:r>
      <w:r w:rsidR="00612E7C" w:rsidRPr="00787AAD">
        <w:t>inorities</w:t>
      </w:r>
      <w:bookmarkEnd w:id="474"/>
      <w:bookmarkEnd w:id="475"/>
    </w:p>
    <w:p w14:paraId="5EA90295" w14:textId="2A0DD997" w:rsidR="0031231C" w:rsidRPr="007B7638" w:rsidRDefault="0031231C" w:rsidP="007B7638">
      <w:pPr>
        <w:spacing w:line="480" w:lineRule="auto"/>
        <w:ind w:firstLine="720"/>
        <w:rPr>
          <w:rFonts w:cs="Times New Roman"/>
          <w:b/>
        </w:rPr>
      </w:pPr>
      <w:r w:rsidRPr="00D7263B">
        <w:t xml:space="preserve">One might object that </w:t>
      </w:r>
      <w:r w:rsidR="00B8062A">
        <w:t xml:space="preserve">the </w:t>
      </w:r>
      <w:r>
        <w:t xml:space="preserve">permissiveness </w:t>
      </w:r>
      <w:r w:rsidR="00B8062A">
        <w:t xml:space="preserve">of a priori equality </w:t>
      </w:r>
      <w:r w:rsidRPr="00D7263B">
        <w:t>is unacceptably complacent about “persistent minorities”: more or less stable groups whose members are consistently outvoted.</w:t>
      </w:r>
      <w:r>
        <w:t xml:space="preserve"> </w:t>
      </w:r>
      <w:r w:rsidR="00052344">
        <w:t xml:space="preserve"> </w:t>
      </w:r>
      <w:r w:rsidR="007B6606">
        <w:t xml:space="preserve">This is to assume that </w:t>
      </w:r>
      <w:r w:rsidRPr="00D7263B">
        <w:t>persistent minorities</w:t>
      </w:r>
      <w:r>
        <w:t xml:space="preserve"> </w:t>
      </w:r>
      <w:r w:rsidR="007B6606">
        <w:t xml:space="preserve">are </w:t>
      </w:r>
      <w:r>
        <w:t>cause for concern</w:t>
      </w:r>
      <w:r w:rsidR="007B6606">
        <w:t>.  But why should they be?</w:t>
      </w:r>
    </w:p>
    <w:p w14:paraId="3D388859" w14:textId="592E9BEC" w:rsidR="0031231C" w:rsidRPr="007B7638" w:rsidRDefault="0031231C" w:rsidP="007B7638">
      <w:pPr>
        <w:spacing w:line="480" w:lineRule="auto"/>
        <w:ind w:firstLine="720"/>
        <w:rPr>
          <w:rFonts w:cs="Times New Roman"/>
          <w:b/>
        </w:rPr>
      </w:pPr>
      <w:r w:rsidRPr="00D7263B">
        <w:t>One concern is obvious and, in the real world, of the utmost seriousness.</w:t>
      </w:r>
      <w:r>
        <w:t xml:space="preserve"> </w:t>
      </w:r>
      <w:r w:rsidRPr="00D7263B">
        <w:t xml:space="preserve">The existence of persistent minorities </w:t>
      </w:r>
      <w:r w:rsidR="004B5F5D">
        <w:t xml:space="preserve">can </w:t>
      </w:r>
      <w:r w:rsidRPr="00D7263B">
        <w:t>be expected to lead to outcomes that are substantively bad, and bad, in particular, because they disadvantage members of those minorities.</w:t>
      </w:r>
      <w:r>
        <w:t xml:space="preserve"> </w:t>
      </w:r>
      <w:r w:rsidRPr="00D7263B">
        <w:t xml:space="preserve">When </w:t>
      </w:r>
      <w:r>
        <w:t xml:space="preserve">it is said </w:t>
      </w:r>
      <w:r w:rsidRPr="00D7263B">
        <w:t>that under polarization, minority group interests are not represented, the root concern is often jus</w:t>
      </w:r>
      <w:r w:rsidRPr="00AD54E5">
        <w:t>t that outcomes will tend treat members of those groups—the people with those interests—badly in substantive terms</w:t>
      </w:r>
      <w:r w:rsidR="00E35642" w:rsidRPr="00AD54E5">
        <w:t xml:space="preserve"> (</w:t>
      </w:r>
      <w:r w:rsidR="00E35642">
        <w:t>Beitz 1989</w:t>
      </w:r>
      <w:r w:rsidR="00475DE5">
        <w:t>,</w:t>
      </w:r>
      <w:r w:rsidR="00E35642">
        <w:t xml:space="preserve"> ch. 7)</w:t>
      </w:r>
      <w:r w:rsidRPr="00D7263B">
        <w:t>.</w:t>
      </w:r>
    </w:p>
    <w:p w14:paraId="25394F16" w14:textId="2B041944" w:rsidR="0031231C" w:rsidRPr="007B7638" w:rsidRDefault="0031231C" w:rsidP="007B7638">
      <w:pPr>
        <w:spacing w:line="480" w:lineRule="auto"/>
        <w:ind w:firstLine="720"/>
        <w:rPr>
          <w:rFonts w:cs="Times New Roman"/>
          <w:b/>
        </w:rPr>
      </w:pPr>
      <w:r>
        <w:t xml:space="preserve">However, </w:t>
      </w:r>
      <w:r w:rsidRPr="00D7263B">
        <w:t>suppose—depart</w:t>
      </w:r>
      <w:r>
        <w:t>ing</w:t>
      </w:r>
      <w:r w:rsidRPr="00D7263B">
        <w:t>, in a diagnostic spirit, from the real world—that the outcomes are substantively correct: members of the minority are in fact treated fairly, at least with respect to their substantive interests.</w:t>
      </w:r>
      <w:r>
        <w:t xml:space="preserve"> Is there still some objection?</w:t>
      </w:r>
      <w:r w:rsidR="00AD54E5">
        <w:rPr>
          <w:rFonts w:cs="Times New Roman"/>
          <w:b/>
        </w:rPr>
        <w:t xml:space="preserve">  </w:t>
      </w:r>
      <w:r w:rsidRPr="00D7263B">
        <w:t xml:space="preserve">It may be objected that </w:t>
      </w:r>
      <w:r>
        <w:t xml:space="preserve">members of the minority </w:t>
      </w:r>
      <w:r w:rsidRPr="00D7263B">
        <w:t xml:space="preserve">do not enjoy </w:t>
      </w:r>
      <w:r w:rsidR="00DF0A6C">
        <w:t xml:space="preserve">correspondence or </w:t>
      </w:r>
      <w:r w:rsidR="002E1B8B">
        <w:t>preference satisfaction</w:t>
      </w:r>
      <w:r w:rsidRPr="00D7263B">
        <w:t>.</w:t>
      </w:r>
      <w:r>
        <w:t xml:space="preserve">  </w:t>
      </w:r>
      <w:r w:rsidRPr="00D7263B">
        <w:t>But</w:t>
      </w:r>
      <w:r>
        <w:t xml:space="preserve"> we have already considered this. </w:t>
      </w:r>
      <w:r w:rsidR="00AD54E5">
        <w:rPr>
          <w:rFonts w:cs="Times New Roman"/>
          <w:b/>
        </w:rPr>
        <w:t xml:space="preserve"> </w:t>
      </w:r>
      <w:r>
        <w:t xml:space="preserve">It may also be objected that </w:t>
      </w:r>
      <w:r w:rsidRPr="00D7263B">
        <w:t>members of persistent minorities do</w:t>
      </w:r>
      <w:r>
        <w:t xml:space="preserve"> not</w:t>
      </w:r>
      <w:r w:rsidRPr="00D7263B">
        <w:t xml:space="preserve"> </w:t>
      </w:r>
      <w:r>
        <w:t xml:space="preserve">enjoy </w:t>
      </w:r>
      <w:r w:rsidRPr="00D7263B">
        <w:t>equal influence</w:t>
      </w:r>
      <w:r w:rsidR="00E35642">
        <w:t xml:space="preserve"> (</w:t>
      </w:r>
      <w:r w:rsidR="00475DE5">
        <w:t xml:space="preserve">Still 1981, 379–80; </w:t>
      </w:r>
      <w:r w:rsidR="00E35642">
        <w:t>Beitz 1989</w:t>
      </w:r>
      <w:r w:rsidR="00475DE5">
        <w:t xml:space="preserve">, </w:t>
      </w:r>
      <w:r w:rsidR="00E35642">
        <w:t>14</w:t>
      </w:r>
      <w:r w:rsidR="00475DE5">
        <w:t xml:space="preserve">; </w:t>
      </w:r>
      <w:r w:rsidR="00E35642">
        <w:t>Buchanan 2004</w:t>
      </w:r>
      <w:r w:rsidR="00475DE5">
        <w:t>,</w:t>
      </w:r>
      <w:r w:rsidR="00E35642">
        <w:t xml:space="preserve"> 361)</w:t>
      </w:r>
      <w:r w:rsidRPr="00D7263B">
        <w:t>.</w:t>
      </w:r>
      <w:r>
        <w:t xml:space="preserve"> </w:t>
      </w:r>
      <w:r w:rsidR="002B5ACF">
        <w:t xml:space="preserve"> </w:t>
      </w:r>
      <w:r w:rsidRPr="00D7263B">
        <w:t>But insofar as they have equal a priori chances, they have equal contributory influence.</w:t>
      </w:r>
      <w:r>
        <w:t xml:space="preserve">  </w:t>
      </w:r>
      <w:r w:rsidRPr="00D7263B">
        <w:t>And, as we saw</w:t>
      </w:r>
      <w:r>
        <w:t xml:space="preserve">, </w:t>
      </w:r>
      <w:r w:rsidRPr="00D7263B">
        <w:t xml:space="preserve">they will </w:t>
      </w:r>
      <w:r>
        <w:t>almost always have equal</w:t>
      </w:r>
      <w:r w:rsidRPr="00D7263B">
        <w:t xml:space="preserve"> actual decisiveness, because </w:t>
      </w:r>
      <w:r>
        <w:t xml:space="preserve">almost </w:t>
      </w:r>
      <w:r w:rsidRPr="00D7263B">
        <w:t xml:space="preserve">no one, including </w:t>
      </w:r>
      <w:r>
        <w:t xml:space="preserve">any </w:t>
      </w:r>
      <w:r w:rsidRPr="00D7263B">
        <w:t>member of the majority, is ever decisive.</w:t>
      </w:r>
      <w:r>
        <w:t xml:space="preserve">  </w:t>
      </w:r>
      <w:r w:rsidRPr="00D7263B">
        <w:t>It is common to dramatize the special complaint of members of persistent minorities by saying that their vote made no difference</w:t>
      </w:r>
      <w:r>
        <w:t>: that</w:t>
      </w:r>
      <w:r w:rsidRPr="00D7263B">
        <w:t xml:space="preserve"> the outcome would have been the same no matter what they had done.</w:t>
      </w:r>
      <w:r>
        <w:t xml:space="preserve">  </w:t>
      </w:r>
      <w:r w:rsidRPr="00D7263B">
        <w:t>But members of persisten</w:t>
      </w:r>
      <w:r w:rsidRPr="00AD54E5">
        <w:t xml:space="preserve">t </w:t>
      </w:r>
      <w:r w:rsidRPr="00AD54E5">
        <w:lastRenderedPageBreak/>
        <w:t>majorities can almost always make the same complaint</w:t>
      </w:r>
      <w:r w:rsidR="00AD54E5">
        <w:t xml:space="preserve"> as members of persistent minorities</w:t>
      </w:r>
      <w:r w:rsidRPr="00AD54E5">
        <w:t>: that the outcome would have been the same no matter what they had done.</w:t>
      </w:r>
    </w:p>
    <w:p w14:paraId="16B779A5" w14:textId="0A38FE81" w:rsidR="0031231C" w:rsidRPr="0031231C" w:rsidRDefault="0031231C" w:rsidP="00BF3E0A">
      <w:pPr>
        <w:spacing w:line="480" w:lineRule="auto"/>
        <w:ind w:firstLine="720"/>
        <w:rPr>
          <w:rFonts w:cs="Times New Roman"/>
          <w:b/>
        </w:rPr>
      </w:pPr>
      <w:r w:rsidRPr="00AD54E5">
        <w:t>Some further grounds for special complaint may remain, however. First, it remains the case that the majority as a group enjoys decisiveness—indeed, insofar as the polarization persists, control—whereas the minority as a group does not. And, in fairness, this is often how the point is put.  So p</w:t>
      </w:r>
      <w:r>
        <w:t>erhaps there is an objection about vicarious, collective subordination</w:t>
      </w:r>
      <w:r w:rsidR="002E1B8B">
        <w:t xml:space="preserve">, of the sort that we discussed </w:t>
      </w:r>
      <w:r w:rsidR="006468EA">
        <w:t xml:space="preserve">in </w:t>
      </w:r>
      <w:r w:rsidR="0069692F">
        <w:t>Chapter 10</w:t>
      </w:r>
      <w:r>
        <w:t>.  The members of the persistent minority might have reason to object that their group is subordinated to the majority, in virtue of the majority’s control over political decisions.</w:t>
      </w:r>
      <w:r w:rsidR="00AD54E5">
        <w:rPr>
          <w:rFonts w:cs="Times New Roman"/>
          <w:b/>
        </w:rPr>
        <w:t xml:space="preserve">  </w:t>
      </w:r>
      <w:r>
        <w:t>Next, t</w:t>
      </w:r>
      <w:r w:rsidRPr="0031231C">
        <w:t xml:space="preserve">he fact that voters are sorted by their membership in </w:t>
      </w:r>
      <w:r w:rsidR="007B6606">
        <w:t>some historically subordinated group</w:t>
      </w:r>
      <w:r w:rsidRPr="0031231C">
        <w:t>, whether or not this makes them persistent minorities, may also, depending on the context and when the sorting is not remedial, contribute to a disparity of consideration.  The objection to it is like othe</w:t>
      </w:r>
      <w:r w:rsidR="00377CC4">
        <w:t>r objections to discrimination.</w:t>
      </w:r>
      <w:r w:rsidR="002E76F6">
        <w:t xml:space="preserve">  </w:t>
      </w:r>
      <w:r>
        <w:t xml:space="preserve">The other possible complaint is not against the presence of a persistent minority as such. It is </w:t>
      </w:r>
      <w:r w:rsidRPr="00D7263B">
        <w:t xml:space="preserve">instead </w:t>
      </w:r>
      <w:r>
        <w:t xml:space="preserve">against the </w:t>
      </w:r>
      <w:r w:rsidRPr="00D7263B">
        <w:t xml:space="preserve">manipulation of formal procedures that </w:t>
      </w:r>
      <w:r>
        <w:t xml:space="preserve">often attends a </w:t>
      </w:r>
      <w:r w:rsidRPr="00D7263B">
        <w:t>persistent</w:t>
      </w:r>
      <w:r>
        <w:t xml:space="preserve"> minority</w:t>
      </w:r>
      <w:r w:rsidRPr="00D7263B">
        <w:t>: where voting rules are changed, or districts are gerrymandered, to favor a specific person, group, or party.</w:t>
      </w:r>
      <w:r>
        <w:t xml:space="preserve"> </w:t>
      </w:r>
      <w:r w:rsidRPr="00D7263B">
        <w:t xml:space="preserve">Take Guinier’s </w:t>
      </w:r>
      <w:r w:rsidR="00475DE5">
        <w:t>(</w:t>
      </w:r>
      <w:r w:rsidR="004C7F75">
        <w:t>1994</w:t>
      </w:r>
      <w:r w:rsidR="00475DE5">
        <w:t>,</w:t>
      </w:r>
      <w:r w:rsidR="004C7F75">
        <w:t xml:space="preserve"> 75</w:t>
      </w:r>
      <w:r w:rsidR="00475DE5">
        <w:t>)</w:t>
      </w:r>
      <w:r w:rsidR="004C7F75">
        <w:t xml:space="preserve"> </w:t>
      </w:r>
      <w:r w:rsidRPr="00D7263B">
        <w:t>example in which a board responded to the election of a member from an ethnic minority by replacing a requirement for certain motions from a single member’s say to two members’ say, effectively depriving the new board member of the power to make such motions.</w:t>
      </w:r>
      <w:r>
        <w:t xml:space="preserve"> </w:t>
      </w:r>
      <w:r w:rsidR="00050092">
        <w:t xml:space="preserve"> </w:t>
      </w:r>
      <w:r w:rsidR="004C7F75" w:rsidRPr="0056367A">
        <w:t xml:space="preserve">Indeed, much of Guinier’s concern </w:t>
      </w:r>
      <w:r w:rsidR="004C7F75">
        <w:t xml:space="preserve">about persistent minorities </w:t>
      </w:r>
      <w:r w:rsidR="004C7F75" w:rsidRPr="0056367A">
        <w:t>seems to be with “switching” (7) or “rigging” (8) the process to favor a particular group.</w:t>
      </w:r>
      <w:r w:rsidR="004C7F75">
        <w:t xml:space="preserve">  </w:t>
      </w:r>
      <w:r w:rsidR="005E603B">
        <w:t>We will return to t</w:t>
      </w:r>
      <w:r w:rsidR="00A271E8">
        <w:t>his possibility in section 30.8</w:t>
      </w:r>
      <w:r w:rsidR="005E603B">
        <w:t>.</w:t>
      </w:r>
    </w:p>
    <w:p w14:paraId="696DFD35" w14:textId="77777777" w:rsidR="00606927" w:rsidRDefault="00606927" w:rsidP="00BF3E0A">
      <w:pPr>
        <w:spacing w:line="480" w:lineRule="auto"/>
        <w:ind w:firstLine="720"/>
        <w:rPr>
          <w:rFonts w:ascii="Times New Roman" w:hAnsi="Times New Roman" w:cs="Times New Roman"/>
          <w:i/>
        </w:rPr>
      </w:pPr>
    </w:p>
    <w:p w14:paraId="3B97D570" w14:textId="77777777" w:rsidR="00E613DB" w:rsidRDefault="00E613DB" w:rsidP="00E613DB">
      <w:pPr>
        <w:pStyle w:val="Heading1"/>
        <w:spacing w:line="480" w:lineRule="auto"/>
        <w:ind w:left="0" w:firstLine="0"/>
        <w:jc w:val="center"/>
      </w:pPr>
      <w:bookmarkStart w:id="476" w:name="_Toc92256217"/>
      <w:r>
        <w:lastRenderedPageBreak/>
        <w:t>GERRYMANDERING: A CASE STUDY OF PERMISSIVENESS</w:t>
      </w:r>
      <w:bookmarkEnd w:id="476"/>
    </w:p>
    <w:p w14:paraId="4AE3F4D7" w14:textId="071E1B5A" w:rsidR="00E613DB" w:rsidRDefault="00E613DB" w:rsidP="00E613DB">
      <w:pPr>
        <w:spacing w:line="480" w:lineRule="auto"/>
        <w:ind w:firstLine="720"/>
      </w:pPr>
      <w:r>
        <w:t>In the last chapter, we saw that Equal In</w:t>
      </w:r>
      <w:r w:rsidR="008624F0">
        <w:t xml:space="preserve">fluence can be deflatingly </w:t>
      </w:r>
      <w:r>
        <w:t>permissive about formal procedures.  The present chapter illustrates this point, using gerrymandering as a case study.</w:t>
      </w:r>
    </w:p>
    <w:p w14:paraId="2634BD11" w14:textId="77777777" w:rsidR="00E613DB" w:rsidRPr="00290CFD" w:rsidRDefault="00E613DB" w:rsidP="00E613DB">
      <w:pPr>
        <w:spacing w:line="480" w:lineRule="auto"/>
        <w:ind w:firstLine="720"/>
      </w:pPr>
    </w:p>
    <w:p w14:paraId="5045EA4D" w14:textId="77777777" w:rsidR="00E613DB" w:rsidRDefault="00E613DB" w:rsidP="00E613DB">
      <w:pPr>
        <w:pStyle w:val="Heading2"/>
        <w:spacing w:line="480" w:lineRule="auto"/>
        <w:ind w:firstLine="720"/>
        <w:jc w:val="center"/>
        <w:sectPr w:rsidR="00E613DB" w:rsidSect="00BF3E0A">
          <w:pgSz w:w="12240" w:h="15840"/>
          <w:pgMar w:top="1440" w:right="1440" w:bottom="1440" w:left="1440" w:header="720" w:footer="720" w:gutter="0"/>
          <w:cols w:space="720"/>
          <w:docGrid w:linePitch="326"/>
        </w:sectPr>
      </w:pPr>
    </w:p>
    <w:p w14:paraId="253A5D7F" w14:textId="77777777" w:rsidR="00E613DB" w:rsidRPr="007B7638" w:rsidRDefault="00E613DB" w:rsidP="00E613DB">
      <w:pPr>
        <w:pStyle w:val="Heading2"/>
        <w:spacing w:line="480" w:lineRule="auto"/>
        <w:ind w:left="0" w:firstLine="0"/>
        <w:jc w:val="center"/>
      </w:pPr>
      <w:bookmarkStart w:id="477" w:name="_Toc52800783"/>
      <w:bookmarkStart w:id="478" w:name="_Toc92256218"/>
      <w:r>
        <w:lastRenderedPageBreak/>
        <w:t>Defining “</w:t>
      </w:r>
      <w:r w:rsidRPr="00787AAD">
        <w:t>Gerrymandering</w:t>
      </w:r>
      <w:r>
        <w:t>”</w:t>
      </w:r>
      <w:bookmarkEnd w:id="477"/>
      <w:bookmarkEnd w:id="478"/>
    </w:p>
    <w:p w14:paraId="4B219C97" w14:textId="77777777" w:rsidR="00E613DB" w:rsidRPr="007B7638" w:rsidRDefault="00E613DB" w:rsidP="00E613DB">
      <w:pPr>
        <w:spacing w:line="480" w:lineRule="auto"/>
        <w:ind w:firstLine="720"/>
      </w:pPr>
      <w:r>
        <w:t xml:space="preserve">In contrast to other pathologies of American democracy, gerrymandering has few public advocates.  Few openly contend that it is </w:t>
      </w:r>
      <w:r w:rsidRPr="00B876D2">
        <w:t>good</w:t>
      </w:r>
      <w:r>
        <w:t xml:space="preserve"> thing, or even that measures to curb it would be </w:t>
      </w:r>
      <w:r w:rsidRPr="00B876D2">
        <w:t>bad</w:t>
      </w:r>
      <w:r>
        <w:t>.  By contrast, many contend that unfettered, private spending on campaigns is a good thing.  It informs voters, and measures to curb it would violate freedom of political speech.  And many contend, even if disingenuously, that voter ID requirements are a good thing.  They prevent fraud.  The closest anyone comes to openly arguing in favor of gerrymandering is that there’s no workable legal test of whether districts have been gerrymandered, or that gerrymandering does not violate any constitutional guaranteed right. This defensive posture reflects a “visceral reaction” (Alexander and Prakash 2008) that gerrymandering is objectionable: unfair, undemocratic, or at any rate fishy.  But how so?</w:t>
      </w:r>
    </w:p>
    <w:p w14:paraId="63812352" w14:textId="77777777" w:rsidR="00E613DB" w:rsidRPr="007B7638" w:rsidRDefault="00E613DB" w:rsidP="00E613DB">
      <w:pPr>
        <w:spacing w:line="480" w:lineRule="auto"/>
        <w:ind w:firstLine="720"/>
      </w:pPr>
      <w:r>
        <w:t xml:space="preserve">Let me begin by defining some terms.  Gerrymandering is a problem only in </w:t>
      </w:r>
      <w:r w:rsidRPr="0017228A">
        <w:rPr>
          <w:i/>
        </w:rPr>
        <w:t>district systems</w:t>
      </w:r>
      <w:r>
        <w:t xml:space="preserve">, where, as I’ll call it, a </w:t>
      </w:r>
      <w:r w:rsidRPr="0017228A">
        <w:rPr>
          <w:i/>
        </w:rPr>
        <w:t xml:space="preserve">superdistrict’s </w:t>
      </w:r>
      <w:r>
        <w:t xml:space="preserve">voters are sorted into districts.  Typically, the districts are associated with territories, with a district’s voters being just those who primarily reside in the territory.  Each district independently elects by majority (to fix ideas) a </w:t>
      </w:r>
      <w:r w:rsidRPr="00355D6B">
        <w:rPr>
          <w:i/>
        </w:rPr>
        <w:t xml:space="preserve">delegation of </w:t>
      </w:r>
      <w:r w:rsidRPr="0017228A">
        <w:rPr>
          <w:i/>
        </w:rPr>
        <w:t xml:space="preserve">district representatives </w:t>
      </w:r>
      <w:r>
        <w:t xml:space="preserve">to the </w:t>
      </w:r>
      <w:r w:rsidRPr="0017228A">
        <w:rPr>
          <w:i/>
        </w:rPr>
        <w:t>superdistrict assembly</w:t>
      </w:r>
      <w:r>
        <w:t xml:space="preserve">.  The superdistrict assembly then makes </w:t>
      </w:r>
      <w:r w:rsidRPr="0017228A">
        <w:rPr>
          <w:i/>
        </w:rPr>
        <w:t xml:space="preserve">decisions </w:t>
      </w:r>
      <w:r>
        <w:t>by majority (again to fix ideas) for the superdistrict as a whole.  District systems tend to divide representatives between two major parties.</w:t>
      </w:r>
    </w:p>
    <w:p w14:paraId="6C34F227" w14:textId="77777777" w:rsidR="00E613DB" w:rsidRPr="007B7638" w:rsidRDefault="00E613DB" w:rsidP="00E613DB">
      <w:pPr>
        <w:spacing w:line="480" w:lineRule="auto"/>
        <w:ind w:firstLine="720"/>
      </w:pPr>
      <w:r>
        <w:t xml:space="preserve">Some district systems do not give each voter equal voting power (more later on how this is to be understood) across the superdistrict, either because some voters have greater voting power within a district, or because the share of the voting power of a district’s delegation to the assembly is not proportional to the district’s share of </w:t>
      </w:r>
      <w:r>
        <w:lastRenderedPageBreak/>
        <w:t xml:space="preserve">population in the superdistrict.  In the United States, the Senate and, albeit to a lesser degree, the House and the Electoral College, give some districts—that is, states—greater voting power.  However, since the reapportionment cases of the 1960s, it has been harder to bring this objection against congressional districts </w:t>
      </w:r>
      <w:r w:rsidRPr="003A74F4">
        <w:t>within</w:t>
      </w:r>
      <w:r w:rsidRPr="00807052">
        <w:rPr>
          <w:i/>
        </w:rPr>
        <w:t xml:space="preserve"> </w:t>
      </w:r>
      <w:r>
        <w:t>a given state.  Those cases found, roughly, a constitutional requirement that state’s congressional districts have equal populations, against a background assumption that each congressional representative has the same voting power as any other.</w:t>
      </w:r>
    </w:p>
    <w:p w14:paraId="463ABB8D" w14:textId="77777777" w:rsidR="00E613DB" w:rsidRPr="007B7638" w:rsidRDefault="00E613DB" w:rsidP="00E613DB">
      <w:pPr>
        <w:spacing w:line="480" w:lineRule="auto"/>
        <w:ind w:firstLine="720"/>
      </w:pPr>
      <w:r>
        <w:t xml:space="preserve">A district system that gives every citizen equal voting power, however, can still suffer from gerrymandering.  Let us provisionally define “gerrymandering” as drawing districts with the intent, based on a belief about how people are likely to vote, to bring about certain electoral outcomes.  One way to gerrymander is to “pack” the other party’s voters in a smaller number of districts, thereby giving one’s party smaller, but still reliable, majorities in a greater number of other districts.  Another way to gerrymander is to “crack” the other party’s voters evenly across all of the districts, thereby ensuring that they constitute a majority in none. </w:t>
      </w:r>
    </w:p>
    <w:p w14:paraId="5639F3F4" w14:textId="77777777" w:rsidR="00E613DB" w:rsidRPr="007B7638" w:rsidRDefault="00E613DB" w:rsidP="00E613DB">
      <w:pPr>
        <w:spacing w:line="480" w:lineRule="auto"/>
        <w:ind w:firstLine="720"/>
      </w:pPr>
      <w:r>
        <w:t xml:space="preserve">This definition of gerrymandering may not cut, as it were, at the moral joints.  In particular, </w:t>
      </w:r>
      <w:r w:rsidRPr="00A7180B">
        <w:t>intent</w:t>
      </w:r>
      <w:r w:rsidRPr="00341E74">
        <w:rPr>
          <w:i/>
        </w:rPr>
        <w:t xml:space="preserve"> </w:t>
      </w:r>
      <w:r>
        <w:t>may not matter morally.  Even without any intent to bring about electoral outcomes, compactness and contiguity criteria, along with the fact that Democratic voters are more likely to reside in more densely populated areas, say, may naturally “pack” Democrats into fewer districts with the same result as an intentional gerrymander.  Some scholars suggest that such “clustering” or “natural gerrymanders” are no less objectionable (Wang 2016, Beitz 2018).</w:t>
      </w:r>
    </w:p>
    <w:p w14:paraId="0850A86B" w14:textId="77777777" w:rsidR="00E613DB" w:rsidRDefault="00E613DB" w:rsidP="00E613DB">
      <w:pPr>
        <w:spacing w:line="480" w:lineRule="auto"/>
        <w:ind w:firstLine="720"/>
      </w:pPr>
      <w:r>
        <w:t xml:space="preserve">Gerrymanders can aim for different kinds of “electoral outcomes.”  (1) </w:t>
      </w:r>
      <w:r w:rsidRPr="0029125A">
        <w:rPr>
          <w:i/>
        </w:rPr>
        <w:t xml:space="preserve">District representation: </w:t>
      </w:r>
      <w:r w:rsidRPr="0029125A">
        <w:t xml:space="preserve">Who represents the district in the assembly.  </w:t>
      </w:r>
      <w:r>
        <w:t xml:space="preserve">(2) </w:t>
      </w:r>
      <w:r w:rsidRPr="0029125A">
        <w:rPr>
          <w:i/>
        </w:rPr>
        <w:t xml:space="preserve">Group representation: </w:t>
      </w:r>
      <w:r w:rsidRPr="0029125A">
        <w:t xml:space="preserve">How </w:t>
      </w:r>
      <w:r w:rsidRPr="0029125A">
        <w:lastRenderedPageBreak/>
        <w:t>many representatives of a given party or group are in the assembly.</w:t>
      </w:r>
      <w:r>
        <w:t xml:space="preserve">  (3) </w:t>
      </w:r>
      <w:r w:rsidRPr="0029125A">
        <w:rPr>
          <w:i/>
        </w:rPr>
        <w:t xml:space="preserve">Party control: </w:t>
      </w:r>
      <w:r w:rsidRPr="0029125A">
        <w:t>Which party controls the assembly.</w:t>
      </w:r>
      <w:r>
        <w:t xml:space="preserve">  (4) </w:t>
      </w:r>
      <w:r w:rsidRPr="0029125A">
        <w:rPr>
          <w:i/>
        </w:rPr>
        <w:t>Policy</w:t>
      </w:r>
      <w:r w:rsidRPr="0029125A">
        <w:t>: What laws, policies, etc. the assembly enacts.</w:t>
      </w:r>
      <w:r>
        <w:t xml:space="preserve">  </w:t>
      </w:r>
    </w:p>
    <w:p w14:paraId="1959BD02" w14:textId="77777777" w:rsidR="00E613DB" w:rsidRDefault="00E613DB" w:rsidP="00E613DB">
      <w:pPr>
        <w:spacing w:line="480" w:lineRule="auto"/>
        <w:ind w:firstLine="720"/>
      </w:pPr>
      <w:r>
        <w:t xml:space="preserve">Gerrymanders come in three main varieties, distinguished in part by the electoral outcomes they seek.  (1) </w:t>
      </w:r>
      <w:r w:rsidRPr="009A49AF">
        <w:rPr>
          <w:i/>
        </w:rPr>
        <w:t>Racial gerrymanders</w:t>
      </w:r>
      <w:r w:rsidRPr="009A49AF">
        <w:t xml:space="preserve"> obstruct </w:t>
      </w:r>
      <w:r>
        <w:t xml:space="preserve">outcomes </w:t>
      </w:r>
      <w:r w:rsidRPr="009A49AF">
        <w:t xml:space="preserve">favored by a racial minority.  </w:t>
      </w:r>
      <w:r>
        <w:t xml:space="preserve">Remedies typically aim to increase </w:t>
      </w:r>
      <w:r w:rsidRPr="00AD54E5">
        <w:rPr>
          <w:iCs/>
        </w:rPr>
        <w:t>group representation</w:t>
      </w:r>
      <w:r w:rsidRPr="00325857">
        <w:rPr>
          <w:i/>
        </w:rPr>
        <w:t xml:space="preserve"> </w:t>
      </w:r>
      <w:r w:rsidRPr="009A49AF">
        <w:t xml:space="preserve">by candidates </w:t>
      </w:r>
      <w:r>
        <w:t xml:space="preserve">from or </w:t>
      </w:r>
      <w:r w:rsidRPr="009A49AF">
        <w:t xml:space="preserve">favored by </w:t>
      </w:r>
      <w:r>
        <w:t xml:space="preserve">the </w:t>
      </w:r>
      <w:r w:rsidRPr="009A49AF">
        <w:t xml:space="preserve">racial minority.  </w:t>
      </w:r>
      <w:r>
        <w:t xml:space="preserve">(2) </w:t>
      </w:r>
      <w:r w:rsidRPr="009A49AF">
        <w:rPr>
          <w:i/>
        </w:rPr>
        <w:t xml:space="preserve">Incumbent-protection gerrymanders </w:t>
      </w:r>
      <w:r w:rsidRPr="009A49AF">
        <w:t xml:space="preserve">aim for </w:t>
      </w:r>
      <w:r w:rsidRPr="00AD54E5">
        <w:rPr>
          <w:iCs/>
        </w:rPr>
        <w:t>district representation by</w:t>
      </w:r>
      <w:r w:rsidRPr="009A49AF">
        <w:t xml:space="preserve"> the incumbent.  </w:t>
      </w:r>
      <w:r>
        <w:t xml:space="preserve">(3) </w:t>
      </w:r>
      <w:r w:rsidRPr="009A49AF">
        <w:rPr>
          <w:i/>
        </w:rPr>
        <w:t xml:space="preserve">Partisan gerrymanders </w:t>
      </w:r>
      <w:r w:rsidRPr="009A49AF">
        <w:t xml:space="preserve">aim for </w:t>
      </w:r>
      <w:r w:rsidRPr="00AD54E5">
        <w:rPr>
          <w:iCs/>
        </w:rPr>
        <w:t>party control (or at least greater group representation by a particular party) as a means to policy</w:t>
      </w:r>
      <w:r>
        <w:t xml:space="preserve">.  </w:t>
      </w:r>
    </w:p>
    <w:p w14:paraId="22B4A8AE" w14:textId="77777777" w:rsidR="00E613DB" w:rsidRDefault="00E613DB" w:rsidP="00E613DB">
      <w:pPr>
        <w:spacing w:line="480" w:lineRule="auto"/>
        <w:ind w:firstLine="720"/>
        <w:rPr>
          <w:rFonts w:ascii="Times New Roman" w:hAnsi="Times New Roman" w:cs="Times New Roman"/>
        </w:rPr>
      </w:pPr>
    </w:p>
    <w:p w14:paraId="07B7E279"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3477E578" w14:textId="77777777" w:rsidR="00E613DB" w:rsidRPr="007B7638" w:rsidRDefault="00E613DB" w:rsidP="00E613DB">
      <w:pPr>
        <w:pStyle w:val="Heading2"/>
        <w:spacing w:line="480" w:lineRule="auto"/>
        <w:ind w:left="0" w:firstLine="0"/>
        <w:jc w:val="center"/>
      </w:pPr>
      <w:bookmarkStart w:id="479" w:name="_Toc52800784"/>
      <w:bookmarkStart w:id="480" w:name="_Toc92256219"/>
      <w:r>
        <w:lastRenderedPageBreak/>
        <w:t>Results</w:t>
      </w:r>
      <w:bookmarkEnd w:id="479"/>
      <w:bookmarkEnd w:id="480"/>
    </w:p>
    <w:p w14:paraId="76AAF832" w14:textId="1D2A8E7A" w:rsidR="00E613DB" w:rsidRPr="007B7638" w:rsidRDefault="00E613DB" w:rsidP="00E613DB">
      <w:pPr>
        <w:spacing w:line="480" w:lineRule="auto"/>
        <w:ind w:firstLine="720"/>
      </w:pPr>
      <w:r>
        <w:t>So what is wrong with gerrymandering?  One answer is that gerrymandering has bad results</w:t>
      </w:r>
      <w:r w:rsidRPr="00ED2C3F">
        <w:t xml:space="preserve">.  </w:t>
      </w:r>
      <w:r>
        <w:t xml:space="preserve">To be sure, I think that partisan gerrymandering, in particular, led to </w:t>
      </w:r>
      <w:r w:rsidRPr="00ED2C3F">
        <w:t xml:space="preserve">worse </w:t>
      </w:r>
      <w:r>
        <w:t xml:space="preserve">results for most of the </w:t>
      </w:r>
      <w:r w:rsidR="00847D8E">
        <w:t>2010s</w:t>
      </w:r>
      <w:r w:rsidRPr="00ED2C3F">
        <w:t xml:space="preserve">.  But </w:t>
      </w:r>
      <w:r>
        <w:t>to a great extent I think this for partisan reasons.  It led to Republican control of Congress until 2018.  Compounding this, the creation of safe Republican seats led to worse representatives</w:t>
      </w:r>
      <w:r w:rsidRPr="00ED2C3F">
        <w:t xml:space="preserve">. </w:t>
      </w:r>
      <w:r>
        <w:t xml:space="preserve"> With safe seats, the only real electoral pressure is the Republican primary, and Republican primary voters support worse policies than Republicans, let alone the electorate, as a whole.  If I left it at this, my objection to gerrymandering would be, perhaps uncomfortably, close to the recent defense of gerrymandering by North Carolina Representative David Lewis: “</w:t>
      </w:r>
      <w:r w:rsidRPr="00C5525F">
        <w:t>I think electing Republicans is better</w:t>
      </w:r>
      <w:r>
        <w:t xml:space="preserve"> </w:t>
      </w:r>
      <w:r w:rsidRPr="00C5525F">
        <w:t xml:space="preserve">than electing Democrats. </w:t>
      </w:r>
      <w:r>
        <w:t xml:space="preserve"> </w:t>
      </w:r>
      <w:r w:rsidRPr="00C5525F">
        <w:t>So I drew this map to help foster what I think is better for the</w:t>
      </w:r>
      <w:r>
        <w:t xml:space="preserve"> country.”</w:t>
      </w:r>
      <w:r>
        <w:rPr>
          <w:rStyle w:val="FootnoteReference"/>
          <w:rFonts w:ascii="Times New Roman" w:hAnsi="Times New Roman" w:cs="Times New Roman"/>
        </w:rPr>
        <w:footnoteReference w:id="151"/>
      </w:r>
      <w:r>
        <w:t xml:space="preserve">  Moreover, in both popular and academic discourse, the objections to gerrymandering tend to be at le</w:t>
      </w:r>
      <w:r w:rsidR="00847D8E">
        <w:t>ast superficially nonpartisan.</w:t>
      </w:r>
    </w:p>
    <w:p w14:paraId="18007A92" w14:textId="136C999C" w:rsidR="00E613DB" w:rsidRPr="007B7638" w:rsidRDefault="00E613DB" w:rsidP="00E613DB">
      <w:pPr>
        <w:spacing w:line="480" w:lineRule="auto"/>
        <w:ind w:firstLine="720"/>
      </w:pPr>
      <w:r>
        <w:t xml:space="preserve">True, one can take a broader view, and argue that gerrymandering leads to systemically worse results, which don’t depend on the policies of the gerrymandering party. </w:t>
      </w:r>
      <w:r w:rsidR="00C07F69">
        <w:t xml:space="preserve"> </w:t>
      </w:r>
      <w:r>
        <w:t>Still, as common as arguments of this kind are—that some putatively undemocratic feature of institutions leads to systemically worse results in the long run—I find them exceedingly hard to evaluate, as I noted in section</w:t>
      </w:r>
      <w:r w:rsidR="00A271E8">
        <w:t xml:space="preserve"> 28.2</w:t>
      </w:r>
      <w:r>
        <w:t>.  It’s not just that the data are so scanty.  It’s hard to know how even to frame the hypotheses</w:t>
      </w:r>
      <w:r w:rsidRPr="00ED2C3F">
        <w:t xml:space="preserve">. </w:t>
      </w:r>
      <w:r>
        <w:t xml:space="preserve"> How generally is the feature specified?  </w:t>
      </w:r>
      <w:r w:rsidRPr="00ED2C3F">
        <w:t xml:space="preserve">Which alternatives </w:t>
      </w:r>
      <w:r>
        <w:t xml:space="preserve">count as </w:t>
      </w:r>
      <w:r w:rsidRPr="00ED2C3F">
        <w:t xml:space="preserve">relevant?  Which </w:t>
      </w:r>
      <w:r>
        <w:t xml:space="preserve">other </w:t>
      </w:r>
      <w:r w:rsidRPr="00ED2C3F">
        <w:t xml:space="preserve">conditions are </w:t>
      </w:r>
      <w:r>
        <w:t xml:space="preserve">held </w:t>
      </w:r>
      <w:r w:rsidRPr="00ED2C3F">
        <w:t xml:space="preserve">fixed?  </w:t>
      </w:r>
      <w:r>
        <w:t>How long is the “long run”</w:t>
      </w:r>
      <w:r w:rsidRPr="00ED2C3F">
        <w:t>?</w:t>
      </w:r>
    </w:p>
    <w:p w14:paraId="538B6035" w14:textId="7F733B8A" w:rsidR="00E613DB" w:rsidRDefault="00E613DB" w:rsidP="007C110B">
      <w:pPr>
        <w:spacing w:line="480" w:lineRule="auto"/>
        <w:ind w:firstLine="720"/>
      </w:pPr>
      <w:r>
        <w:lastRenderedPageBreak/>
        <w:t xml:space="preserve">At any rate, I am going to bracket whether gerrymandering has bad systemic results and then going to ask whether any further objection to gerrymandering remains.  Many people seem to think that a further objection does remain.  First, when people say why they object to gerrymandering, they often don’t say anything about results, but instead contend, for instance, that gerrymandering wastes or dilutes votes, which is </w:t>
      </w:r>
      <w:r w:rsidR="00BB6200">
        <w:t>unfair</w:t>
      </w:r>
      <w:r>
        <w:t>, or anyway a bad thing, in itself.</w:t>
      </w:r>
      <w:r w:rsidR="007C110B">
        <w:t xml:space="preserve">  </w:t>
      </w:r>
      <w:r>
        <w:t xml:space="preserve">Second, even when people don’t say why they object to gerrymandering, the immediacy, certainty, and heat of their objections suggests that those objections do not rest on evaluation of qualified, empirical predictions about systemic effects.  It seems hard to explain the outcry against gerrymandering as simply reflecting a social-scientific hypothesis </w:t>
      </w:r>
      <w:r w:rsidR="00AA05F9">
        <w:t xml:space="preserve">about what is required for </w:t>
      </w:r>
      <w:r>
        <w:t xml:space="preserve">optimal long-term results. </w:t>
      </w:r>
      <w:r w:rsidR="00AA05F9">
        <w:t xml:space="preserve"> </w:t>
      </w:r>
      <w:r>
        <w:t>Finally, when people object to racial or partisan gerrymandering, their objection often seems to be partial: on behalf of only part of the electorate, such as B</w:t>
      </w:r>
      <w:r w:rsidRPr="00C42278">
        <w:t xml:space="preserve">lack or Democratic </w:t>
      </w:r>
      <w:r>
        <w:t>voters.</w:t>
      </w:r>
      <w:r>
        <w:rPr>
          <w:rStyle w:val="FootnoteReference"/>
          <w:rFonts w:ascii="Times New Roman" w:hAnsi="Times New Roman" w:cs="Times New Roman"/>
        </w:rPr>
        <w:footnoteReference w:id="152"/>
      </w:r>
      <w:r>
        <w:t xml:space="preserve">  But systemic defects</w:t>
      </w:r>
      <w:r w:rsidR="00AA05F9">
        <w:t xml:space="preserve"> </w:t>
      </w:r>
      <w:r>
        <w:t xml:space="preserve">don’t seem partial in this way.  If </w:t>
      </w:r>
      <w:r w:rsidRPr="003A74F4">
        <w:t>anyone</w:t>
      </w:r>
      <w:r w:rsidRPr="00BE1236">
        <w:rPr>
          <w:i/>
        </w:rPr>
        <w:t xml:space="preserve"> </w:t>
      </w:r>
      <w:r>
        <w:t xml:space="preserve">has an objection to them, </w:t>
      </w:r>
      <w:r w:rsidRPr="003A74F4">
        <w:t>everyone</w:t>
      </w:r>
      <w:r w:rsidRPr="00BE1236">
        <w:rPr>
          <w:i/>
        </w:rPr>
        <w:t xml:space="preserve"> </w:t>
      </w:r>
      <w:r>
        <w:t>does.</w:t>
      </w:r>
    </w:p>
    <w:p w14:paraId="24F6C58B" w14:textId="77777777" w:rsidR="00E613DB" w:rsidRDefault="00E613DB" w:rsidP="00E613DB">
      <w:pPr>
        <w:spacing w:line="480" w:lineRule="auto"/>
        <w:ind w:firstLine="720"/>
        <w:rPr>
          <w:rFonts w:ascii="Times New Roman" w:hAnsi="Times New Roman" w:cs="Times New Roman"/>
        </w:rPr>
      </w:pPr>
    </w:p>
    <w:p w14:paraId="2A053BBD"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25D19E20" w14:textId="77777777" w:rsidR="00E613DB" w:rsidRPr="007B7638" w:rsidRDefault="00E613DB" w:rsidP="00E613DB">
      <w:pPr>
        <w:pStyle w:val="Heading2"/>
        <w:spacing w:line="480" w:lineRule="auto"/>
        <w:ind w:left="0" w:firstLine="0"/>
        <w:jc w:val="center"/>
      </w:pPr>
      <w:bookmarkStart w:id="481" w:name="_Toc52800785"/>
      <w:bookmarkStart w:id="482" w:name="_Toc92256220"/>
      <w:r>
        <w:lastRenderedPageBreak/>
        <w:t>Responsiveness</w:t>
      </w:r>
      <w:bookmarkEnd w:id="481"/>
      <w:bookmarkEnd w:id="482"/>
    </w:p>
    <w:p w14:paraId="75ABEAA4" w14:textId="77777777" w:rsidR="00E613DB" w:rsidRPr="007B7638" w:rsidRDefault="00E613DB" w:rsidP="00E613DB">
      <w:pPr>
        <w:spacing w:line="480" w:lineRule="auto"/>
        <w:ind w:firstLine="720"/>
      </w:pPr>
      <w:r>
        <w:t>What, then, is the objection to gerrymandering?  Perhaps that it ma</w:t>
      </w:r>
      <w:r w:rsidRPr="00467DE1">
        <w:t>kes policy insufficiently responsive to the superdistrict.  Gerrymandering seems most to threaten responsiveness when it violates Majority Proportionality: that is, w</w:t>
      </w:r>
      <w:r>
        <w:t xml:space="preserve">hen a party with a minority of support in the superdistrict nonetheless enjoys party control.  This already suggests one limitation of this appeal to responsive policy.  While partisan gerrymandering may lead to violations of Majority Proportionality, there is less reason to expect that racial and incumbent gerrymanders do.  </w:t>
      </w:r>
    </w:p>
    <w:p w14:paraId="5F559E8C" w14:textId="6B8BDE07" w:rsidR="00E613DB" w:rsidRPr="007B7638" w:rsidRDefault="00E613DB" w:rsidP="00E613DB">
      <w:pPr>
        <w:spacing w:line="480" w:lineRule="auto"/>
        <w:ind w:firstLine="720"/>
      </w:pPr>
      <w:r>
        <w:t xml:space="preserve">At any rate, in section </w:t>
      </w:r>
      <w:r w:rsidR="00A271E8">
        <w:t>25.2</w:t>
      </w:r>
      <w:r>
        <w:t xml:space="preserve"> we raised doubts that policy should be responsive.  I won’t rehearse all of the points made there.  But recall at least the point that a fair distribution would seem to involve maximizing the satisfaction of the policy preferences of those with the least satisfaction over time.  To simplify, suppose that one’s policy preferences are satisfied to the extent that one’s own party, in a two-party district system, holds a greater share of legislative seats.  Then, assuming that there is at least one voter in each party, a 50-50 split in the legislature would maximize minimum preference satisfaction.  A shift to 51-49, by contrast, would reduce the minimum from 50 to 49.  Note that this is true </w:t>
      </w:r>
      <w:r w:rsidRPr="00FF75ED">
        <w:t>even i</w:t>
      </w:r>
      <w:r>
        <w:t xml:space="preserve">f 99% of voters support one party and 1% of voters support the other.  Rather than indicate some problem with partisan gerrymandering, therefore, the appeal to interests in preference satisfaction seems to argue </w:t>
      </w:r>
      <w:r w:rsidRPr="00A109C3">
        <w:t>for</w:t>
      </w:r>
      <w:r w:rsidRPr="0052634D">
        <w:rPr>
          <w:i/>
        </w:rPr>
        <w:t xml:space="preserve"> </w:t>
      </w:r>
      <w:r>
        <w:t>continual partisan gerrymandering in favor of the minority party.</w:t>
      </w:r>
    </w:p>
    <w:p w14:paraId="72B03C32" w14:textId="77777777" w:rsidR="00E613DB" w:rsidRDefault="00E613DB" w:rsidP="00E613DB">
      <w:pPr>
        <w:spacing w:line="480" w:lineRule="auto"/>
        <w:ind w:firstLine="720"/>
      </w:pPr>
      <w:r>
        <w:t>A further difficulty arises if we say that not only the satisfaction of preferences f</w:t>
      </w:r>
      <w:r w:rsidRPr="00467DE1">
        <w:t>or policy, but also the satisfaction of preferences for district representation matter.  Then Democratic voters “packed</w:t>
      </w:r>
      <w:r>
        <w:t xml:space="preserve">” into a district are more likely to see their preference that </w:t>
      </w:r>
      <w:r w:rsidRPr="002C0E07">
        <w:t>their district</w:t>
      </w:r>
      <w:r>
        <w:t xml:space="preserve"> have a Democratic representative satisfied, whereas Democratic voters </w:t>
      </w:r>
      <w:r>
        <w:lastRenderedPageBreak/>
        <w:t>“cracked” into districts are less likely to see their preference satisfied.  It seems odd, however, to think that “packed” voters lack a complaint that “cracked” voters have.</w:t>
      </w:r>
    </w:p>
    <w:p w14:paraId="6E02341C" w14:textId="77777777" w:rsidR="00E613DB" w:rsidRDefault="00E613DB" w:rsidP="00E613DB">
      <w:pPr>
        <w:spacing w:line="480" w:lineRule="auto"/>
        <w:ind w:firstLine="720"/>
        <w:rPr>
          <w:rFonts w:ascii="Times New Roman" w:hAnsi="Times New Roman" w:cs="Times New Roman"/>
        </w:rPr>
      </w:pPr>
    </w:p>
    <w:p w14:paraId="65961061" w14:textId="77777777" w:rsidR="00E613DB" w:rsidRDefault="00E613DB" w:rsidP="00E613DB">
      <w:pPr>
        <w:spacing w:line="480" w:lineRule="auto"/>
        <w:ind w:firstLine="720"/>
        <w:rPr>
          <w:rFonts w:ascii="Times New Roman" w:eastAsia="Times New Roman" w:hAnsi="Times New Roman" w:cs="Times New Roman"/>
          <w:lang w:eastAsia="en-US"/>
        </w:rPr>
        <w:sectPr w:rsidR="00E613DB" w:rsidSect="00BF3E0A">
          <w:pgSz w:w="12240" w:h="15840"/>
          <w:pgMar w:top="1440" w:right="1440" w:bottom="1440" w:left="1440" w:header="720" w:footer="720" w:gutter="0"/>
          <w:cols w:space="720"/>
          <w:docGrid w:linePitch="326"/>
        </w:sectPr>
      </w:pPr>
    </w:p>
    <w:p w14:paraId="48FF3CF8" w14:textId="1357A801" w:rsidR="00E613DB" w:rsidRPr="007B7638" w:rsidRDefault="00E613DB" w:rsidP="00E613DB">
      <w:pPr>
        <w:pStyle w:val="Heading2"/>
        <w:spacing w:line="480" w:lineRule="auto"/>
        <w:ind w:left="0" w:firstLine="0"/>
        <w:jc w:val="center"/>
      </w:pPr>
      <w:bookmarkStart w:id="483" w:name="_Toc52800786"/>
      <w:bookmarkStart w:id="484" w:name="_Toc92256221"/>
      <w:r>
        <w:lastRenderedPageBreak/>
        <w:t>Equal Influence</w:t>
      </w:r>
      <w:bookmarkEnd w:id="483"/>
      <w:r w:rsidR="00AA05F9">
        <w:t xml:space="preserve"> and A Priori Equality</w:t>
      </w:r>
      <w:bookmarkEnd w:id="484"/>
    </w:p>
    <w:p w14:paraId="02D2C6DF" w14:textId="57A11F24" w:rsidR="00E613DB" w:rsidRPr="007B7638" w:rsidRDefault="00E613DB" w:rsidP="00E613DB">
      <w:pPr>
        <w:spacing w:line="480" w:lineRule="auto"/>
        <w:ind w:firstLine="720"/>
      </w:pPr>
      <w:r>
        <w:rPr>
          <w:lang w:eastAsia="en-US"/>
        </w:rPr>
        <w:t>Setting aside results and preferences, one might argue that gerrymandering distributes</w:t>
      </w:r>
      <w:r w:rsidRPr="00ED2C3F">
        <w:rPr>
          <w:lang w:eastAsia="en-US"/>
        </w:rPr>
        <w:t xml:space="preserve"> </w:t>
      </w:r>
      <w:r w:rsidRPr="00467DE1">
        <w:rPr>
          <w:iCs/>
          <w:lang w:eastAsia="en-US"/>
        </w:rPr>
        <w:t>influence over political decisions unequally.  It violates Equal Influence.</w:t>
      </w:r>
      <w:r w:rsidRPr="00467DE1">
        <w:rPr>
          <w:iCs/>
        </w:rPr>
        <w:t xml:space="preserve">  </w:t>
      </w:r>
      <w:r w:rsidRPr="00467DE1">
        <w:rPr>
          <w:iCs/>
          <w:lang w:eastAsia="en-US"/>
        </w:rPr>
        <w:t>When is one’s opportunity for influence as</w:t>
      </w:r>
      <w:r>
        <w:rPr>
          <w:lang w:eastAsia="en-US"/>
        </w:rPr>
        <w:t xml:space="preserve"> a voter, as opposed to an official or persuader of other voters, equal (provided that one has equal access to relevant information)?  As we argued in section</w:t>
      </w:r>
      <w:r w:rsidR="00A271E8">
        <w:rPr>
          <w:lang w:eastAsia="en-US"/>
        </w:rPr>
        <w:t xml:space="preserve"> 29.1</w:t>
      </w:r>
      <w:r>
        <w:rPr>
          <w:lang w:eastAsia="en-US"/>
        </w:rPr>
        <w:t>, it is when voters enjoy a priori equality, where y</w:t>
      </w:r>
      <w:r>
        <w:t xml:space="preserve">ou and I enjoy </w:t>
      </w:r>
      <w:r w:rsidRPr="007606A0">
        <w:t>a priori</w:t>
      </w:r>
      <w:r w:rsidRPr="00B85247">
        <w:rPr>
          <w:i/>
        </w:rPr>
        <w:t xml:space="preserve"> </w:t>
      </w:r>
      <w:r>
        <w:t xml:space="preserve">equality with respect to </w:t>
      </w:r>
      <w:r w:rsidRPr="00ED2C3F">
        <w:t xml:space="preserve">an outcome just when my vote and your vote </w:t>
      </w:r>
      <w:r>
        <w:t xml:space="preserve">would have </w:t>
      </w:r>
      <w:r w:rsidRPr="00ED2C3F">
        <w:t xml:space="preserve">equal chances of being decisive over the outcome, </w:t>
      </w:r>
      <w:r>
        <w:t xml:space="preserve">assuming that no pattern of other votes is more or less likely than any other pattern.  </w:t>
      </w:r>
      <w:r w:rsidRPr="007606A0">
        <w:t>A priori</w:t>
      </w:r>
      <w:r w:rsidRPr="00B85247">
        <w:rPr>
          <w:i/>
        </w:rPr>
        <w:t xml:space="preserve"> </w:t>
      </w:r>
      <w:r>
        <w:t xml:space="preserve">equality is violated by mal-apportionment, plural voting, and less-than-universal suffrage.  But a priori equality isn’t violated by gerrymandering.  So if a priori equality is the right measure of equal influence, gerrymandering does not violate Equal Influence.  </w:t>
      </w:r>
    </w:p>
    <w:p w14:paraId="6B240524" w14:textId="1DCDC793" w:rsidR="00E613DB" w:rsidRPr="007B7638" w:rsidRDefault="00E613DB" w:rsidP="00E613DB">
      <w:pPr>
        <w:spacing w:line="480" w:lineRule="auto"/>
        <w:ind w:firstLine="720"/>
      </w:pPr>
      <w:r>
        <w:t xml:space="preserve">Why not say instead that the right measure of equal influence requires, instead, equal </w:t>
      </w:r>
      <w:r w:rsidRPr="00467DE1">
        <w:rPr>
          <w:iCs/>
        </w:rPr>
        <w:t>actual</w:t>
      </w:r>
      <w:r w:rsidRPr="0001378E">
        <w:rPr>
          <w:i/>
        </w:rPr>
        <w:t xml:space="preserve"> </w:t>
      </w:r>
      <w:r>
        <w:t xml:space="preserve">decisiveness?  I won’t rehearse the arguments against this proposal, arguments given in </w:t>
      </w:r>
      <w:r>
        <w:rPr>
          <w:lang w:eastAsia="en-US"/>
        </w:rPr>
        <w:t>sectio</w:t>
      </w:r>
      <w:r w:rsidR="00A271E8">
        <w:rPr>
          <w:lang w:eastAsia="en-US"/>
        </w:rPr>
        <w:t>n 29.1</w:t>
      </w:r>
      <w:r>
        <w:t xml:space="preserve">.  But note that it’s hard to see how the objection to gerrymandering could be that it distributes actual decisiveness unequally.  For actual decisiveness is almost always equal, except in rare cases in which the outcome turns on a single vote.  One way to minimize inequalities in actual decisiveness, then, would be to minimize outcomes decided by a single vote.  It might be said that this is done by making districts </w:t>
      </w:r>
      <w:r w:rsidRPr="00467DE1">
        <w:rPr>
          <w:iCs/>
        </w:rPr>
        <w:t>less</w:t>
      </w:r>
      <w:r>
        <w:t xml:space="preserve"> </w:t>
      </w:r>
      <w:r w:rsidRPr="00467DE1">
        <w:rPr>
          <w:i/>
          <w:iCs/>
        </w:rPr>
        <w:t>competitive</w:t>
      </w:r>
      <w:r>
        <w:t xml:space="preserve">: that is, reducing the difference in vote share between winner and second-place finisher.  But this is precisely what packing generally does.  Indeed, a frequent complaint about gerrymandering is precisely that it makes districts </w:t>
      </w:r>
      <w:r w:rsidRPr="00EC5111">
        <w:t>less</w:t>
      </w:r>
      <w:r w:rsidRPr="003D412D">
        <w:rPr>
          <w:i/>
        </w:rPr>
        <w:t xml:space="preserve"> </w:t>
      </w:r>
      <w:r>
        <w:t xml:space="preserve">competitive.  I suppose that one could say that the objection is only to cracking, </w:t>
      </w:r>
      <w:r>
        <w:lastRenderedPageBreak/>
        <w:t>which makes districts more competitive.  But again it seems odd that cracked voters should have an objection that packed voters lack.</w:t>
      </w:r>
    </w:p>
    <w:p w14:paraId="5FE635C2" w14:textId="6CC7192C" w:rsidR="00E613DB" w:rsidRPr="007B7638" w:rsidRDefault="00E613DB" w:rsidP="00E613DB">
      <w:pPr>
        <w:spacing w:line="480" w:lineRule="auto"/>
        <w:ind w:firstLine="720"/>
      </w:pPr>
      <w:r>
        <w:t>Why not say that wh</w:t>
      </w:r>
      <w:r w:rsidRPr="00467DE1">
        <w:t>at should be equalized is not actual</w:t>
      </w:r>
      <w:r w:rsidRPr="001B6579">
        <w:rPr>
          <w:i/>
        </w:rPr>
        <w:t xml:space="preserve"> </w:t>
      </w:r>
      <w:r>
        <w:t xml:space="preserve">decisiveness, but instead </w:t>
      </w:r>
      <w:r w:rsidRPr="00F07581">
        <w:rPr>
          <w:i/>
        </w:rPr>
        <w:t xml:space="preserve">ex ante </w:t>
      </w:r>
      <w:r w:rsidRPr="00F07581">
        <w:t>decisiveness</w:t>
      </w:r>
      <w:r>
        <w:t xml:space="preserve">: the </w:t>
      </w:r>
      <w:r w:rsidRPr="00467DE1">
        <w:rPr>
          <w:iCs/>
        </w:rPr>
        <w:t>epistemic probability of being decisive, given what the releva</w:t>
      </w:r>
      <w:r>
        <w:t xml:space="preserve">nt evidence suggests about how </w:t>
      </w:r>
      <w:r w:rsidRPr="00F07581">
        <w:t>others</w:t>
      </w:r>
      <w:r>
        <w:t xml:space="preserve"> will vote?</w:t>
      </w:r>
      <w:r w:rsidRPr="00F07581">
        <w:t xml:space="preserve">  </w:t>
      </w:r>
      <w:r>
        <w:t xml:space="preserve">Again, as we noted in </w:t>
      </w:r>
      <w:r>
        <w:rPr>
          <w:lang w:eastAsia="en-US"/>
        </w:rPr>
        <w:t>section</w:t>
      </w:r>
      <w:r w:rsidR="00A271E8">
        <w:rPr>
          <w:lang w:eastAsia="en-US"/>
        </w:rPr>
        <w:t xml:space="preserve"> 29.1</w:t>
      </w:r>
      <w:r>
        <w:t xml:space="preserve">, so long as the epistemic probability converges to the long run frequency, precisely the same institutions satisfy the imperatives: </w:t>
      </w:r>
      <w:r w:rsidRPr="00F07581">
        <w:t>“</w:t>
      </w:r>
      <w:r>
        <w:t>Equalize ex ante decisiveness!” and “Equalize actual decisiveness over time!”</w:t>
      </w:r>
    </w:p>
    <w:p w14:paraId="1DA931D0" w14:textId="62FD850D" w:rsidR="00E613DB" w:rsidRDefault="00E613DB" w:rsidP="00E613DB">
      <w:pPr>
        <w:spacing w:line="480" w:lineRule="auto"/>
        <w:ind w:firstLine="720"/>
      </w:pPr>
      <w:r>
        <w:t xml:space="preserve">Might there be something else, equality of which gerrymandering objectionably disturbs?  The “efficiency gap” measure of partisan gerrymandering suggests the answer: the equality of “non-wasted” votes (McGhee and Stephanopoulos 2015).  The number of non-wasted votes in a set of elections is the sum of the minimum number of votes, in each election, required to elect the successful candidate.  </w:t>
      </w:r>
      <w:r w:rsidRPr="00467DE1">
        <w:t xml:space="preserve">Note, however, that this is not equalization among individuals, but instead among parties.  Indeed, if my vote is </w:t>
      </w:r>
      <w:r>
        <w:t>successful but not decisive, then there’s no fact of the matter whether it was or was not wasted: whether or not my vote belongs to “the” set of votes that was just enough to elect the candidate.  The reason to care about the efficiency gap, if there is one, has to do with neutrality among parties, which we will consider in section</w:t>
      </w:r>
      <w:r w:rsidR="00A271E8">
        <w:t xml:space="preserve"> 30.6</w:t>
      </w:r>
      <w:r>
        <w:t>.</w:t>
      </w:r>
    </w:p>
    <w:p w14:paraId="7EE8C656" w14:textId="77777777" w:rsidR="00E613DB" w:rsidRDefault="00E613DB" w:rsidP="00E613DB">
      <w:pPr>
        <w:spacing w:line="480" w:lineRule="auto"/>
        <w:ind w:firstLine="720"/>
        <w:rPr>
          <w:rFonts w:ascii="Times New Roman" w:hAnsi="Times New Roman" w:cs="Times New Roman"/>
        </w:rPr>
      </w:pPr>
    </w:p>
    <w:p w14:paraId="430DBFE9"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0188326D" w14:textId="77777777" w:rsidR="00E613DB" w:rsidRPr="007B7638" w:rsidRDefault="00E613DB" w:rsidP="00E613DB">
      <w:pPr>
        <w:pStyle w:val="Heading2"/>
        <w:spacing w:line="480" w:lineRule="auto"/>
        <w:ind w:left="0" w:firstLine="0"/>
        <w:jc w:val="center"/>
      </w:pPr>
      <w:bookmarkStart w:id="485" w:name="_Toc52800787"/>
      <w:bookmarkStart w:id="486" w:name="_Toc92256222"/>
      <w:r>
        <w:lastRenderedPageBreak/>
        <w:t>Two-Party Proportionality</w:t>
      </w:r>
      <w:bookmarkEnd w:id="485"/>
      <w:bookmarkEnd w:id="486"/>
    </w:p>
    <w:p w14:paraId="61033ED6" w14:textId="77777777" w:rsidR="00E613DB" w:rsidRDefault="00E613DB" w:rsidP="00E613DB">
      <w:pPr>
        <w:spacing w:line="480" w:lineRule="auto"/>
        <w:ind w:firstLine="720"/>
      </w:pPr>
      <w:r>
        <w:t xml:space="preserve">Proportional representation is often invoked in </w:t>
      </w:r>
      <w:r w:rsidRPr="00467DE1">
        <w:rPr>
          <w:iCs/>
        </w:rPr>
        <w:t>defense</w:t>
      </w:r>
      <w:r>
        <w:t xml:space="preserve"> of gerrymandering, in the following way:</w:t>
      </w:r>
    </w:p>
    <w:p w14:paraId="548E7D45" w14:textId="77777777" w:rsidR="00E613DB" w:rsidRDefault="00E613DB" w:rsidP="00E613DB">
      <w:pPr>
        <w:pStyle w:val="ListParagraph"/>
        <w:numPr>
          <w:ilvl w:val="0"/>
          <w:numId w:val="3"/>
        </w:numPr>
        <w:spacing w:line="480" w:lineRule="auto"/>
        <w:ind w:firstLine="0"/>
      </w:pPr>
      <w:r w:rsidRPr="00656D80">
        <w:t>Gerrymandering is objectionable only insofar as it departs from proportional representation.</w:t>
      </w:r>
    </w:p>
    <w:p w14:paraId="7968AA16" w14:textId="77777777" w:rsidR="00E613DB" w:rsidRDefault="00E613DB" w:rsidP="00E613DB">
      <w:pPr>
        <w:pStyle w:val="ListParagraph"/>
        <w:numPr>
          <w:ilvl w:val="0"/>
          <w:numId w:val="3"/>
        </w:numPr>
        <w:spacing w:line="480" w:lineRule="auto"/>
        <w:ind w:firstLine="0"/>
      </w:pPr>
      <w:r>
        <w:t xml:space="preserve">So </w:t>
      </w:r>
      <w:r w:rsidRPr="00805054">
        <w:t>gerrymandering is obj</w:t>
      </w:r>
      <w:r>
        <w:t>ectionable only if proportional</w:t>
      </w:r>
      <w:r w:rsidRPr="00805054">
        <w:t xml:space="preserve"> representation </w:t>
      </w:r>
      <w:r>
        <w:t>is required.</w:t>
      </w:r>
    </w:p>
    <w:p w14:paraId="3F520F05" w14:textId="77777777" w:rsidR="00E613DB" w:rsidRDefault="00E613DB" w:rsidP="00E613DB">
      <w:pPr>
        <w:pStyle w:val="ListParagraph"/>
        <w:numPr>
          <w:ilvl w:val="0"/>
          <w:numId w:val="3"/>
        </w:numPr>
        <w:spacing w:line="480" w:lineRule="auto"/>
        <w:ind w:firstLine="0"/>
      </w:pPr>
      <w:r w:rsidRPr="00805054">
        <w:t xml:space="preserve">If </w:t>
      </w:r>
      <w:r>
        <w:t xml:space="preserve">a </w:t>
      </w:r>
      <w:r w:rsidRPr="00805054">
        <w:t xml:space="preserve">district system </w:t>
      </w:r>
      <w:r>
        <w:t xml:space="preserve">is </w:t>
      </w:r>
      <w:r w:rsidRPr="00805054">
        <w:t>permissible</w:t>
      </w:r>
      <w:r>
        <w:t>, then proportional representation is not required (since any district system is bound to depart from proportional representation).</w:t>
      </w:r>
    </w:p>
    <w:p w14:paraId="4A170490" w14:textId="77777777" w:rsidR="00E613DB" w:rsidRDefault="00E613DB" w:rsidP="00E613DB">
      <w:pPr>
        <w:pStyle w:val="ListParagraph"/>
        <w:numPr>
          <w:ilvl w:val="0"/>
          <w:numId w:val="3"/>
        </w:numPr>
        <w:spacing w:line="480" w:lineRule="auto"/>
        <w:ind w:firstLine="0"/>
      </w:pPr>
      <w:r>
        <w:t xml:space="preserve">So, if a district system is permissible, gerrymandering is not objectionable (McGann et al., 2016, </w:t>
      </w:r>
      <w:r w:rsidRPr="00875BEB">
        <w:t>42–43).</w:t>
      </w:r>
    </w:p>
    <w:p w14:paraId="7016E8AB" w14:textId="77777777" w:rsidR="00E613DB" w:rsidRPr="007B7638" w:rsidRDefault="00E613DB" w:rsidP="00E613DB">
      <w:pPr>
        <w:spacing w:line="480" w:lineRule="auto"/>
      </w:pPr>
      <w:r w:rsidRPr="005E0CF7">
        <w:t>However, o</w:t>
      </w:r>
      <w:r>
        <w:t>ne might accept (1) but reject (2</w:t>
      </w:r>
      <w:r w:rsidRPr="005E0CF7">
        <w:t xml:space="preserve">).  One might grant that </w:t>
      </w:r>
      <w:r>
        <w:t xml:space="preserve">a </w:t>
      </w:r>
      <w:r w:rsidRPr="00467DE1">
        <w:rPr>
          <w:iCs/>
        </w:rPr>
        <w:t>non-partisan or party-proportional system is not required, since the best district system is no worse than the best non-partisan or party-proportional system.  Still, one might argue, district systems that are more two-party proportional are better than district systems that are less two-party propo</w:t>
      </w:r>
      <w:r>
        <w:t>rtional</w:t>
      </w:r>
      <w:r w:rsidRPr="005E0CF7">
        <w:t xml:space="preserve">. </w:t>
      </w:r>
      <w:r>
        <w:t xml:space="preserve"> </w:t>
      </w:r>
      <w:r w:rsidRPr="005E0CF7">
        <w:t>The objection to gerrymandering is precisely that it makes district systems</w:t>
      </w:r>
      <w:r w:rsidRPr="003A74F4">
        <w:t xml:space="preserve"> less</w:t>
      </w:r>
      <w:r w:rsidRPr="005E0CF7">
        <w:t xml:space="preserve"> </w:t>
      </w:r>
      <w:r w:rsidRPr="00FC6901">
        <w:t>two-party</w:t>
      </w:r>
      <w:r w:rsidRPr="005E0CF7">
        <w:t xml:space="preserve"> proportional</w:t>
      </w:r>
      <w:r>
        <w:t xml:space="preserve"> than necessary to achieve the benefits of a district system.  </w:t>
      </w:r>
      <w:r w:rsidRPr="001B6549">
        <w:t xml:space="preserve">As Beitz </w:t>
      </w:r>
      <w:r>
        <w:t>(2018)</w:t>
      </w:r>
      <w:r w:rsidRPr="001B6549">
        <w:t xml:space="preserve"> argues: “the effect of partisan gerrymandering is to impose an unjustifiably large share of the costs of </w:t>
      </w:r>
      <w:r>
        <w:t xml:space="preserve">[a district system] </w:t>
      </w:r>
      <w:r w:rsidRPr="001B6549">
        <w:t>on those whom it disadvantages.”</w:t>
      </w:r>
    </w:p>
    <w:p w14:paraId="39E8D897" w14:textId="77777777" w:rsidR="00E613DB" w:rsidRPr="007B7638" w:rsidRDefault="00E613DB" w:rsidP="00E613DB">
      <w:pPr>
        <w:spacing w:line="480" w:lineRule="auto"/>
        <w:ind w:firstLine="720"/>
      </w:pPr>
      <w:r>
        <w:t xml:space="preserve">The question is then what is good about two-party proportional representation, apart from better results or responsiveness.  </w:t>
      </w:r>
      <w:r w:rsidRPr="001B6549">
        <w:t xml:space="preserve">What are the “costs” </w:t>
      </w:r>
      <w:r>
        <w:t xml:space="preserve">to which </w:t>
      </w:r>
      <w:r w:rsidRPr="001B6549">
        <w:t xml:space="preserve">Beitz </w:t>
      </w:r>
      <w:r>
        <w:t>refers</w:t>
      </w:r>
      <w:r w:rsidRPr="001B6549">
        <w:t>?</w:t>
      </w:r>
      <w:r>
        <w:t xml:space="preserve">  He suggests that “voters are less likely… to have a representative in the legislature </w:t>
      </w:r>
      <w:r>
        <w:lastRenderedPageBreak/>
        <w:t xml:space="preserve">whose political commitments track their own reasonably closely” (344).  This brings us back to the topic of preferences.  Now, however, what matters is not the satisfaction of one’s preferences for policy, but instead minimizing the “distance” between one’s policy preferences and the policy preferences of the closest representative in the legislature.  Suppose that the A party, with 51% of the vote, controls 60 seats, whereas the B party, with 49% of the vote, controls 40 seats.  Beitz’s suggestion seems to be that if instead the split was more two-party proportional, say 51 seats to 49, the maximal distance any voter must suffer would be reduced.  </w:t>
      </w:r>
    </w:p>
    <w:p w14:paraId="34C9E50F" w14:textId="77777777" w:rsidR="00E613DB" w:rsidRDefault="00E613DB" w:rsidP="00E613DB">
      <w:pPr>
        <w:spacing w:line="480" w:lineRule="auto"/>
        <w:ind w:firstLine="720"/>
      </w:pPr>
      <w:r>
        <w:t xml:space="preserve">Setting aside why minimizing the maximum distance should matter, why think that making the split more two-party proportional would minimize the maximum distance?  Perhaps we are to suppose (i) that no A-representative is closer to any B voter than some B representative (and vice-versa), (ii) that the greater the number of B representatives, the greater the range of B-voter preferences represented by someone in the legislature (and vice-versa), and (iii) the spread of B-voter preferences is just as wide as the spread of A-voter preferences.  For example, there might be 200 evenly spaced points in A-space each occupied by the same number of A voters (and vice-versa).  Each successive A representative elected to the legislature then occupies the midpoint of the widest gap between any two adjacent A voters.  Thus, the first A representative is at point 100, the second at 50, the third at 150, the fourth at 25, and so on.  Assuming all this, it is then true that moving from a 60-40 to 51-49 split would reduce the maximum distance between any voter and the closest representative.  But this has nothing to do with two-party proportionality.  It simply reflects the fact that, under the assumptions, whatever the distribution of the votes, the maximum distance is minimized by </w:t>
      </w:r>
      <w:r>
        <w:lastRenderedPageBreak/>
        <w:t xml:space="preserve">approaching a 50-50 split.  If the A party had 60% of the vote, moving from a 60-40 to a far less two-party proportional 51-49 split would still reduce the maximum distance.  </w:t>
      </w:r>
    </w:p>
    <w:p w14:paraId="40653FE0" w14:textId="77777777" w:rsidR="00E613DB" w:rsidRPr="003F6AA0" w:rsidRDefault="00E613DB" w:rsidP="00E613DB">
      <w:pPr>
        <w:spacing w:line="480" w:lineRule="auto"/>
        <w:ind w:firstLine="720"/>
      </w:pPr>
      <w:r>
        <w:t>Perhaps, then, the i</w:t>
      </w:r>
      <w:r w:rsidRPr="00467DE1">
        <w:t>dea is that even if the spread of possible B-voter preferences is as wide as the spread of possible A-voter preferences, the ratio of the spread of actual A-party preferences held by some voter to the spread of actual B-party preferences is proportional to ratio of votes for the A party to votes for t</w:t>
      </w:r>
      <w:r>
        <w:t>he B party.  But why think that this is generally true?  Suppose that there are 10,000 distinct points in B-voter space.  One might expect that with, say, 40,000 B voters, at least one voter actually holds each possible B-voter preference.  That’s enough to argue for a 50-50 split, even if there are 60,000 A voters.</w:t>
      </w:r>
    </w:p>
    <w:p w14:paraId="07503C89" w14:textId="77777777" w:rsidR="00E613DB" w:rsidRDefault="00E613DB" w:rsidP="00E613DB">
      <w:pPr>
        <w:spacing w:line="480" w:lineRule="auto"/>
        <w:ind w:firstLine="720"/>
        <w:rPr>
          <w:rFonts w:ascii="Times New Roman" w:hAnsi="Times New Roman" w:cs="Times New Roman"/>
        </w:rPr>
      </w:pPr>
    </w:p>
    <w:p w14:paraId="2C2F042D"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22BFF2DD" w14:textId="77777777" w:rsidR="00E613DB" w:rsidRPr="007B7638" w:rsidRDefault="00E613DB" w:rsidP="00E613DB">
      <w:pPr>
        <w:pStyle w:val="Heading2"/>
        <w:spacing w:line="480" w:lineRule="auto"/>
        <w:ind w:left="0" w:firstLine="90"/>
        <w:jc w:val="center"/>
      </w:pPr>
      <w:bookmarkStart w:id="487" w:name="_Ref44834325"/>
      <w:bookmarkStart w:id="488" w:name="_Ref44834329"/>
      <w:bookmarkStart w:id="489" w:name="_Toc52800788"/>
      <w:bookmarkStart w:id="490" w:name="_Toc92256223"/>
      <w:r>
        <w:lastRenderedPageBreak/>
        <w:t>Majority Proportionality</w:t>
      </w:r>
      <w:bookmarkEnd w:id="487"/>
      <w:bookmarkEnd w:id="488"/>
      <w:bookmarkEnd w:id="489"/>
      <w:bookmarkEnd w:id="490"/>
    </w:p>
    <w:p w14:paraId="38D4CAD2" w14:textId="77777777" w:rsidR="00E613DB" w:rsidRPr="007B7638" w:rsidRDefault="00E613DB" w:rsidP="00E613DB">
      <w:pPr>
        <w:spacing w:line="480" w:lineRule="auto"/>
        <w:ind w:firstLine="720"/>
        <w:rPr>
          <w:iCs/>
        </w:rPr>
      </w:pPr>
      <w:r>
        <w:t xml:space="preserve">We noted earlier that partisan gerrymandering, if not racial or incumbent gerrymandering, threatens </w:t>
      </w:r>
      <w:r w:rsidRPr="00467DE1">
        <w:rPr>
          <w:iCs/>
        </w:rPr>
        <w:t xml:space="preserve">majority proportionality.  Granted, district systems cannot guarantee majority proportionality.  But given a district system, one might complain that gerrymandering makes majority proportionality less likely than necessary.  </w:t>
      </w:r>
    </w:p>
    <w:p w14:paraId="5675BF84" w14:textId="77777777" w:rsidR="00E613DB" w:rsidRDefault="00E613DB" w:rsidP="00E613DB">
      <w:pPr>
        <w:spacing w:line="480" w:lineRule="auto"/>
        <w:ind w:firstLine="720"/>
      </w:pPr>
      <w:r>
        <w:t>But why accept majority proportionality?  One argument is just by analogy.</w:t>
      </w:r>
    </w:p>
    <w:p w14:paraId="7E411400" w14:textId="77777777" w:rsidR="00E613DB" w:rsidRPr="00467DE1" w:rsidRDefault="00E613DB" w:rsidP="00E613DB">
      <w:pPr>
        <w:pStyle w:val="ListParagraph"/>
        <w:numPr>
          <w:ilvl w:val="0"/>
          <w:numId w:val="4"/>
        </w:numPr>
        <w:spacing w:line="480" w:lineRule="auto"/>
        <w:ind w:firstLine="0"/>
      </w:pPr>
      <w:r>
        <w:t>Members of the majority ha</w:t>
      </w:r>
      <w:r w:rsidRPr="00467DE1">
        <w:t>ve an objection about departures from majority rule by district voters over district representation.</w:t>
      </w:r>
    </w:p>
    <w:p w14:paraId="21A9372B" w14:textId="77777777" w:rsidR="00E613DB" w:rsidRPr="00467DE1" w:rsidRDefault="00E613DB" w:rsidP="00E613DB">
      <w:pPr>
        <w:pStyle w:val="ListParagraph"/>
        <w:numPr>
          <w:ilvl w:val="0"/>
          <w:numId w:val="4"/>
        </w:numPr>
        <w:spacing w:line="480" w:lineRule="auto"/>
        <w:ind w:firstLine="0"/>
      </w:pPr>
      <w:r w:rsidRPr="00467DE1">
        <w:t>Members of the majority have an objection about departures from majority rule by representatives over policy.</w:t>
      </w:r>
    </w:p>
    <w:p w14:paraId="73B62723" w14:textId="77777777" w:rsidR="00E613DB" w:rsidRPr="00467DE1" w:rsidRDefault="00E613DB" w:rsidP="00E613DB">
      <w:pPr>
        <w:pStyle w:val="ListParagraph"/>
        <w:numPr>
          <w:ilvl w:val="0"/>
          <w:numId w:val="4"/>
        </w:numPr>
        <w:spacing w:line="480" w:lineRule="auto"/>
        <w:ind w:firstLine="0"/>
      </w:pPr>
      <w:r w:rsidRPr="00467DE1">
        <w:t>Departures from majority rule by superdistrict voters over party control are sufficiently like either of these other departures.</w:t>
      </w:r>
    </w:p>
    <w:p w14:paraId="2E086499" w14:textId="77777777" w:rsidR="00E613DB" w:rsidRPr="00467DE1" w:rsidRDefault="00E613DB" w:rsidP="00E613DB">
      <w:pPr>
        <w:pStyle w:val="ListParagraph"/>
        <w:numPr>
          <w:ilvl w:val="0"/>
          <w:numId w:val="4"/>
        </w:numPr>
        <w:spacing w:line="480" w:lineRule="auto"/>
        <w:ind w:firstLine="0"/>
      </w:pPr>
      <w:r w:rsidRPr="00467DE1">
        <w:t>Therefore, members of the majority have an objection about departures from majority rule by superdistrict voters over party control.</w:t>
      </w:r>
    </w:p>
    <w:p w14:paraId="1308173A" w14:textId="77777777" w:rsidR="00E613DB" w:rsidRPr="007B7638" w:rsidRDefault="00E613DB" w:rsidP="00E613DB">
      <w:pPr>
        <w:spacing w:line="480" w:lineRule="auto"/>
      </w:pPr>
      <w:r>
        <w:t xml:space="preserve">As a psychological explanation of why many protest partisan gerrymandering, this has a certain verisimilitude.  People find it objectionable just because it’s similar to violations of majority rule that people find objectionable.  </w:t>
      </w:r>
    </w:p>
    <w:p w14:paraId="386FD726" w14:textId="77777777" w:rsidR="00E613DB" w:rsidRPr="007B7638" w:rsidRDefault="00E613DB" w:rsidP="00E613DB">
      <w:pPr>
        <w:spacing w:line="480" w:lineRule="auto"/>
        <w:ind w:firstLine="720"/>
      </w:pPr>
      <w:r>
        <w:t xml:space="preserve">But how does it fare as a normative explanation of why, if at all, partisan gerrymandering is, on reflection, objectionable?  Is there a more principled case for majority rule?  Some might argue for majority rule on the grounds that it leads to better results or to the satisfaction of preferences.  But we have already considered those possibilities.  Is there some more intrinsic democratic reason in favor of majority rule?  The standard answer is that majority rule is entailed by neutrality between outcomes.  Indeed, the nub of complaints about “partisan asymmetry,” the “efficiency gap,” and </w:t>
      </w:r>
      <w:r>
        <w:lastRenderedPageBreak/>
        <w:t>“mean-median difference” (Wang 2016) seems to be neutrality between parties, which seems a special case of neutrality between outcomes, where the outcomes are party representation.</w:t>
      </w:r>
      <w:r>
        <w:rPr>
          <w:rFonts w:ascii="Times New Roman" w:hAnsi="Times New Roman" w:cs="Times New Roman"/>
        </w:rPr>
        <w:t xml:space="preserve"> </w:t>
      </w:r>
    </w:p>
    <w:p w14:paraId="359DA6CB" w14:textId="32E621FC" w:rsidR="00E613DB" w:rsidRDefault="00E613DB" w:rsidP="00E613DB">
      <w:pPr>
        <w:spacing w:line="480" w:lineRule="auto"/>
        <w:ind w:firstLine="720"/>
      </w:pPr>
      <w:r w:rsidRPr="00787AAD">
        <w:t>But why accept neutrality between outcomes?  Again,</w:t>
      </w:r>
      <w:r>
        <w:t xml:space="preserve"> </w:t>
      </w:r>
      <w:r w:rsidRPr="00787AAD">
        <w:t xml:space="preserve">there may be a case to be made for equal influence among people.  But that doesn’t require neutrality between outcomes.  </w:t>
      </w:r>
      <w:r>
        <w:t xml:space="preserve">“However,” one might protest, “partisan gerrymandering that violates majority proportionality </w:t>
      </w:r>
      <w:r w:rsidRPr="002027A6">
        <w:t>does treat people unequally; it favors (say) Republicans over Democrats.  For example, Democrats may need 60% of the vote to gain control over the assembly whereas Republicans need only 40%.”  But this isn’t so.  Partisan gerrym</w:t>
      </w:r>
      <w:r>
        <w:t xml:space="preserve">andering doesn’t exploit any </w:t>
      </w:r>
      <w:r w:rsidRPr="00FD6F36">
        <w:t xml:space="preserve">rule </w:t>
      </w:r>
      <w:r>
        <w:t xml:space="preserve">that says that </w:t>
      </w:r>
      <w:r w:rsidRPr="00DD22EE">
        <w:t xml:space="preserve">Democrats </w:t>
      </w:r>
      <w:r w:rsidRPr="00FD6F36">
        <w:t xml:space="preserve">need </w:t>
      </w:r>
      <w:r>
        <w:t xml:space="preserve">60% of the vote </w:t>
      </w:r>
      <w:r w:rsidRPr="00FD6F36">
        <w:t xml:space="preserve">to </w:t>
      </w:r>
      <w:r>
        <w:t>gain partisan control over the assembly whereas Republicans need only 40%</w:t>
      </w:r>
      <w:r w:rsidRPr="00FD6F36">
        <w:t xml:space="preserve">. </w:t>
      </w:r>
      <w:r>
        <w:t xml:space="preserve"> Instead, it exploits control over the districting process gained by winning </w:t>
      </w:r>
      <w:r w:rsidRPr="00FD6F36">
        <w:t xml:space="preserve">earlier elections.  </w:t>
      </w:r>
      <w:r>
        <w:t>Had Democrats won those earlier elections, they would now need only 40% of the vote.  The bias is a kind of lagged advantage to the winners of earlier elections.  And that just looks like favoring the status quo.</w:t>
      </w:r>
    </w:p>
    <w:p w14:paraId="7C14995A" w14:textId="77777777" w:rsidR="00E613DB" w:rsidRDefault="00E613DB" w:rsidP="00E613DB">
      <w:pPr>
        <w:spacing w:line="480" w:lineRule="auto"/>
        <w:ind w:firstLine="720"/>
        <w:rPr>
          <w:rFonts w:ascii="Times New Roman" w:hAnsi="Times New Roman" w:cs="Times New Roman"/>
        </w:rPr>
      </w:pPr>
    </w:p>
    <w:p w14:paraId="67F44BAB" w14:textId="77777777" w:rsidR="008C142C" w:rsidRDefault="008C142C" w:rsidP="00CF44DD">
      <w:pPr>
        <w:pStyle w:val="Heading2"/>
        <w:spacing w:line="480" w:lineRule="auto"/>
        <w:ind w:left="0" w:firstLine="0"/>
        <w:jc w:val="center"/>
        <w:sectPr w:rsidR="008C142C" w:rsidSect="00BF3E0A">
          <w:pgSz w:w="12240" w:h="15840"/>
          <w:pgMar w:top="1440" w:right="1440" w:bottom="1440" w:left="1440" w:header="720" w:footer="720" w:gutter="0"/>
          <w:cols w:space="720"/>
          <w:docGrid w:linePitch="326"/>
        </w:sectPr>
      </w:pPr>
      <w:bookmarkStart w:id="491" w:name="_Ref426363450"/>
      <w:bookmarkStart w:id="492" w:name="_Toc52800791"/>
    </w:p>
    <w:p w14:paraId="13A91D84" w14:textId="3E8AA54D" w:rsidR="00CF44DD" w:rsidRPr="00D837F8" w:rsidRDefault="00CF44DD" w:rsidP="00CF44DD">
      <w:pPr>
        <w:pStyle w:val="Heading2"/>
        <w:spacing w:line="480" w:lineRule="auto"/>
        <w:ind w:left="0" w:firstLine="0"/>
        <w:jc w:val="center"/>
      </w:pPr>
      <w:bookmarkStart w:id="493" w:name="_Toc92256224"/>
      <w:r>
        <w:lastRenderedPageBreak/>
        <w:t>Racial Gerrymandering and Discrimination</w:t>
      </w:r>
      <w:bookmarkEnd w:id="491"/>
      <w:bookmarkEnd w:id="492"/>
      <w:bookmarkEnd w:id="493"/>
    </w:p>
    <w:p w14:paraId="59DE11FD" w14:textId="17CBB10E" w:rsidR="00CF44DD" w:rsidRPr="00D837F8" w:rsidRDefault="00CF44DD" w:rsidP="00CF44DD">
      <w:pPr>
        <w:spacing w:line="480" w:lineRule="auto"/>
        <w:ind w:firstLine="720"/>
      </w:pPr>
      <w:r>
        <w:t>The objection to racial gerrymanders might seem obvious; they are wrongful discrimination.  But, on closer inspection, two challenges come into focus.  First, we need a conception of wrongfully discriminating aga</w:t>
      </w:r>
      <w:r w:rsidRPr="005D14C0">
        <w:t xml:space="preserve">inst a group that does not require giving members that group less of some good than members of another group.  For </w:t>
      </w:r>
      <w:r>
        <w:t xml:space="preserve">we have yet to identify a good that gerrymandering gives people less of: an “impact,” as it were, that might be “disparate.”  As we have seen, merely </w:t>
      </w:r>
      <w:r w:rsidRPr="0031231C">
        <w:t>being assigned to one district rather than another does not unfairly deprive you of a valuable opportunity.</w:t>
      </w:r>
      <w:r>
        <w:t xml:space="preserve">  </w:t>
      </w:r>
    </w:p>
    <w:p w14:paraId="37650A3A" w14:textId="77777777" w:rsidR="00CF44DD" w:rsidRPr="00D837F8" w:rsidRDefault="00CF44DD" w:rsidP="00CF44DD">
      <w:pPr>
        <w:spacing w:line="480" w:lineRule="auto"/>
        <w:ind w:firstLine="720"/>
      </w:pPr>
      <w:r>
        <w:t xml:space="preserve">As we argued in Chapter </w:t>
      </w:r>
      <w:r w:rsidR="00FA7E52">
        <w:fldChar w:fldCharType="begin"/>
      </w:r>
      <w:r w:rsidR="00FA7E52">
        <w:instrText xml:space="preserve"> REF _Ref50828648 \r </w:instrText>
      </w:r>
      <w:r w:rsidR="00FA7E52">
        <w:fldChar w:fldCharType="separate"/>
      </w:r>
      <w:r>
        <w:t>13</w:t>
      </w:r>
      <w:r w:rsidR="00FA7E52">
        <w:fldChar w:fldCharType="end"/>
      </w:r>
      <w:r>
        <w:t>, however, discrimination consists in disparities of consideration, which need not involve the lesser provision of some good.  Perhaps a disparity in consideration might take the form of an effort to thwart electoral preferences.  Perhaps that is, in itself, hostile or adversarial treatment.  This objection to racial gerrymandering would then depend on intention to whatever extent that disparities of consideration depend on intention.  Natural racial gerrymanders, at least if they were understood to be natural, might not be objectionable in the same way.</w:t>
      </w:r>
      <w:r>
        <w:rPr>
          <w:rStyle w:val="FootnoteReference"/>
          <w:rFonts w:ascii="Times New Roman" w:hAnsi="Times New Roman" w:cs="Times New Roman"/>
        </w:rPr>
        <w:footnoteReference w:id="153"/>
      </w:r>
    </w:p>
    <w:p w14:paraId="3A461B74" w14:textId="77777777" w:rsidR="00CF44DD" w:rsidRPr="00D837F8" w:rsidRDefault="00CF44DD" w:rsidP="00CF44DD">
      <w:pPr>
        <w:spacing w:line="480" w:lineRule="auto"/>
        <w:ind w:firstLine="720"/>
        <w:rPr>
          <w:i/>
        </w:rPr>
      </w:pPr>
      <w:r>
        <w:t xml:space="preserve">The second challenge is to identify which groups, when treated in those ways, are wrongfully discriminated against.  If there are any such groups, presumably racial groups are among them.  Racial groups are more or less defined by a </w:t>
      </w:r>
      <w:r w:rsidRPr="00ED2C3F">
        <w:t>history of group subordination</w:t>
      </w:r>
      <w:r>
        <w:t xml:space="preserve">, of a kind that involved far more than simply thwarting electoral preferences by gerrymandering schemes.  But if we grant this, why not also say that partisan gerrymandering is wrongful discrimination against political party, just as racial gerrymandering is wrongful discrimination against race?  To be sure, it might be </w:t>
      </w:r>
      <w:r>
        <w:lastRenderedPageBreak/>
        <w:t xml:space="preserve">wrong, say, to refuse to hire someone because of their party ID.  But, first, it’s not </w:t>
      </w:r>
      <w:r w:rsidRPr="005D14C0">
        <w:t>clear whether what makes this wrong, when it is wrong, is simply refusing to hire someone without good reason</w:t>
      </w:r>
      <w:r>
        <w:t xml:space="preserve"> (which would violate the Duty to Exclude)</w:t>
      </w:r>
      <w:r w:rsidRPr="005D14C0">
        <w:t>, or whether refusing to hire someone because of their party ID, like refusing to hire someone because of their race, is wro</w:t>
      </w:r>
      <w:r>
        <w:t>ng in a distinctive, further way.  And, second, one doubts that it can be wrongful discrimination, in general, to try to thwart the electoral preferences of members the opposing political party—let alone simply to try to improve the electoral fortunes of one’s own political party.</w:t>
      </w:r>
    </w:p>
    <w:p w14:paraId="265804C6" w14:textId="78FF7A7B" w:rsidR="00F26CE4" w:rsidRDefault="00CF44DD" w:rsidP="00F26CE4">
      <w:pPr>
        <w:spacing w:line="480" w:lineRule="auto"/>
        <w:ind w:firstLine="720"/>
      </w:pPr>
      <w:r>
        <w:t>To be sure, racial gerrymanders might also be objectionable because they have independently objectionable effects.  The effect might be that policy unfairly disserves the substantive interests of minorities.  Or it might be that there are no, or disproportionately few, representatives from a racial group.  Or it might be that a racial group is consistently outvoted, that it is a persistent minority in the sense discussed in section</w:t>
      </w:r>
      <w:r w:rsidR="00A271E8">
        <w:t xml:space="preserve"> 29.5</w:t>
      </w:r>
      <w:r>
        <w:t>.  Note that even if the racial group has representatives, it might still be outvoted on questions of policy in the assembly.</w:t>
      </w:r>
      <w:r>
        <w:rPr>
          <w:rStyle w:val="FootnoteReference"/>
          <w:rFonts w:ascii="Times New Roman" w:hAnsi="Times New Roman" w:cs="Times New Roman"/>
        </w:rPr>
        <w:footnoteReference w:id="154"/>
      </w:r>
      <w:r>
        <w:t xml:space="preserve">  Offhand, there seems no more reason to expect these effects from intentional than from natural gerrymanders.</w:t>
      </w:r>
      <w:r w:rsidR="00F26CE4">
        <w:t xml:space="preserve">  </w:t>
      </w:r>
    </w:p>
    <w:p w14:paraId="3844114A" w14:textId="334D7CCB" w:rsidR="00F26CE4" w:rsidRDefault="00F26CE4" w:rsidP="00F26CE4">
      <w:pPr>
        <w:spacing w:line="480" w:lineRule="auto"/>
        <w:ind w:firstLine="720"/>
      </w:pPr>
      <w:r>
        <w:t xml:space="preserve">If we have identified an objection to racial gerrymandering, we still have not identified an objection to incumbent-protection or partisan gerrymandering.  We turn now to three such objections.  First, such forms of gerrymandering may exploit asymmetric influence and so deprive some of equal informed influence.  Second, such forms of gerrymandering may involve official corruption: a violation of the Duty to </w:t>
      </w:r>
      <w:r>
        <w:lastRenderedPageBreak/>
        <w:t>Exclude.  And finally, such f</w:t>
      </w:r>
      <w:r w:rsidR="000767B1">
        <w:t xml:space="preserve">orms of gerrymandering may space elections too far apart, weakening the </w:t>
      </w:r>
      <w:r w:rsidR="00BB6200">
        <w:t>P</w:t>
      </w:r>
      <w:r w:rsidR="000767B1">
        <w:t>eople’s control of officials.</w:t>
      </w:r>
    </w:p>
    <w:p w14:paraId="2E97F673" w14:textId="611686F3" w:rsidR="00CF44DD" w:rsidRDefault="00CF44DD" w:rsidP="00CF44DD">
      <w:pPr>
        <w:spacing w:line="480" w:lineRule="auto"/>
        <w:ind w:firstLine="720"/>
      </w:pPr>
      <w:r>
        <w:t xml:space="preserve"> </w:t>
      </w:r>
    </w:p>
    <w:p w14:paraId="210C98BD" w14:textId="77777777" w:rsidR="006A440A" w:rsidRDefault="006A440A" w:rsidP="00CF44DD">
      <w:pPr>
        <w:pStyle w:val="Heading2"/>
        <w:spacing w:line="480" w:lineRule="auto"/>
        <w:ind w:left="0" w:firstLine="0"/>
        <w:jc w:val="center"/>
        <w:sectPr w:rsidR="006A440A" w:rsidSect="00BF3E0A">
          <w:pgSz w:w="12240" w:h="15840"/>
          <w:pgMar w:top="1440" w:right="1440" w:bottom="1440" w:left="1440" w:header="720" w:footer="720" w:gutter="0"/>
          <w:cols w:space="720"/>
          <w:docGrid w:linePitch="326"/>
        </w:sectPr>
      </w:pPr>
      <w:bookmarkStart w:id="494" w:name="_Ref425668442"/>
      <w:bookmarkStart w:id="495" w:name="_Toc52800792"/>
    </w:p>
    <w:p w14:paraId="33C8A252" w14:textId="410F3EDD" w:rsidR="00CF44DD" w:rsidRPr="00D837F8" w:rsidRDefault="00AA05F9" w:rsidP="00CF44DD">
      <w:pPr>
        <w:pStyle w:val="Heading2"/>
        <w:spacing w:line="480" w:lineRule="auto"/>
        <w:ind w:left="0" w:firstLine="0"/>
        <w:jc w:val="center"/>
      </w:pPr>
      <w:bookmarkStart w:id="496" w:name="_Toc92256225"/>
      <w:r>
        <w:lastRenderedPageBreak/>
        <w:t xml:space="preserve">Equal Influence </w:t>
      </w:r>
      <w:r w:rsidR="00CF44DD">
        <w:t xml:space="preserve">and </w:t>
      </w:r>
      <w:bookmarkEnd w:id="494"/>
      <w:bookmarkEnd w:id="495"/>
      <w:r w:rsidR="006A440A">
        <w:t>Asymmetric Information</w:t>
      </w:r>
      <w:bookmarkEnd w:id="496"/>
    </w:p>
    <w:p w14:paraId="3307F2B1" w14:textId="5FF3AE08" w:rsidR="00CF44DD" w:rsidRPr="00D837F8" w:rsidRDefault="00CF44DD" w:rsidP="00CF44DD">
      <w:pPr>
        <w:spacing w:line="480" w:lineRule="auto"/>
        <w:ind w:firstLine="720"/>
        <w:rPr>
          <w:i/>
        </w:rPr>
      </w:pPr>
      <w:r>
        <w:t xml:space="preserve">Consider an </w:t>
      </w:r>
      <w:r w:rsidR="006A440A">
        <w:t>example, meant to be illustrative of a certain kind of partisan gerrymandering</w:t>
      </w:r>
      <w:r>
        <w:t>.  The letter of the law says that an election can be held on the 1</w:t>
      </w:r>
      <w:r w:rsidRPr="00506E9D">
        <w:rPr>
          <w:vertAlign w:val="superscript"/>
        </w:rPr>
        <w:t>st</w:t>
      </w:r>
      <w:r>
        <w:t xml:space="preserve"> or 2</w:t>
      </w:r>
      <w:r w:rsidRPr="00506E9D">
        <w:rPr>
          <w:vertAlign w:val="superscript"/>
        </w:rPr>
        <w:t>nd</w:t>
      </w:r>
      <w:r>
        <w:t xml:space="preserve"> of the month, at the discretion of the election commissioner.  However, elections have always been held on the 2</w:t>
      </w:r>
      <w:r w:rsidRPr="00506E9D">
        <w:rPr>
          <w:vertAlign w:val="superscript"/>
        </w:rPr>
        <w:t>nd</w:t>
      </w:r>
      <w:r>
        <w:t>, and few even realize that the 1</w:t>
      </w:r>
      <w:r w:rsidRPr="00CE08CA">
        <w:rPr>
          <w:vertAlign w:val="superscript"/>
        </w:rPr>
        <w:t>st</w:t>
      </w:r>
      <w:r>
        <w:t xml:space="preserve"> is a legal possibility.  The election commissioner, a partisan of the Fête Party, holds the election on the 1</w:t>
      </w:r>
      <w:r w:rsidRPr="00CE08CA">
        <w:rPr>
          <w:vertAlign w:val="superscript"/>
        </w:rPr>
        <w:t>st</w:t>
      </w:r>
      <w:r>
        <w:t>, informing only members of his own party.  When the members of the opposing Fiesta Party are confronted on the 2</w:t>
      </w:r>
      <w:r w:rsidRPr="00E2053E">
        <w:rPr>
          <w:vertAlign w:val="superscript"/>
        </w:rPr>
        <w:t>nd</w:t>
      </w:r>
      <w:r>
        <w:t xml:space="preserve"> with the </w:t>
      </w:r>
      <w:r w:rsidRPr="00E2053E">
        <w:rPr>
          <w:i/>
        </w:rPr>
        <w:t>fait accompli</w:t>
      </w:r>
      <w:r>
        <w:t>, they would seem to have a complaint.  Their complaint isn’t that elections on the 2</w:t>
      </w:r>
      <w:r w:rsidRPr="00043FA7">
        <w:rPr>
          <w:vertAlign w:val="superscript"/>
        </w:rPr>
        <w:t>nd</w:t>
      </w:r>
      <w:r>
        <w:t xml:space="preserve"> somehow have better long-term results or are intrinsically more democratic than elections on the 1</w:t>
      </w:r>
      <w:r w:rsidRPr="00043FA7">
        <w:rPr>
          <w:vertAlign w:val="superscript"/>
        </w:rPr>
        <w:t>st</w:t>
      </w:r>
      <w:r>
        <w:t>.  The complaint is that they, the members of the Fiesta Party, weren’t informed, whereas members of the Fête Party were informed, about when the election would be.</w:t>
      </w:r>
    </w:p>
    <w:p w14:paraId="52F62E0A" w14:textId="77777777" w:rsidR="00CF44DD" w:rsidRPr="00D837F8" w:rsidRDefault="00CF44DD" w:rsidP="00CF44DD">
      <w:pPr>
        <w:spacing w:line="480" w:lineRule="auto"/>
        <w:ind w:firstLine="720"/>
        <w:rPr>
          <w:i/>
        </w:rPr>
      </w:pPr>
      <w:r>
        <w:t xml:space="preserve">But why is that grounds for complaint?  An answer might lie in Equal Influence: that citizens have a complaint about being deprived of equal opportunity for informed, autonomous influence over political decisions.  The adjective, “informed,” is key.  Citizens must have equal opportunity to </w:t>
      </w:r>
      <w:r w:rsidRPr="000767B1">
        <w:t>know</w:t>
      </w:r>
      <w:r w:rsidRPr="00896D49">
        <w:rPr>
          <w:i/>
        </w:rPr>
        <w:t xml:space="preserve"> </w:t>
      </w:r>
      <w:r>
        <w:t xml:space="preserve">what the decision-making procedure is.  This is not to say that you were deprived of equal opportunity simply because you do not in fact </w:t>
      </w:r>
      <w:r w:rsidRPr="00896D49">
        <w:t xml:space="preserve">know </w:t>
      </w:r>
      <w:r>
        <w:t>what the procedure is.  For others may have led you to water: done all that could be expected of them to put you in a position to know.  But if you form reasonable but false expectations about what the procedure is—or even if you formed false and unreasonable expectations, but it would have been cheap and easy for others to correct the mistake—then you may well have been deprived of equal influence.</w:t>
      </w:r>
    </w:p>
    <w:p w14:paraId="4951293F" w14:textId="1ED9101A" w:rsidR="00CF44DD" w:rsidRPr="00D837F8" w:rsidRDefault="00CF44DD" w:rsidP="00CF44DD">
      <w:pPr>
        <w:spacing w:line="480" w:lineRule="auto"/>
        <w:ind w:firstLine="720"/>
        <w:rPr>
          <w:i/>
        </w:rPr>
      </w:pPr>
      <w:r>
        <w:t xml:space="preserve">On an admittedly </w:t>
      </w:r>
      <w:r w:rsidRPr="000B48BE">
        <w:t>extremely stylized</w:t>
      </w:r>
      <w:r>
        <w:t xml:space="preserve"> depiction, Republican gerrymandering around 2010 redistricting bears some comparison to machinations of the Fête </w:t>
      </w:r>
      <w:r>
        <w:lastRenderedPageBreak/>
        <w:t xml:space="preserve">commissioner.  </w:t>
      </w:r>
      <w:r w:rsidRPr="00D96963">
        <w:t xml:space="preserve">Democrats </w:t>
      </w:r>
      <w:r>
        <w:t xml:space="preserve">assumed that everyone was </w:t>
      </w:r>
      <w:r w:rsidRPr="00D96963">
        <w:t xml:space="preserve">complying with the rules of the more </w:t>
      </w:r>
      <w:r>
        <w:t xml:space="preserve">restrained </w:t>
      </w:r>
      <w:r w:rsidRPr="001102C7">
        <w:rPr>
          <w:i/>
          <w:iCs/>
        </w:rPr>
        <w:t>Traditional Contest</w:t>
      </w:r>
      <w:r>
        <w:t xml:space="preserve">, according to which </w:t>
      </w:r>
      <w:r w:rsidRPr="00D96963">
        <w:t xml:space="preserve">partisan make-up of Congress </w:t>
      </w:r>
      <w:r>
        <w:t xml:space="preserve">is largely </w:t>
      </w:r>
      <w:r w:rsidRPr="00D96963">
        <w:t>determine</w:t>
      </w:r>
      <w:r w:rsidRPr="005D14C0">
        <w:t>d by elections of representatives every two years.  They understoo</w:t>
      </w:r>
      <w:r>
        <w:t xml:space="preserve">d that control of state governments might result in some gerrymanders, but these would be kept within traditional bounds.  </w:t>
      </w:r>
      <w:r w:rsidRPr="00D96963">
        <w:t xml:space="preserve">Republicans, by contrast, </w:t>
      </w:r>
      <w:r>
        <w:t>had no plan to comply</w:t>
      </w:r>
      <w:r w:rsidRPr="00D96963">
        <w:t xml:space="preserve"> with </w:t>
      </w:r>
      <w:r>
        <w:t xml:space="preserve">the </w:t>
      </w:r>
      <w:r w:rsidRPr="00D96963">
        <w:t>rules</w:t>
      </w:r>
      <w:r>
        <w:t xml:space="preserve"> of the Traditional Contest</w:t>
      </w:r>
      <w:r w:rsidRPr="00D96963">
        <w:t xml:space="preserve">.  Instead, </w:t>
      </w:r>
      <w:r>
        <w:t xml:space="preserve">they were </w:t>
      </w:r>
      <w:r w:rsidRPr="00A97EFD">
        <w:t>complying with the rules of a fewer-</w:t>
      </w:r>
      <w:r>
        <w:t xml:space="preserve">holds-barred </w:t>
      </w:r>
      <w:r w:rsidRPr="001102C7">
        <w:rPr>
          <w:i/>
          <w:iCs/>
        </w:rPr>
        <w:t>Lagged Contest</w:t>
      </w:r>
      <w:r>
        <w:t xml:space="preserve">, where the </w:t>
      </w:r>
      <w:r w:rsidRPr="00A97EFD">
        <w:t>partisan make-up of Congress is determine</w:t>
      </w:r>
      <w:r w:rsidRPr="00D43839">
        <w:t>d mainly by elections of state governments every decade.  Th</w:t>
      </w:r>
      <w:r>
        <w:t>at is, t</w:t>
      </w:r>
      <w:r w:rsidRPr="00D96963">
        <w:t>hey systematically targeted elections of state governments i</w:t>
      </w:r>
      <w:r w:rsidR="009A3DF5">
        <w:t>n 2010 in order to gerrymander</w:t>
      </w:r>
      <w:r>
        <w:t xml:space="preserve"> to an unprecedented extent</w:t>
      </w:r>
      <w:r w:rsidRPr="00D96963">
        <w:t>.</w:t>
      </w:r>
      <w:r>
        <w:t xml:space="preserve">  </w:t>
      </w:r>
      <w:r w:rsidRPr="00C475AA">
        <w:t xml:space="preserve">Democrats </w:t>
      </w:r>
      <w:r w:rsidRPr="00763708">
        <w:t xml:space="preserve">falsely </w:t>
      </w:r>
      <w:r w:rsidRPr="00C475AA">
        <w:t xml:space="preserve">believed that both sides were competing in the </w:t>
      </w:r>
      <w:r>
        <w:t>Traditional Contest, and this was a reasonable belief—</w:t>
      </w:r>
      <w:r w:rsidRPr="00C475AA">
        <w:t xml:space="preserve">or at any rate cheap and </w:t>
      </w:r>
      <w:r>
        <w:t>easy for Republicans to correct</w:t>
      </w:r>
      <w:r w:rsidRPr="00C475AA">
        <w:t>.</w:t>
      </w:r>
      <w:r>
        <w:t xml:space="preserve">  Democrats might complain that they were deprived of equal opportunity for influence.  It was as though Republican</w:t>
      </w:r>
      <w:r w:rsidR="008D42F6">
        <w:t>s</w:t>
      </w:r>
      <w:r>
        <w:t xml:space="preserve"> knew, but withheld from Democrats, </w:t>
      </w:r>
      <w:r w:rsidRPr="00C475AA">
        <w:t>when the “real” election—that is, the one that would determine partisan composition of State’s congressional delegation—would take place.</w:t>
      </w:r>
    </w:p>
    <w:p w14:paraId="49A83A24" w14:textId="77777777" w:rsidR="00CF44DD" w:rsidRDefault="00CF44DD" w:rsidP="00CF44DD">
      <w:pPr>
        <w:spacing w:line="480" w:lineRule="auto"/>
        <w:ind w:firstLine="720"/>
      </w:pPr>
      <w:r>
        <w:t>Of course, it’s a further question what relation this stylized depiction bears to the reality.  A REDMAP-er might well reply</w:t>
      </w:r>
      <w:r w:rsidRPr="00A73F49">
        <w:t xml:space="preserve">: </w:t>
      </w:r>
      <w:r>
        <w:t>“</w:t>
      </w:r>
      <w:r w:rsidRPr="00A73F49">
        <w:t>Don’t blame us! You should have known better!”</w:t>
      </w:r>
      <w:r>
        <w:t xml:space="preserve">  As t</w:t>
      </w:r>
      <w:r w:rsidRPr="00763708">
        <w:t>he architect of REDMAP, Chris Jankowski</w:t>
      </w:r>
      <w:r>
        <w:t xml:space="preserve"> puts it</w:t>
      </w:r>
      <w:r w:rsidRPr="00763708">
        <w:t>: “there’s people who play on the other team w</w:t>
      </w:r>
      <w:r>
        <w:t>ho should do their job</w:t>
      </w:r>
      <w:r w:rsidRPr="00763708">
        <w:t>”</w:t>
      </w:r>
      <w:r>
        <w:t xml:space="preserve"> (Daley 2016, 75).  He has a point.  Karl Rove, for instance, </w:t>
      </w:r>
      <w:r w:rsidRPr="00763708">
        <w:t xml:space="preserve">made no secret of </w:t>
      </w:r>
      <w:r>
        <w:t xml:space="preserve">what was afoot (xvii).  On the other hand, students in high-school civics courses and applicants for citizenship are certainly encouraged in the impression that everyone plays the Traditional Contest: that members of congress are elected directly every two years, not that the party composition of the state’s congressional delegation is determined is by whatever state government happens to be </w:t>
      </w:r>
      <w:r>
        <w:lastRenderedPageBreak/>
        <w:t xml:space="preserve">in power at the time of redistricting.  And even politically savvy actors, while aware that full-tilt gerrymandering was legally possible, seem to have assumed that the other side would not push things to the edge of legal possibility.   Daley (2016) </w:t>
      </w:r>
      <w:r w:rsidRPr="00763708">
        <w:t>des</w:t>
      </w:r>
      <w:r>
        <w:t>cribes REDMAP as a “secret plan</w:t>
      </w:r>
      <w:r w:rsidRPr="00763708">
        <w:t xml:space="preserve">” </w:t>
      </w:r>
      <w:r>
        <w:t xml:space="preserve">and a </w:t>
      </w:r>
      <w:r w:rsidRPr="00763708">
        <w:t xml:space="preserve">“surprise,” </w:t>
      </w:r>
      <w:r>
        <w:t xml:space="preserve">and </w:t>
      </w:r>
      <w:r w:rsidRPr="00763708">
        <w:t>reports shock from old hands, such as NC congressman David Price: “This is not same-old, same-old.  Th</w:t>
      </w:r>
      <w:r>
        <w:t>is has been taken to an extreme</w:t>
      </w:r>
      <w:r w:rsidRPr="00763708">
        <w:t>”</w:t>
      </w:r>
      <w:r>
        <w:t xml:space="preserve"> (41).  McGann et al. (2016, 14) describe </w:t>
      </w:r>
      <w:r w:rsidRPr="009E324D">
        <w:rPr>
          <w:i/>
        </w:rPr>
        <w:t>Vieth v. Jubelirer</w:t>
      </w:r>
      <w:r>
        <w:t xml:space="preserve"> in 2004 as an “unnoticed revolution” in partisan gerrymandering, explaining in some detail why it went “unnoticed” even by otherwise well-informed observers.</w:t>
      </w:r>
      <w:r>
        <w:rPr>
          <w:rStyle w:val="FootnoteReference"/>
        </w:rPr>
        <w:footnoteReference w:id="155"/>
      </w:r>
    </w:p>
    <w:p w14:paraId="55CB5244" w14:textId="77777777" w:rsidR="00CF44DD" w:rsidRDefault="00CF44DD" w:rsidP="00CF44DD">
      <w:pPr>
        <w:spacing w:line="480" w:lineRule="auto"/>
        <w:ind w:firstLine="720"/>
        <w:rPr>
          <w:i/>
        </w:rPr>
      </w:pPr>
      <w:r>
        <w:t>This objection to partisan gerrymandering, I am suggesting, might be an objection to depriving some of equal opportunity for informed, autonomous influence over decisions by depriving them of opportunity to be informed about the decision-making procedure that others in the system will follow.  It’s hard to see how natural gerrymanders—pure demographic shifts, against randomly drawn maps meeting contiguity and compactness constraints—would give rise to such an objection, because it is hard to see how this would involve anyone’s exploiting asymmetric information.</w:t>
      </w:r>
    </w:p>
    <w:p w14:paraId="741FD6B6" w14:textId="77777777" w:rsidR="00CF44DD" w:rsidRPr="00D837F8" w:rsidRDefault="00CF44DD" w:rsidP="00CF44DD">
      <w:pPr>
        <w:spacing w:line="480" w:lineRule="auto"/>
        <w:ind w:firstLine="720"/>
        <w:rPr>
          <w:i/>
        </w:rPr>
      </w:pPr>
      <w:r>
        <w:t xml:space="preserve">This objection to partisan gerrymandering depends, as we have seen, on which decision-making procedures it is reasonable for participants to expect other participants </w:t>
      </w:r>
      <w:r>
        <w:lastRenderedPageBreak/>
        <w:t>to follow.  And what is reasonable to expect depends on contingencies of history and context.  If it was common knowledge that everyone played the Lagged Contest, this objection simply would not apply.  If we all get used to gerrymandering, in other words, it will cease to be objectionable, at least on these grounds.</w:t>
      </w:r>
    </w:p>
    <w:p w14:paraId="47D43A2D" w14:textId="2C137A51" w:rsidR="00CF44DD" w:rsidRDefault="00CF44DD" w:rsidP="006A440A">
      <w:pPr>
        <w:spacing w:line="480" w:lineRule="auto"/>
        <w:ind w:firstLine="720"/>
        <w:rPr>
          <w:i/>
        </w:rPr>
      </w:pPr>
      <w:r>
        <w:t xml:space="preserve">If this seems counterintuitive, notice that gerrymandering is </w:t>
      </w:r>
      <w:r w:rsidRPr="00BD5A2E">
        <w:t xml:space="preserve">a special case of a more general category: selecting a particular </w:t>
      </w:r>
      <w:r>
        <w:t xml:space="preserve">a priori equal </w:t>
      </w:r>
      <w:r w:rsidRPr="00BD5A2E">
        <w:t xml:space="preserve">procedure from among other </w:t>
      </w:r>
      <w:r>
        <w:t xml:space="preserve">a priori </w:t>
      </w:r>
      <w:r w:rsidRPr="00BD5A2E">
        <w:t xml:space="preserve">equal procedures </w:t>
      </w:r>
      <w:r>
        <w:t xml:space="preserve">that, </w:t>
      </w:r>
      <w:r w:rsidRPr="00BD5A2E">
        <w:t xml:space="preserve">given the </w:t>
      </w:r>
      <w:r>
        <w:t xml:space="preserve">predicted </w:t>
      </w:r>
      <w:r w:rsidRPr="00BD5A2E">
        <w:t xml:space="preserve">distribution of electoral sentiment, </w:t>
      </w:r>
      <w:r>
        <w:t>will favor</w:t>
      </w:r>
      <w:r w:rsidRPr="00BD5A2E">
        <w:t xml:space="preserve"> a particular outcome.  Such selection needn’t involve drawing districts.  For example, an incumbent might replace majority rule with plurality rule for fear that the presently divided opposition would otherwise unite in a run-off.  Or a party </w:t>
      </w:r>
      <w:r>
        <w:t>may call</w:t>
      </w:r>
      <w:r w:rsidRPr="00BD5A2E">
        <w:t xml:space="preserve"> for elections </w:t>
      </w:r>
      <w:r>
        <w:t xml:space="preserve">now in the summer, when their poll numbers are soaring, rather than later in the winter, when they may have regressed.  We might call this “temporal gerrymandering.”  If this is objectionable, surely it isn’t because some deep principle of democracy, independent of some complicated, empirical argument about long-run systemic effects, favors majority rule with run-off over plurality rule—much less summer elections over winter elections.  It seems more plausible that the objection has to do with deviating from the established or accepted equal chances procedure: the procedure that it was reasonable to expect others to follow.  By contrast, when it is established or accepted that parties will select among equal chances procedures to favor themselves, no one seems to call foul.  Temporal gerrymandering in some parliamentary systems (such as the UK prior to the Fixed-Term Parliaments Act of 2011), for example, is a matter of course.  Everyone knows that everyone else is playing a lagged game, in which the governing party has an advantage in when it calls elections.  </w:t>
      </w:r>
    </w:p>
    <w:p w14:paraId="0ECCC9DE" w14:textId="77777777" w:rsidR="006A440A" w:rsidRDefault="006A440A" w:rsidP="00CF44DD">
      <w:pPr>
        <w:pStyle w:val="Heading2"/>
        <w:spacing w:line="480" w:lineRule="auto"/>
        <w:ind w:left="0" w:firstLine="0"/>
        <w:jc w:val="center"/>
        <w:sectPr w:rsidR="006A440A" w:rsidSect="00BF3E0A">
          <w:pgSz w:w="12240" w:h="15840"/>
          <w:pgMar w:top="1440" w:right="1440" w:bottom="1440" w:left="1440" w:header="720" w:footer="720" w:gutter="0"/>
          <w:cols w:space="720"/>
          <w:docGrid w:linePitch="326"/>
        </w:sectPr>
      </w:pPr>
      <w:bookmarkStart w:id="497" w:name="_Toc52800790"/>
    </w:p>
    <w:p w14:paraId="190CA718" w14:textId="65E631CB" w:rsidR="00CF44DD" w:rsidRPr="00D837F8" w:rsidRDefault="00CF44DD" w:rsidP="00CF44DD">
      <w:pPr>
        <w:pStyle w:val="Heading2"/>
        <w:spacing w:line="480" w:lineRule="auto"/>
        <w:ind w:left="0" w:firstLine="0"/>
        <w:jc w:val="center"/>
      </w:pPr>
      <w:bookmarkStart w:id="498" w:name="_Toc92256226"/>
      <w:r>
        <w:lastRenderedPageBreak/>
        <w:t>Corruption</w:t>
      </w:r>
      <w:bookmarkEnd w:id="497"/>
      <w:bookmarkEnd w:id="498"/>
    </w:p>
    <w:p w14:paraId="267080ED" w14:textId="76ED8516" w:rsidR="00CF44DD" w:rsidRPr="007B7638" w:rsidRDefault="00CF44DD" w:rsidP="00CF44DD">
      <w:pPr>
        <w:spacing w:line="480" w:lineRule="auto"/>
        <w:ind w:firstLine="720"/>
      </w:pPr>
      <w:r>
        <w:t>We have asked so far whether the objection to gerryman</w:t>
      </w:r>
      <w:r w:rsidRPr="006468EA">
        <w:t>dering is to how it distributes influence among voters</w:t>
      </w:r>
      <w:r w:rsidR="00BB6200">
        <w:t>, where the focus has been on fairness among voters</w:t>
      </w:r>
      <w:r w:rsidRPr="006468EA">
        <w:t xml:space="preserve">.  Might the objection be instead to how it distributes influence between the official in charge of districting, Gerry, and ordinary citizens?  This would resonate with the complaint that “voters should choose their representatives, not the other way around” (Berman 2005).  But two doubts arise straightaway.  First, there would presumably be no objection to Gerry’s greater influence if he had used it to district without gerrymandering.  Second, I suspect that many gerrymanders that seem objectionable when performed by officials would still seem objectionable if (cutting out the middle-man) they were effected by direct plebiscite. </w:t>
      </w:r>
    </w:p>
    <w:p w14:paraId="798A27EA" w14:textId="7517EB86" w:rsidR="00CF44DD" w:rsidRDefault="004431CB" w:rsidP="00685BE2">
      <w:pPr>
        <w:spacing w:line="480" w:lineRule="auto"/>
        <w:ind w:firstLine="720"/>
      </w:pPr>
      <w:r>
        <w:t>P</w:t>
      </w:r>
      <w:r w:rsidR="00E62C44">
        <w:t xml:space="preserve">erhaps </w:t>
      </w:r>
      <w:r w:rsidR="008E3F1D">
        <w:t xml:space="preserve">there might be an </w:t>
      </w:r>
      <w:r w:rsidR="00685BE2">
        <w:t xml:space="preserve">objection </w:t>
      </w:r>
      <w:r w:rsidR="008E3F1D">
        <w:t xml:space="preserve">if </w:t>
      </w:r>
      <w:r w:rsidR="00CF44DD" w:rsidRPr="006468EA">
        <w:t xml:space="preserve">Gerry uses </w:t>
      </w:r>
      <w:r w:rsidR="008E3F1D">
        <w:t xml:space="preserve">his </w:t>
      </w:r>
      <w:r w:rsidR="00CF44DD" w:rsidRPr="006468EA">
        <w:t>greater influence corruptly, in a way that violates the Duty to Exclude.</w:t>
      </w:r>
      <w:r w:rsidR="00685BE2">
        <w:t xml:space="preserve">  </w:t>
      </w:r>
      <w:r w:rsidR="00CF44DD">
        <w:t xml:space="preserve">Whether Gerry’s gerrymandering violates the Duty to Exclude depends on whether the reasons for which Gerry gerrymandered serve the impersonal reasons that justify Gerry’s office.  If Gerry is a legislator, then offhand one might expect that reasons </w:t>
      </w:r>
      <w:r w:rsidR="00CF44DD" w:rsidRPr="006468EA">
        <w:t>of policy—that this will bring about good or preferred policies—do serve the values that justify his office.  If legislatures serve any impersonal reasons, they presumably serve them by legislators being sensitive to reasons of policy.  This makes it harder to pin the charge of corruption on partisan gerrymanders, which may well be made for rea</w:t>
      </w:r>
      <w:r w:rsidR="00CF44DD">
        <w:t xml:space="preserve">sons of </w:t>
      </w:r>
      <w:r w:rsidR="00CF44DD" w:rsidRPr="00580C5B">
        <w:t>policy</w:t>
      </w:r>
      <w:r w:rsidR="00CF44DD">
        <w:t xml:space="preserve">.  The North Carolina State Rep. quoted earlier has a point.  </w:t>
      </w:r>
    </w:p>
    <w:p w14:paraId="442A3B9C" w14:textId="77777777" w:rsidR="00CF44DD" w:rsidRPr="00D837F8" w:rsidRDefault="00CF44DD" w:rsidP="00CF44DD">
      <w:pPr>
        <w:spacing w:line="480" w:lineRule="auto"/>
        <w:ind w:firstLine="720"/>
        <w:rPr>
          <w:i/>
        </w:rPr>
      </w:pPr>
      <w:r>
        <w:t>Harder, but not necessarily impossible.  O</w:t>
      </w:r>
      <w:r w:rsidRPr="000668B4">
        <w:t xml:space="preserve">ne might distinguish between two offices that Gerry holds: legislator-on-matters-of-districting and legislator-on-other-matters.  And one might argue that even if the office of legislator-on-other-matters </w:t>
      </w:r>
      <w:r w:rsidRPr="000668B4">
        <w:lastRenderedPageBreak/>
        <w:t xml:space="preserve">serves </w:t>
      </w:r>
      <w:r>
        <w:t xml:space="preserve">impersonal reasons </w:t>
      </w:r>
      <w:r w:rsidRPr="000668B4">
        <w:t xml:space="preserve">when the legislator acts for reasons of policy, the office of legislator-on-matters-of-districting does not.  So partisan gerrymandering, even when influenced by policy, can </w:t>
      </w:r>
      <w:r>
        <w:t>violate the Duty to Exclude</w:t>
      </w:r>
      <w:r w:rsidRPr="000668B4">
        <w:t xml:space="preserve">.  </w:t>
      </w:r>
      <w:r>
        <w:t xml:space="preserve">Now, assuming that </w:t>
      </w:r>
      <w:r w:rsidRPr="000668B4">
        <w:t xml:space="preserve">“serving </w:t>
      </w:r>
      <w:r>
        <w:t>impersonal reasons</w:t>
      </w:r>
      <w:r w:rsidRPr="000668B4">
        <w:t xml:space="preserve">” here means “having good results,” the argument that partisan gerrymandering is corrupt would </w:t>
      </w:r>
      <w:r>
        <w:t xml:space="preserve">have </w:t>
      </w:r>
      <w:r w:rsidRPr="000668B4">
        <w:t>to presuppose a prior argument that partisan gerrymandering leads to bad results.</w:t>
      </w:r>
      <w:r>
        <w:t xml:space="preserve">  However, the complaint at issue would not be about the bad results themselves, but instead about Gerry’s specific violation of the Duty to Exclude.  This violation would wrong all of those who are subject to the gerrymander, even Gerry’s co-partisans.  But perhaps we can explain the appearance that his co-partisans are not wronged by appeal to the fact that they will see themselves to have been benefitted or at least see their preferences to have been satisfied.</w:t>
      </w:r>
    </w:p>
    <w:p w14:paraId="322A882A" w14:textId="77777777" w:rsidR="00BB6200" w:rsidRDefault="00CF44DD" w:rsidP="00CF44DD">
      <w:pPr>
        <w:spacing w:line="480" w:lineRule="auto"/>
        <w:ind w:firstLine="720"/>
      </w:pPr>
      <w:r>
        <w:t>In any event, when i</w:t>
      </w:r>
      <w:r w:rsidRPr="006468EA">
        <w:t>ncumbent Gerry indulges in an incumbent-protection gerrymander, as opposed to a partisan gerrymander, then his reason may well be to get reelected even at the expense of policy.  To protect their seats, incumbents often strike deals with incumbents of the other party, which opposes their policies.  Drawing the maps merely to get oneself reelected, damn the policy consequences, seems far less likely to serve th</w:t>
      </w:r>
      <w:r>
        <w:t xml:space="preserve">e values that justify the office of legislator.  It seems more like feathering one’s nest.  </w:t>
      </w:r>
    </w:p>
    <w:p w14:paraId="233DB667" w14:textId="24B6762C" w:rsidR="00CF44DD" w:rsidRPr="00D837F8" w:rsidRDefault="00CF44DD" w:rsidP="00CF44DD">
      <w:pPr>
        <w:spacing w:line="480" w:lineRule="auto"/>
        <w:ind w:firstLine="720"/>
        <w:rPr>
          <w:i/>
        </w:rPr>
      </w:pPr>
      <w:r>
        <w:t xml:space="preserve">Insofar as the objection to gerrymandering is an objection to a violation of the Duty to Exclude, it depends on intent.  Suppose that Gerry in fact gerrymandered a district map in a way that violated Duty to Exclude.  If Gerry had drawn the same map, but </w:t>
      </w:r>
      <w:r w:rsidRPr="00A36DF2">
        <w:t>not for</w:t>
      </w:r>
      <w:r>
        <w:t xml:space="preserve"> reasons that do not serve impersonal reasons—if Gerry had simply applied some randomizing procedure—then it would not have violated the Duty to Exclude.  </w:t>
      </w:r>
    </w:p>
    <w:p w14:paraId="67A72E53" w14:textId="77777777" w:rsidR="00CF44DD" w:rsidRDefault="00CF44DD" w:rsidP="00E613DB">
      <w:pPr>
        <w:spacing w:line="480" w:lineRule="auto"/>
        <w:ind w:firstLine="720"/>
        <w:rPr>
          <w:rFonts w:ascii="Times New Roman" w:hAnsi="Times New Roman" w:cs="Times New Roman"/>
        </w:rPr>
        <w:sectPr w:rsidR="00CF44DD" w:rsidSect="00BF3E0A">
          <w:pgSz w:w="12240" w:h="15840"/>
          <w:pgMar w:top="1440" w:right="1440" w:bottom="1440" w:left="1440" w:header="720" w:footer="720" w:gutter="0"/>
          <w:cols w:space="720"/>
          <w:docGrid w:linePitch="326"/>
        </w:sectPr>
      </w:pPr>
    </w:p>
    <w:p w14:paraId="3D4C0935" w14:textId="21B42C2F" w:rsidR="00E613DB" w:rsidRPr="007B7638" w:rsidRDefault="003F1F15" w:rsidP="00E613DB">
      <w:pPr>
        <w:pStyle w:val="Heading2"/>
        <w:spacing w:line="480" w:lineRule="auto"/>
        <w:ind w:left="0" w:firstLine="0"/>
        <w:jc w:val="center"/>
      </w:pPr>
      <w:bookmarkStart w:id="499" w:name="_Toc92256227"/>
      <w:r>
        <w:lastRenderedPageBreak/>
        <w:t>Frequency of Elections</w:t>
      </w:r>
      <w:bookmarkEnd w:id="499"/>
    </w:p>
    <w:p w14:paraId="7C617AB2" w14:textId="4F801DD8" w:rsidR="00E613DB" w:rsidRDefault="006A440A" w:rsidP="009C6FDA">
      <w:pPr>
        <w:spacing w:line="480" w:lineRule="auto"/>
        <w:ind w:firstLine="720"/>
      </w:pPr>
      <w:r>
        <w:t xml:space="preserve">One final </w:t>
      </w:r>
      <w:r w:rsidR="00EA02EC">
        <w:t xml:space="preserve">objection to </w:t>
      </w:r>
      <w:r w:rsidR="009C6FDA">
        <w:t>g</w:t>
      </w:r>
      <w:r>
        <w:t xml:space="preserve">errymandering, which is perhaps the most serious, </w:t>
      </w:r>
      <w:r w:rsidR="00EA02EC">
        <w:t xml:space="preserve">is that it </w:t>
      </w:r>
      <w:r>
        <w:t xml:space="preserve">simply makes </w:t>
      </w:r>
      <w:r w:rsidR="00E613DB" w:rsidRPr="003275A9">
        <w:t xml:space="preserve">elections </w:t>
      </w:r>
      <w:r>
        <w:t>too in</w:t>
      </w:r>
      <w:r w:rsidR="00E613DB" w:rsidRPr="003275A9">
        <w:t xml:space="preserve">frequent.  </w:t>
      </w:r>
      <w:r w:rsidR="00A36DF2">
        <w:t>True, i</w:t>
      </w:r>
      <w:r w:rsidR="00EA02EC">
        <w:t>t’s not clear</w:t>
      </w:r>
      <w:r>
        <w:t xml:space="preserve"> </w:t>
      </w:r>
      <w:r w:rsidR="00E613DB">
        <w:t xml:space="preserve">that partisan gerrymandering </w:t>
      </w:r>
      <w:r w:rsidR="00EA02EC">
        <w:t xml:space="preserve">makes districts’ elections of their </w:t>
      </w:r>
      <w:r w:rsidR="00EA02EC" w:rsidRPr="006A440A">
        <w:t>representatives</w:t>
      </w:r>
      <w:r w:rsidR="00EA02EC">
        <w:t xml:space="preserve"> less frequent</w:t>
      </w:r>
      <w:r w:rsidR="00E613DB">
        <w:t xml:space="preserve">.  </w:t>
      </w:r>
      <w:r w:rsidR="00A36DF2">
        <w:t>S</w:t>
      </w:r>
      <w:r w:rsidR="00E613DB">
        <w:t xml:space="preserve">ome claim that </w:t>
      </w:r>
      <w:r w:rsidR="00E613DB" w:rsidRPr="00743762">
        <w:t>partisan gerrymandering of congressional district</w:t>
      </w:r>
      <w:r w:rsidR="00E613DB" w:rsidRPr="006468EA">
        <w:t>s replaces the direct election of representatives every two years with an indirect election, via the election of the state government that controls districting, every ten years.  But what partisan gerrymandering seems more clearly to do is instead to make the party composition of the state’s congressional delegation indirectly determined every ten years.  Each district’s election of its representative still occurs directly, every two years.  Indeed, partisan gerrymandering might be superimposed on term limits</w:t>
      </w:r>
      <w:r w:rsidR="00E613DB">
        <w:t>.</w:t>
      </w:r>
    </w:p>
    <w:p w14:paraId="79467271" w14:textId="04327E30" w:rsidR="00E42ED6" w:rsidRDefault="00E613DB" w:rsidP="00E613DB">
      <w:pPr>
        <w:spacing w:line="480" w:lineRule="auto"/>
        <w:ind w:firstLine="720"/>
      </w:pPr>
      <w:r w:rsidRPr="006468EA">
        <w:t>There is more plausibility, however, in the claim that incumbent-protection gerrymandering makes the district’s election of its representative insufficiently frequent.  Consider an extreme analogy: once elected by a majority, a representative can unilaterally change the vote threshold for reelection to be safely below a poll of likely support.  This seems close to electing representativ</w:t>
      </w:r>
      <w:r>
        <w:t xml:space="preserve">es for terms that extend as long as the representative chooses.  This does seem like an intrinsic, democratic objection, at least to incumbent-protection gerrymanders.  </w:t>
      </w:r>
      <w:r w:rsidR="003F1F15">
        <w:t>Recall</w:t>
      </w:r>
      <w:r w:rsidR="00A271E8">
        <w:t>, from section 27.4</w:t>
      </w:r>
      <w:r w:rsidR="004431CB">
        <w:t>,</w:t>
      </w:r>
      <w:r w:rsidR="003F1F15">
        <w:t xml:space="preserve"> that the People’s </w:t>
      </w:r>
      <w:r w:rsidR="002475BD">
        <w:t xml:space="preserve">occupancy </w:t>
      </w:r>
      <w:r w:rsidR="003F1F15">
        <w:t>control over officials weakens as elections become less frequent</w:t>
      </w:r>
      <w:r w:rsidR="00EA02EC">
        <w:t>.</w:t>
      </w:r>
      <w:r w:rsidR="003F1F15">
        <w:t xml:space="preserve"> </w:t>
      </w:r>
      <w:r w:rsidR="00EA02EC">
        <w:t xml:space="preserve"> There may be debate about how frequent elections must be for </w:t>
      </w:r>
      <w:r w:rsidR="00F551C2">
        <w:t>occupancy control to be adequate</w:t>
      </w:r>
      <w:r w:rsidR="00EA02EC">
        <w:t>, but presumably representatives should not have the power to give themselves life terms.</w:t>
      </w:r>
      <w:r w:rsidR="00247D64">
        <w:t xml:space="preserve">  Strictly speaking, this objection does not depend on any intent to gerrymander.  If, improbably, a series of randomly drawn districts in effect gave a life term to some </w:t>
      </w:r>
      <w:r w:rsidR="00247D64">
        <w:lastRenderedPageBreak/>
        <w:t>incumbent, then this would be objectionable on the same grounds: that it made elections too infrequent.</w:t>
      </w:r>
    </w:p>
    <w:p w14:paraId="42ACEB63" w14:textId="0105D445" w:rsidR="00E613DB" w:rsidRDefault="003F1F15" w:rsidP="00EA02EC">
      <w:pPr>
        <w:spacing w:line="480" w:lineRule="auto"/>
        <w:ind w:firstLine="720"/>
      </w:pPr>
      <w:r>
        <w:t>This in turn suggests that</w:t>
      </w:r>
      <w:r w:rsidR="006A440A">
        <w:t xml:space="preserve"> </w:t>
      </w:r>
      <w:r>
        <w:t xml:space="preserve">partisan gerrymandering may be objectionable </w:t>
      </w:r>
      <w:r w:rsidR="00247D64">
        <w:t xml:space="preserve">for </w:t>
      </w:r>
      <w:r>
        <w:t xml:space="preserve">similar </w:t>
      </w:r>
      <w:r w:rsidR="00247D64">
        <w:t>reasons</w:t>
      </w:r>
      <w:r>
        <w:t xml:space="preserve">. </w:t>
      </w:r>
      <w:r w:rsidR="002475BD">
        <w:t xml:space="preserve"> </w:t>
      </w:r>
      <w:r w:rsidR="00EA02EC">
        <w:t xml:space="preserve">Granted, partisan gerrymandering may not make </w:t>
      </w:r>
      <w:r w:rsidR="00EA02EC" w:rsidRPr="003275A9">
        <w:t>districts’ elections of their representatives less frequent</w:t>
      </w:r>
      <w:r w:rsidR="00EA02EC">
        <w:t xml:space="preserve">.  But if what </w:t>
      </w:r>
      <w:r w:rsidR="00E42ED6">
        <w:t>representatives do in office is largely determined by their party</w:t>
      </w:r>
      <w:r w:rsidR="00EA02EC">
        <w:t xml:space="preserve"> affiliation</w:t>
      </w:r>
      <w:r w:rsidR="00E42ED6">
        <w:t xml:space="preserve">, then it is the choice of party, rather than the choice of </w:t>
      </w:r>
      <w:r w:rsidR="002475BD">
        <w:t xml:space="preserve">individual </w:t>
      </w:r>
      <w:r w:rsidR="00E42ED6">
        <w:t xml:space="preserve">officials </w:t>
      </w:r>
      <w:r w:rsidR="002475BD">
        <w:t xml:space="preserve">that </w:t>
      </w:r>
      <w:r w:rsidR="00E42ED6">
        <w:t xml:space="preserve">determines what officials do in office.  </w:t>
      </w:r>
      <w:r w:rsidR="002475BD">
        <w:t xml:space="preserve">So directive control, which is control over what officials do in office, ultimately depends on control over which party takes power.  And </w:t>
      </w:r>
      <w:r w:rsidR="00EA02EC">
        <w:t>directive control, like occupancy control</w:t>
      </w:r>
      <w:r w:rsidR="00A36DF2">
        <w:t>,</w:t>
      </w:r>
      <w:r w:rsidR="00EA02EC">
        <w:t xml:space="preserve"> </w:t>
      </w:r>
      <w:r w:rsidR="002475BD">
        <w:t xml:space="preserve">weakens as elections become less frequent.  If the </w:t>
      </w:r>
      <w:r w:rsidR="00E42ED6">
        <w:t xml:space="preserve">partisan composition of congressional delegations </w:t>
      </w:r>
      <w:r w:rsidR="002475BD">
        <w:t xml:space="preserve">is determined by state governments </w:t>
      </w:r>
      <w:r w:rsidR="00EA02EC">
        <w:t xml:space="preserve">every ten years, then, in effect, </w:t>
      </w:r>
      <w:r w:rsidR="002475BD">
        <w:t xml:space="preserve">the elections for party control take place every ten years instead of every two.  There is </w:t>
      </w:r>
      <w:r w:rsidR="006A440A">
        <w:t xml:space="preserve">already </w:t>
      </w:r>
      <w:r w:rsidR="002475BD">
        <w:t xml:space="preserve">the question whether this </w:t>
      </w:r>
      <w:r>
        <w:t xml:space="preserve">interval </w:t>
      </w:r>
      <w:r w:rsidR="002475BD">
        <w:t xml:space="preserve">is </w:t>
      </w:r>
      <w:r>
        <w:t>too long</w:t>
      </w:r>
      <w:r w:rsidR="002475BD">
        <w:t xml:space="preserve"> for the People to have adequate directive control</w:t>
      </w:r>
      <w:r>
        <w:t xml:space="preserve">.  But the darker worry </w:t>
      </w:r>
      <w:r w:rsidR="000767B1">
        <w:t>in the United States in</w:t>
      </w:r>
      <w:r w:rsidR="00AA05F9">
        <w:t xml:space="preserve"> the present moment </w:t>
      </w:r>
      <w:r>
        <w:t xml:space="preserve">is that because of the </w:t>
      </w:r>
      <w:r w:rsidR="00E42ED6">
        <w:t xml:space="preserve">gerrymandering of state legislatures, the partisan composition of congressional delegations may be determined </w:t>
      </w:r>
      <w:r>
        <w:t>by one party indefinitely</w:t>
      </w:r>
      <w:r w:rsidR="00E42ED6">
        <w:t xml:space="preserve">.  With that, and with the geographical tilt in favor of </w:t>
      </w:r>
      <w:r w:rsidR="002475BD">
        <w:t>the Republican Party in the Senate and Electoral College</w:t>
      </w:r>
      <w:r w:rsidR="00E42ED6">
        <w:t xml:space="preserve">, we </w:t>
      </w:r>
      <w:r w:rsidR="002475BD">
        <w:t xml:space="preserve">risk </w:t>
      </w:r>
      <w:r w:rsidR="00E42ED6">
        <w:t xml:space="preserve">entering a period of one-party rule.  And </w:t>
      </w:r>
      <w:r w:rsidR="002475BD">
        <w:t>that represents another threat to the P</w:t>
      </w:r>
      <w:r w:rsidR="00E42ED6">
        <w:t>eople</w:t>
      </w:r>
      <w:r w:rsidR="002475BD">
        <w:t xml:space="preserve">’s </w:t>
      </w:r>
      <w:r w:rsidR="00CF44DD">
        <w:t xml:space="preserve">directive control.  The People </w:t>
      </w:r>
      <w:r w:rsidR="00E42ED6">
        <w:t xml:space="preserve">do not have control over policy when </w:t>
      </w:r>
      <w:r w:rsidR="00CF44DD">
        <w:t>only one option is presented to them</w:t>
      </w:r>
      <w:r w:rsidR="006A440A">
        <w:t>.</w:t>
      </w:r>
      <w:r w:rsidR="000767B1">
        <w:t xml:space="preserve">  </w:t>
      </w:r>
      <w:r w:rsidR="00247D64">
        <w:t>This seems an objection that each of us has, even if some of us may welcome the policies that the single party pursues.</w:t>
      </w:r>
    </w:p>
    <w:p w14:paraId="1FBCF7C8" w14:textId="010C3B23" w:rsidR="00BB6200" w:rsidRDefault="00BB6200" w:rsidP="00EA02EC">
      <w:pPr>
        <w:spacing w:line="480" w:lineRule="auto"/>
        <w:ind w:firstLine="720"/>
      </w:pPr>
    </w:p>
    <w:p w14:paraId="0CCFE0FB" w14:textId="77777777" w:rsidR="000767B1" w:rsidRDefault="000767B1" w:rsidP="00EA02EC">
      <w:pPr>
        <w:spacing w:line="480" w:lineRule="auto"/>
        <w:ind w:firstLine="720"/>
      </w:pPr>
    </w:p>
    <w:p w14:paraId="1DF6A1FA" w14:textId="77777777" w:rsidR="000767B1" w:rsidRDefault="000767B1" w:rsidP="00EA02EC">
      <w:pPr>
        <w:spacing w:line="480" w:lineRule="auto"/>
        <w:ind w:firstLine="720"/>
      </w:pPr>
    </w:p>
    <w:p w14:paraId="1F3F51BA" w14:textId="77777777" w:rsidR="00E613DB" w:rsidRDefault="00E613DB" w:rsidP="006A440A">
      <w:pPr>
        <w:spacing w:line="480" w:lineRule="auto"/>
        <w:sectPr w:rsidR="00E613DB" w:rsidSect="00BF3E0A">
          <w:pgSz w:w="12240" w:h="15840"/>
          <w:pgMar w:top="1440" w:right="1440" w:bottom="1440" w:left="1440" w:header="720" w:footer="720" w:gutter="0"/>
          <w:cols w:space="720"/>
          <w:docGrid w:linePitch="326"/>
        </w:sectPr>
      </w:pPr>
    </w:p>
    <w:p w14:paraId="547FFE90" w14:textId="368DF280" w:rsidR="00692987" w:rsidRDefault="00692987" w:rsidP="00D837F8">
      <w:pPr>
        <w:pStyle w:val="Heading1"/>
        <w:spacing w:line="480" w:lineRule="auto"/>
        <w:ind w:left="0" w:firstLine="0"/>
        <w:jc w:val="center"/>
      </w:pPr>
      <w:bookmarkStart w:id="500" w:name="_Toc92256228"/>
      <w:r>
        <w:lastRenderedPageBreak/>
        <w:t>THE DEMANDINGNESS OF INFORMAL EQUALITY</w:t>
      </w:r>
      <w:bookmarkEnd w:id="500"/>
    </w:p>
    <w:p w14:paraId="3AFA2563" w14:textId="7E9CD989" w:rsidR="00290CFD" w:rsidRPr="00692987" w:rsidRDefault="00290CFD" w:rsidP="00D837F8">
      <w:pPr>
        <w:spacing w:line="480" w:lineRule="auto"/>
        <w:ind w:firstLine="720"/>
      </w:pPr>
      <w:r w:rsidRPr="00787AAD">
        <w:t xml:space="preserve">If </w:t>
      </w:r>
      <w:r w:rsidR="008B0447">
        <w:t xml:space="preserve">Equal Influence </w:t>
      </w:r>
      <w:r w:rsidRPr="00787AAD">
        <w:t>demands deflatingly little of formal procedures, it demands a great deal, perhaps impossibly much, of informal conditions</w:t>
      </w:r>
      <w:r>
        <w:t>, or so this chapter suggests</w:t>
      </w:r>
      <w:r w:rsidRPr="00787AAD">
        <w:t xml:space="preserve">. </w:t>
      </w:r>
      <w:r>
        <w:t xml:space="preserve"> Recall that i</w:t>
      </w:r>
      <w:r w:rsidRPr="00787AAD">
        <w:t>nformal opportunity consists roughly in the availability of resources, such as wealth and leisure, to apply to the legal or procedural structure to acquire information or</w:t>
      </w:r>
      <w:r>
        <w:t xml:space="preserve"> influence the votes of others </w:t>
      </w:r>
      <w:r w:rsidRPr="00787AAD">
        <w:t xml:space="preserve">or the decisions of </w:t>
      </w:r>
      <w:r>
        <w:t>officials</w:t>
      </w:r>
      <w:r w:rsidRPr="00787AAD">
        <w:t xml:space="preserve">. </w:t>
      </w:r>
    </w:p>
    <w:p w14:paraId="4CBD9C06" w14:textId="77777777" w:rsidR="00290CFD" w:rsidRDefault="00290CFD" w:rsidP="00BF3E0A">
      <w:pPr>
        <w:pStyle w:val="Heading2"/>
        <w:spacing w:line="480" w:lineRule="auto"/>
        <w:ind w:firstLine="720"/>
        <w:jc w:val="center"/>
        <w:sectPr w:rsidR="00290CFD" w:rsidSect="00BF3E0A">
          <w:pgSz w:w="12240" w:h="15840"/>
          <w:pgMar w:top="1440" w:right="1440" w:bottom="1440" w:left="1440" w:header="720" w:footer="720" w:gutter="0"/>
          <w:cols w:space="720"/>
          <w:docGrid w:linePitch="326"/>
        </w:sectPr>
      </w:pPr>
    </w:p>
    <w:p w14:paraId="12901081" w14:textId="2C0FA6DC" w:rsidR="00606927" w:rsidRPr="00D837F8" w:rsidRDefault="00171262" w:rsidP="00D837F8">
      <w:pPr>
        <w:pStyle w:val="Heading2"/>
        <w:spacing w:line="480" w:lineRule="auto"/>
        <w:ind w:left="0" w:firstLine="0"/>
        <w:jc w:val="center"/>
      </w:pPr>
      <w:bookmarkStart w:id="501" w:name="_Toc92256229"/>
      <w:r>
        <w:lastRenderedPageBreak/>
        <w:t>Money and Time</w:t>
      </w:r>
      <w:bookmarkEnd w:id="501"/>
    </w:p>
    <w:p w14:paraId="3C4333D1" w14:textId="6F80FECA" w:rsidR="006573A9" w:rsidRPr="00D837F8" w:rsidRDefault="006573A9" w:rsidP="00D837F8">
      <w:pPr>
        <w:spacing w:line="480" w:lineRule="auto"/>
        <w:ind w:firstLine="720"/>
      </w:pPr>
      <w:r w:rsidRPr="00787AAD">
        <w:t xml:space="preserve">As far as </w:t>
      </w:r>
      <w:r w:rsidR="00E05B44">
        <w:t xml:space="preserve">Equal Influence </w:t>
      </w:r>
      <w:r w:rsidRPr="00787AAD">
        <w:t xml:space="preserve">is concerned, inequalities </w:t>
      </w:r>
      <w:r w:rsidR="00E05B44">
        <w:t>in informal conditions are</w:t>
      </w:r>
      <w:r w:rsidR="00DB0BFC">
        <w:t xml:space="preserve"> </w:t>
      </w:r>
      <w:r w:rsidRPr="00787AAD">
        <w:t xml:space="preserve">no less threatening than inequalities </w:t>
      </w:r>
      <w:r w:rsidR="00F27337">
        <w:t xml:space="preserve">in </w:t>
      </w:r>
      <w:r w:rsidRPr="00787AAD">
        <w:t xml:space="preserve">formal procedures. </w:t>
      </w:r>
      <w:r w:rsidR="00E05B44">
        <w:t xml:space="preserve"> </w:t>
      </w:r>
      <w:r w:rsidR="00DB0BFC">
        <w:t>T</w:t>
      </w:r>
      <w:r w:rsidR="00316979">
        <w:t xml:space="preserve">his is not to deny that there may be </w:t>
      </w:r>
      <w:r w:rsidR="00DB0BFC">
        <w:t xml:space="preserve">other </w:t>
      </w:r>
      <w:r w:rsidR="00316979">
        <w:t xml:space="preserve">reasons to be concerned about formal inequalities.  For instance, insofar as </w:t>
      </w:r>
      <w:r w:rsidR="00F27337">
        <w:t xml:space="preserve">formal inequalities </w:t>
      </w:r>
      <w:r w:rsidR="00316979">
        <w:t xml:space="preserve">involve </w:t>
      </w:r>
      <w:r w:rsidR="00E05B44">
        <w:t xml:space="preserve">more direct relations to the state, they may be </w:t>
      </w:r>
      <w:r w:rsidR="00F27337">
        <w:t xml:space="preserve">violations of </w:t>
      </w:r>
      <w:r w:rsidR="00510155">
        <w:t>E</w:t>
      </w:r>
      <w:r w:rsidR="00CA18B1" w:rsidRPr="00787AAD">
        <w:t xml:space="preserve">qual </w:t>
      </w:r>
      <w:r w:rsidR="00F27337">
        <w:t>Consideration in a way in which informal inequalities would not be</w:t>
      </w:r>
      <w:r w:rsidR="00CA18B1" w:rsidRPr="00787AAD">
        <w:t>.</w:t>
      </w:r>
      <w:r w:rsidR="00DB0BFC">
        <w:t xml:space="preserve">  </w:t>
      </w:r>
      <w:r w:rsidR="00F27337">
        <w:t xml:space="preserve">When the state denies someone an equal vote, the state is directly withholding a privilege from them, like issuing a prohibition on travel.  When the state merely facilitates an economic structure that leaves someone else with greater leisure time to devote to civic affairs, the state is not directly withholding anything.  </w:t>
      </w:r>
      <w:r w:rsidR="00DB0BFC">
        <w:t xml:space="preserve">The point is that, as </w:t>
      </w:r>
      <w:r w:rsidR="00316979">
        <w:t xml:space="preserve">far </w:t>
      </w:r>
      <w:r w:rsidR="00F27337">
        <w:t xml:space="preserve">as Equal Influence, as opposed to Equal Consideration, </w:t>
      </w:r>
      <w:r w:rsidR="005A7C86">
        <w:t xml:space="preserve">is concerned, </w:t>
      </w:r>
      <w:r w:rsidR="00316979">
        <w:t>influence</w:t>
      </w:r>
      <w:r w:rsidR="00DB0BFC">
        <w:t xml:space="preserve"> </w:t>
      </w:r>
      <w:r w:rsidR="005A7C86">
        <w:t>is influence, whether formal or informal.</w:t>
      </w:r>
    </w:p>
    <w:p w14:paraId="1E5D5946" w14:textId="42BB866A" w:rsidR="006573A9" w:rsidRPr="00D837F8" w:rsidRDefault="00DB0BFC" w:rsidP="00D837F8">
      <w:pPr>
        <w:spacing w:line="480" w:lineRule="auto"/>
        <w:ind w:firstLine="720"/>
      </w:pPr>
      <w:r>
        <w:t>To be sure, a</w:t>
      </w:r>
      <w:r w:rsidR="006573A9" w:rsidRPr="00787AAD">
        <w:t>n unequal distri</w:t>
      </w:r>
      <w:r w:rsidR="006573A9" w:rsidRPr="00D43839">
        <w:t>bution of time or money does not immediately entail an unequal distribution of informal opportunity for influence.  It de</w:t>
      </w:r>
      <w:r w:rsidR="006573A9" w:rsidRPr="00787AAD">
        <w:t xml:space="preserve">pends on whether </w:t>
      </w:r>
      <w:r w:rsidR="00F27337">
        <w:t xml:space="preserve">inequality </w:t>
      </w:r>
      <w:r w:rsidR="006573A9" w:rsidRPr="00787AAD">
        <w:t xml:space="preserve">in time and money can be converted into </w:t>
      </w:r>
      <w:r w:rsidR="00F27337">
        <w:t xml:space="preserve">inequality </w:t>
      </w:r>
      <w:r w:rsidR="006573A9" w:rsidRPr="00787AAD">
        <w:t xml:space="preserve">in influence.  In theory, diminishing returns to time and money might set in quickly, above a low threshold, so that disparities in time and money could not be converted into disparities in influence.  </w:t>
      </w:r>
      <w:r w:rsidR="006573A9" w:rsidRPr="00E05B44">
        <w:t xml:space="preserve">However, unless the non-affluent are systematically choosing not to exercise </w:t>
      </w:r>
      <w:r w:rsidR="00ED2D7C">
        <w:t xml:space="preserve">informal </w:t>
      </w:r>
      <w:r w:rsidR="006573A9" w:rsidRPr="00E05B44">
        <w:t xml:space="preserve">opportunity </w:t>
      </w:r>
      <w:r w:rsidR="000C6551">
        <w:t xml:space="preserve">that </w:t>
      </w:r>
      <w:r w:rsidR="006573A9" w:rsidRPr="00E05B44">
        <w:t>they have, for example, Gilens’s findings suggest that informal opportunity for influence is not distributed fairly or equally a</w:t>
      </w:r>
      <w:r w:rsidR="006573A9" w:rsidRPr="00D43839">
        <w:t xml:space="preserve">mong affluent and non-affluent citizens.  Similarly, the money lavished on campaigns, as well as the extensive lobbying efforts of special interests, suggest that many close to the action believe that money can be converted into influence, either over voters or over officials.  Moreover, </w:t>
      </w:r>
      <w:r w:rsidR="006573A9" w:rsidRPr="00D43839">
        <w:lastRenderedPageBreak/>
        <w:t>so long as officials so much as believe that campaign spending influences voters, that may suffice to make it the case that campaign contributions do in fact influence officials.</w:t>
      </w:r>
    </w:p>
    <w:p w14:paraId="4A659406" w14:textId="2F20743D" w:rsidR="00675B64" w:rsidRPr="00D837F8" w:rsidRDefault="006573A9" w:rsidP="00D837F8">
      <w:pPr>
        <w:spacing w:line="480" w:lineRule="auto"/>
        <w:ind w:firstLine="720"/>
      </w:pPr>
      <w:r w:rsidRPr="00787AAD">
        <w:t xml:space="preserve">If </w:t>
      </w:r>
      <w:r w:rsidR="00054FE2">
        <w:t xml:space="preserve">inequalities </w:t>
      </w:r>
      <w:r w:rsidRPr="00787AAD">
        <w:t xml:space="preserve">in leisure and wealth can be converted into </w:t>
      </w:r>
      <w:r w:rsidR="00054FE2">
        <w:t xml:space="preserve">inequalities </w:t>
      </w:r>
      <w:r w:rsidRPr="00787AAD">
        <w:t>in informal influence, then equal opportunity for informal influence would require either preventing the conversion</w:t>
      </w:r>
      <w:r w:rsidR="007F568C">
        <w:t xml:space="preserve"> or reducing the inequalities </w:t>
      </w:r>
      <w:r w:rsidRPr="00787AAD">
        <w:t>in leisure and wealth itself.  A challenge, to put it mildly.  On the other hand, reducing at least unfair inequalities in leisure and wealth is something that we already have reason to do.</w:t>
      </w:r>
    </w:p>
    <w:p w14:paraId="451B3FE0" w14:textId="3925ED5A" w:rsidR="00E05B44" w:rsidRPr="00D837F8" w:rsidRDefault="00675B64" w:rsidP="00D837F8">
      <w:pPr>
        <w:spacing w:line="480" w:lineRule="auto"/>
        <w:ind w:firstLine="720"/>
      </w:pPr>
      <w:r w:rsidRPr="00787AAD">
        <w:t xml:space="preserve">How could we ensure equality of informal opportunity for influence? </w:t>
      </w:r>
      <w:r w:rsidR="00054FE2">
        <w:t xml:space="preserve"> </w:t>
      </w:r>
      <w:r w:rsidRPr="00787AAD">
        <w:t>One answer</w:t>
      </w:r>
      <w:r w:rsidR="00054FE2">
        <w:t xml:space="preserve"> </w:t>
      </w:r>
      <w:r w:rsidRPr="00787AAD">
        <w:t xml:space="preserve">would be a lottery. For example, the system might give each person a vote, with the decision being made by a lottery giving equal weight to each (sufficiently) distinct </w:t>
      </w:r>
      <w:r w:rsidR="00AF419F">
        <w:t xml:space="preserve">policy </w:t>
      </w:r>
      <w:r w:rsidRPr="00787AAD">
        <w:t xml:space="preserve">option that received at least one vote. </w:t>
      </w:r>
      <w:r w:rsidR="00E05B44">
        <w:t xml:space="preserve"> </w:t>
      </w:r>
      <w:r w:rsidRPr="00787AAD">
        <w:t>Here money spent convincing others to vote for one’s preferred option would not bring any advantage over simply casting a vote for it oneself.</w:t>
      </w:r>
    </w:p>
    <w:p w14:paraId="507498FE" w14:textId="7F0F5648" w:rsidR="00274773" w:rsidRDefault="00B40DA6" w:rsidP="00274773">
      <w:pPr>
        <w:spacing w:line="480" w:lineRule="auto"/>
        <w:ind w:firstLine="720"/>
      </w:pPr>
      <w:r>
        <w:t xml:space="preserve">It is less </w:t>
      </w:r>
      <w:r w:rsidR="00E05B44">
        <w:t>clea</w:t>
      </w:r>
      <w:r w:rsidR="00D6228B">
        <w:t xml:space="preserve">r that sortition, </w:t>
      </w:r>
      <w:r w:rsidR="003E7B81">
        <w:t xml:space="preserve">the random selection of officials, </w:t>
      </w:r>
      <w:r w:rsidR="00D6228B">
        <w:t xml:space="preserve">as opposed to lottery, </w:t>
      </w:r>
      <w:r w:rsidR="003E7B81">
        <w:t>the random selection of p</w:t>
      </w:r>
      <w:r w:rsidR="00AF419F">
        <w:t xml:space="preserve">olicy options, </w:t>
      </w:r>
      <w:r w:rsidR="00E05B44">
        <w:t>would solve this problem</w:t>
      </w:r>
      <w:r w:rsidR="00054FE2">
        <w:t xml:space="preserve">, as </w:t>
      </w:r>
      <w:r w:rsidR="003002C6">
        <w:t xml:space="preserve">Guerrero </w:t>
      </w:r>
      <w:r w:rsidR="00054FE2">
        <w:t>(</w:t>
      </w:r>
      <w:r w:rsidR="002E1F13">
        <w:t>2014</w:t>
      </w:r>
      <w:r w:rsidR="003002C6">
        <w:t>)</w:t>
      </w:r>
      <w:r w:rsidR="00054FE2">
        <w:t xml:space="preserve"> suggests</w:t>
      </w:r>
      <w:r w:rsidR="00E05B44">
        <w:t xml:space="preserve">.  </w:t>
      </w:r>
      <w:r w:rsidR="00D6228B">
        <w:t xml:space="preserve">For </w:t>
      </w:r>
      <w:r w:rsidR="00054FE2">
        <w:t xml:space="preserve">money and time </w:t>
      </w:r>
      <w:r w:rsidR="00D6228B">
        <w:t xml:space="preserve">can be </w:t>
      </w:r>
      <w:r w:rsidR="00054FE2">
        <w:t xml:space="preserve">spent </w:t>
      </w:r>
      <w:r w:rsidR="00D6228B">
        <w:t>to</w:t>
      </w:r>
      <w:r w:rsidR="003002C6">
        <w:t xml:space="preserve"> influence those who might be selected by sortition.  </w:t>
      </w:r>
      <w:r w:rsidR="007644B8">
        <w:t xml:space="preserve">It might seem that no one would </w:t>
      </w:r>
      <w:r w:rsidR="00054FE2">
        <w:t>spend money or time on that</w:t>
      </w:r>
      <w:r w:rsidR="007644B8">
        <w:t xml:space="preserve">, since </w:t>
      </w:r>
      <w:r w:rsidR="00054FE2">
        <w:t xml:space="preserve">it would </w:t>
      </w:r>
      <w:r w:rsidR="007644B8">
        <w:t xml:space="preserve">be so obviously </w:t>
      </w:r>
      <w:r w:rsidR="00054FE2">
        <w:t>wasted</w:t>
      </w:r>
      <w:r w:rsidR="007644B8">
        <w:t xml:space="preserve">.  What </w:t>
      </w:r>
      <w:r w:rsidR="00484D47">
        <w:t xml:space="preserve">are the chances that an advertisement, say, would influence the particular person </w:t>
      </w:r>
      <w:r w:rsidR="00054FE2">
        <w:t xml:space="preserve">who happened to be </w:t>
      </w:r>
      <w:r w:rsidR="00484D47">
        <w:t>selected?  The answer is that they are the same chances that an advertisement would influence the deciding vote on a referendum</w:t>
      </w:r>
      <w:r w:rsidR="00054FE2">
        <w:t xml:space="preserve"> or ballot initiative.  And, as residents of states such as California know, much money and time is spent in the campaign to </w:t>
      </w:r>
      <w:r w:rsidR="00484D47">
        <w:t xml:space="preserve">influence </w:t>
      </w:r>
      <w:r w:rsidR="00054FE2">
        <w:t xml:space="preserve">the deciding vote on </w:t>
      </w:r>
      <w:r w:rsidR="00E05B44">
        <w:t>referenda</w:t>
      </w:r>
      <w:r w:rsidR="00054FE2">
        <w:t xml:space="preserve"> and initiatives</w:t>
      </w:r>
      <w:r w:rsidR="00484D47">
        <w:t>.</w:t>
      </w:r>
      <w:r w:rsidR="00315604">
        <w:t xml:space="preserve">  </w:t>
      </w:r>
    </w:p>
    <w:p w14:paraId="397E52C0" w14:textId="0A6DF807" w:rsidR="006573A9" w:rsidRPr="00787AAD" w:rsidRDefault="00675B64" w:rsidP="00BF3E0A">
      <w:pPr>
        <w:spacing w:line="480" w:lineRule="auto"/>
        <w:ind w:firstLine="720"/>
      </w:pPr>
      <w:r w:rsidRPr="00787AAD">
        <w:lastRenderedPageBreak/>
        <w:t>Let us assume, however, that the loss of other goods, such as substantive reliability, that would result from a lottery</w:t>
      </w:r>
      <w:r w:rsidR="00AF419F">
        <w:t>, if such a thing is even conceivable,</w:t>
      </w:r>
      <w:r w:rsidRPr="00787AAD">
        <w:t xml:space="preserve"> would be too much to bear. Then measures must be taken to assure equality of informal opportunity for influence compatible with positive influence. </w:t>
      </w:r>
    </w:p>
    <w:p w14:paraId="540C64A4" w14:textId="77777777" w:rsidR="00171262" w:rsidRDefault="00171262" w:rsidP="00BF3E0A">
      <w:pPr>
        <w:spacing w:line="480" w:lineRule="auto"/>
        <w:ind w:firstLine="720"/>
        <w:rPr>
          <w:rFonts w:ascii="Times New Roman" w:hAnsi="Times New Roman" w:cs="Times New Roman"/>
        </w:rPr>
        <w:sectPr w:rsidR="00171262" w:rsidSect="00BF3E0A">
          <w:pgSz w:w="12240" w:h="15840"/>
          <w:pgMar w:top="1440" w:right="1440" w:bottom="1440" w:left="1440" w:header="720" w:footer="720" w:gutter="0"/>
          <w:cols w:space="720"/>
          <w:docGrid w:linePitch="326"/>
        </w:sectPr>
      </w:pPr>
    </w:p>
    <w:p w14:paraId="2ECB40A9" w14:textId="3B0052B7" w:rsidR="00171262" w:rsidRPr="00D837F8" w:rsidRDefault="00171262" w:rsidP="00D837F8">
      <w:pPr>
        <w:pStyle w:val="Heading2"/>
        <w:spacing w:line="480" w:lineRule="auto"/>
        <w:ind w:left="0" w:firstLine="0"/>
        <w:jc w:val="center"/>
      </w:pPr>
      <w:bookmarkStart w:id="502" w:name="_Ref426547890"/>
      <w:bookmarkStart w:id="503" w:name="_Ref428961568"/>
      <w:bookmarkStart w:id="504" w:name="_Toc92256230"/>
      <w:r>
        <w:lastRenderedPageBreak/>
        <w:t xml:space="preserve">Judgment </w:t>
      </w:r>
      <w:r w:rsidRPr="00787AAD">
        <w:t>Dependen</w:t>
      </w:r>
      <w:bookmarkEnd w:id="502"/>
      <w:r>
        <w:t>ce</w:t>
      </w:r>
      <w:bookmarkEnd w:id="503"/>
      <w:bookmarkEnd w:id="504"/>
    </w:p>
    <w:p w14:paraId="64882533" w14:textId="16720130" w:rsidR="00EF3C86" w:rsidRDefault="00865887" w:rsidP="00D837F8">
      <w:pPr>
        <w:spacing w:line="480" w:lineRule="auto"/>
        <w:ind w:firstLine="720"/>
      </w:pPr>
      <w:r>
        <w:t xml:space="preserve">There </w:t>
      </w:r>
      <w:r w:rsidR="00057040">
        <w:t xml:space="preserve">is, of course, </w:t>
      </w:r>
      <w:r w:rsidR="00DB164B">
        <w:t xml:space="preserve">the practical problem </w:t>
      </w:r>
      <w:r>
        <w:t>of how to achieve</w:t>
      </w:r>
      <w:r w:rsidR="00DB164B">
        <w:t xml:space="preserve"> such </w:t>
      </w:r>
      <w:r w:rsidR="00057040">
        <w:t xml:space="preserve">equality of informal influence.  There is a limit to what philosophy, of the present variety, can say on that score.  However, </w:t>
      </w:r>
      <w:r w:rsidR="00DB164B">
        <w:t>the</w:t>
      </w:r>
      <w:r w:rsidR="00057040">
        <w:t xml:space="preserve">re is a more </w:t>
      </w:r>
      <w:r w:rsidR="00675B64" w:rsidRPr="00787AAD">
        <w:t xml:space="preserve">immediate theoretical objection to the </w:t>
      </w:r>
      <w:r w:rsidR="00EF3C86">
        <w:t xml:space="preserve">very </w:t>
      </w:r>
      <w:r w:rsidR="00675B64" w:rsidRPr="00787AAD">
        <w:t xml:space="preserve">idea of equal opportunity for </w:t>
      </w:r>
      <w:r w:rsidR="00DB164B">
        <w:t xml:space="preserve">informal </w:t>
      </w:r>
      <w:r w:rsidR="00675B64" w:rsidRPr="00787AAD">
        <w:t>influence.</w:t>
      </w:r>
      <w:r w:rsidR="00057040">
        <w:t xml:space="preserve">  And this </w:t>
      </w:r>
      <w:r w:rsidR="00EF3C86">
        <w:t xml:space="preserve">is a </w:t>
      </w:r>
      <w:r w:rsidR="00057040">
        <w:t xml:space="preserve">philosophical </w:t>
      </w:r>
      <w:r w:rsidR="00EF3C86">
        <w:t>question</w:t>
      </w:r>
      <w:r w:rsidR="00057040">
        <w:t xml:space="preserve">. </w:t>
      </w:r>
      <w:r w:rsidR="00675B64" w:rsidRPr="00787AAD">
        <w:t xml:space="preserve"> </w:t>
      </w:r>
    </w:p>
    <w:p w14:paraId="7BF3F393" w14:textId="0DB9D08F" w:rsidR="008035C2" w:rsidRPr="00D837F8" w:rsidRDefault="00EF3C86" w:rsidP="00D837F8">
      <w:pPr>
        <w:spacing w:line="480" w:lineRule="auto"/>
        <w:ind w:firstLine="720"/>
      </w:pPr>
      <w:r>
        <w:t xml:space="preserve">The objection rests on the intuition that </w:t>
      </w:r>
      <w:r w:rsidR="00675B64" w:rsidRPr="00787AAD">
        <w:t xml:space="preserve">it matters what </w:t>
      </w:r>
      <w:r w:rsidR="00675B64" w:rsidRPr="004431CB">
        <w:t>form</w:t>
      </w:r>
      <w:r w:rsidR="00675B64" w:rsidRPr="00787AAD">
        <w:t xml:space="preserve"> </w:t>
      </w:r>
      <w:r w:rsidR="00DB164B">
        <w:t xml:space="preserve">informal </w:t>
      </w:r>
      <w:r w:rsidR="00675B64" w:rsidRPr="00787AAD">
        <w:t xml:space="preserve">influence takes. </w:t>
      </w:r>
      <w:r>
        <w:t xml:space="preserve"> </w:t>
      </w:r>
      <w:r w:rsidR="00675B64" w:rsidRPr="00787AAD">
        <w:t>Granted, it may be objectionable if Expert has more opportunity than Crank to make his case to Hearer, because of factors that do not depend on Hearer’s auton</w:t>
      </w:r>
      <w:r w:rsidR="008035C2" w:rsidRPr="00787AAD">
        <w:t>omous judgment</w:t>
      </w:r>
      <w:r w:rsidR="00675B64" w:rsidRPr="00787AAD">
        <w:t xml:space="preserve">: his free reflection on what he takes to be relevant reasons. For example, it may be objectionable that Expert, but not Crank, has access to a printing press. But it hardly seems objectionable that Expert has a greater capacity to affect Hearer’s vote simply because Hearer will, upon free reflection, take the considerations that Expert offers to be better reasons. The </w:t>
      </w:r>
      <w:r w:rsidR="00675B64" w:rsidRPr="00787AAD">
        <w:rPr>
          <w:i/>
        </w:rPr>
        <w:t>Difference Intuition</w:t>
      </w:r>
      <w:r w:rsidR="00675B64" w:rsidRPr="00787AAD">
        <w:t>, to give it a name, is that while “judgment-independent” inequalities in opportunity for informal influence may be problematic, “judgment-dependent” inequalities—which merely result from the influenced person exercising his judgment—certainly are not. But, the objection runs, an account like ours, which requires equality of opportunity for influence as such, cannot draw this distinction and so cannot account for the Difference Intuition</w:t>
      </w:r>
      <w:r w:rsidR="00B75377">
        <w:t xml:space="preserve"> (Dworkin 2002</w:t>
      </w:r>
      <w:r w:rsidR="00882F84">
        <w:t>,</w:t>
      </w:r>
      <w:r w:rsidR="00B75377">
        <w:t xml:space="preserve"> 195)</w:t>
      </w:r>
      <w:r w:rsidR="00675B64" w:rsidRPr="00787AAD">
        <w:t>.</w:t>
      </w:r>
    </w:p>
    <w:p w14:paraId="25C46F70" w14:textId="2C82B699" w:rsidR="008035C2" w:rsidRPr="00D837F8" w:rsidRDefault="00675B64" w:rsidP="00D837F8">
      <w:pPr>
        <w:spacing w:line="480" w:lineRule="auto"/>
        <w:ind w:firstLine="720"/>
        <w:rPr>
          <w:i/>
        </w:rPr>
      </w:pPr>
      <w:r w:rsidRPr="00BE266E">
        <w:t xml:space="preserve">One might at first be tempted by a theory of error for the Difference Intuition. It is not that judgment-dependent inequalities are less objectionable, but instead that measures to eliminate them are more objectionable: incompatible, for example, with freedom of expression. But this seems to me </w:t>
      </w:r>
      <w:r w:rsidRPr="00787AAD">
        <w:t xml:space="preserve">misguided. The tension with freedom of expression is less severe if the measures take the form of subsidies, or simply moral </w:t>
      </w:r>
      <w:r w:rsidRPr="00787AAD">
        <w:lastRenderedPageBreak/>
        <w:t>encouragement (for example, not to allow oneself to be influenced by opinions that one finds convincing), rather than restrictions. Still, such moral encouragement seems misplaced</w:t>
      </w:r>
      <w:r w:rsidR="00B75377">
        <w:t xml:space="preserve"> (Dworkin 2002</w:t>
      </w:r>
      <w:r w:rsidR="00882F84">
        <w:t>,</w:t>
      </w:r>
      <w:r w:rsidR="00B75377">
        <w:t xml:space="preserve"> 197–98)</w:t>
      </w:r>
      <w:r w:rsidRPr="00787AAD">
        <w:t>. The Difference Intuition ought to be taken at face value.</w:t>
      </w:r>
    </w:p>
    <w:p w14:paraId="531A1116" w14:textId="1486543F" w:rsidR="00212D8B" w:rsidRPr="00D837F8" w:rsidRDefault="00675B64" w:rsidP="00D837F8">
      <w:pPr>
        <w:spacing w:line="480" w:lineRule="auto"/>
        <w:ind w:firstLine="720"/>
      </w:pPr>
      <w:r w:rsidRPr="00787AAD">
        <w:t xml:space="preserve">However, I believe that our account can explain the Difference Intuition—or rather it gets the explanation for free, since this distinction is built into </w:t>
      </w:r>
      <w:r w:rsidR="00212D8B" w:rsidRPr="00787AAD">
        <w:t>any evaluation of a distribution of opportunity (e.g., as fair or unfair</w:t>
      </w:r>
      <w:r w:rsidR="00DB164B">
        <w:t>, equal or unequal</w:t>
      </w:r>
      <w:r w:rsidR="00212D8B" w:rsidRPr="00787AAD">
        <w:t xml:space="preserve">).  Set aside political influence for the moment, and consider a fair distribution of opportunity for religious practice, comprised of religious liberty and means to make use of it.  While a fair distribution may be upset by judgment-independent factors, it is not upset by judgment-dependent factors, such as others’ not sharing your faith.  That is, fair opportunity to pursue one’s religious convictions should not be understood in such a way that, simply because there are not enough people persuaded by my faith, leaving me without the quorum required for its rites, I am deprived of fair opportunity to pursue my religious convictions. </w:t>
      </w:r>
      <w:r w:rsidR="00852D5B">
        <w:t xml:space="preserve"> </w:t>
      </w:r>
      <w:r w:rsidR="00212D8B" w:rsidRPr="00787AAD">
        <w:t>For my inability to muster that quorum results from what</w:t>
      </w:r>
      <w:r w:rsidR="00212D8B" w:rsidRPr="00BE266E">
        <w:t xml:space="preserve"> surely counts as others’ exercise of their opportunity to pursue their religious convictions: their refusal to be persuaded by my faith. In other words, the very project of evaluating opportunity to pursue one’s religious convictions seems to require us, first, to distinguish between inequalities that result simply from others’ pursuing their own convictions—from their exercising like opportunity—and inequalities that have </w:t>
      </w:r>
      <w:r w:rsidR="00212D8B" w:rsidRPr="00787AAD">
        <w:t>independent sources, such as political persecution or an unjust distribution of leisure.  And it requires us, second, to view only the latter as threatening the acceptability of the distribution.</w:t>
      </w:r>
    </w:p>
    <w:p w14:paraId="2693EA41" w14:textId="781AF9A1" w:rsidR="00852D5B" w:rsidRPr="00D837F8" w:rsidRDefault="00852D5B" w:rsidP="00D837F8">
      <w:pPr>
        <w:spacing w:line="480" w:lineRule="auto"/>
        <w:ind w:firstLine="720"/>
      </w:pPr>
      <w:r w:rsidRPr="00787AAD">
        <w:lastRenderedPageBreak/>
        <w:t>Recal</w:t>
      </w:r>
      <w:r w:rsidR="00DB164B">
        <w:t>l the Compossibility Principle o</w:t>
      </w:r>
      <w:r w:rsidR="00B45547">
        <w:t>f</w:t>
      </w:r>
      <w:r w:rsidR="00D33FFE">
        <w:rPr>
          <w:i/>
        </w:rPr>
        <w:t xml:space="preserve"> </w:t>
      </w:r>
      <w:r w:rsidR="00D33FFE" w:rsidRPr="00D33FFE">
        <w:t>section</w:t>
      </w:r>
      <w:r w:rsidR="00A271E8">
        <w:t xml:space="preserve"> 29.1</w:t>
      </w:r>
      <w:r w:rsidR="00D33FFE">
        <w:t>,</w:t>
      </w:r>
      <w:r w:rsidR="00DB164B" w:rsidRPr="00F64905">
        <w:rPr>
          <w:i/>
        </w:rPr>
        <w:t xml:space="preserve"> </w:t>
      </w:r>
      <w:r w:rsidRPr="00787AAD">
        <w:t xml:space="preserve">which says that equal opportunity for X-ing should be understood in such a way that whether it obtains among individuals does not depend on how one of those individuals exercises the opportunity to X. </w:t>
      </w:r>
      <w:r w:rsidR="00731A8F">
        <w:t xml:space="preserve"> For example, it seems wrong to say that whether or not you and I enjoy equal opportunity for some job depends on whether I apply for it.  Am I supposed to refrain from applying, so as not to deprive you of equal opportunity?</w:t>
      </w:r>
    </w:p>
    <w:p w14:paraId="5E42D1BF" w14:textId="32023D8F" w:rsidR="00DB164B" w:rsidRPr="00D837F8" w:rsidRDefault="00675B64" w:rsidP="00D837F8">
      <w:pPr>
        <w:spacing w:line="480" w:lineRule="auto"/>
        <w:ind w:firstLine="720"/>
      </w:pPr>
      <w:r w:rsidRPr="00787AAD">
        <w:t xml:space="preserve">Similarly—returning to the case of political influence—Crank cannot claim that, simply because Hearer </w:t>
      </w:r>
      <w:r w:rsidR="002A10A0" w:rsidRPr="00787AAD">
        <w:t>concludes that his arguments don’t hold water</w:t>
      </w:r>
      <w:r w:rsidRPr="00787AAD">
        <w:t xml:space="preserve">, </w:t>
      </w:r>
      <w:r w:rsidR="002A10A0" w:rsidRPr="00787AAD">
        <w:t xml:space="preserve">she </w:t>
      </w:r>
      <w:r w:rsidRPr="00787AAD">
        <w:t xml:space="preserve">has </w:t>
      </w:r>
      <w:r w:rsidR="002A10A0" w:rsidRPr="00787AAD">
        <w:t xml:space="preserve">deprived him </w:t>
      </w:r>
      <w:r w:rsidRPr="00787AAD">
        <w:t xml:space="preserve">of equal opportunity for influence. For the alleged deprivation of Crank’s equal opportunity results simply from Hearer’s exercising the opportunity to do what </w:t>
      </w:r>
      <w:r w:rsidRPr="00787AAD">
        <w:rPr>
          <w:i/>
        </w:rPr>
        <w:t xml:space="preserve">surely </w:t>
      </w:r>
      <w:r w:rsidRPr="00787AAD">
        <w:t xml:space="preserve">counts as his (Hearer’s) exercise of his like opportunity: namely, opportunity to influence </w:t>
      </w:r>
      <w:r w:rsidR="002A10A0" w:rsidRPr="00787AAD">
        <w:t xml:space="preserve">political </w:t>
      </w:r>
      <w:r w:rsidRPr="00787AAD">
        <w:t>decision</w:t>
      </w:r>
      <w:r w:rsidR="002A10A0" w:rsidRPr="00787AAD">
        <w:t>s</w:t>
      </w:r>
      <w:r w:rsidRPr="00787AAD">
        <w:t xml:space="preserve"> on the basis of his autonomous judgment, on the basis of what </w:t>
      </w:r>
      <w:r w:rsidR="0016510A">
        <w:t>he</w:t>
      </w:r>
      <w:r w:rsidRPr="00787AAD">
        <w:t xml:space="preserve">, on free reflection, takes to be relevant reasons. </w:t>
      </w:r>
      <w:r w:rsidR="003B20FF" w:rsidRPr="00787AAD">
        <w:t xml:space="preserve"> </w:t>
      </w:r>
      <w:r w:rsidRPr="00787AAD">
        <w:t xml:space="preserve">And if Hearer’s disregarding Crank’s reasons in this way does not deprive Crank of equal opportunity, then there is no reason to </w:t>
      </w:r>
      <w:r w:rsidR="00212D8B" w:rsidRPr="00787AAD">
        <w:t xml:space="preserve">avoid so depriving him by </w:t>
      </w:r>
      <w:r w:rsidR="00295B85">
        <w:t>disregarding his reasons</w:t>
      </w:r>
      <w:r w:rsidRPr="00787AAD">
        <w:t xml:space="preserve">. </w:t>
      </w:r>
    </w:p>
    <w:p w14:paraId="5E2E5BC9" w14:textId="1B0074D7" w:rsidR="00212D8B" w:rsidRPr="00D837F8" w:rsidRDefault="00675B64" w:rsidP="00D837F8">
      <w:pPr>
        <w:spacing w:line="480" w:lineRule="auto"/>
        <w:ind w:firstLine="720"/>
        <w:rPr>
          <w:i/>
        </w:rPr>
      </w:pPr>
      <w:r w:rsidRPr="00787AAD">
        <w:t xml:space="preserve">In sum, the very idea of equality of opportunity requires us to distinguish between judgment-dependent and judgment-independent inequalities, and to see the latter, but not the former, as compromising that equality of opportunity. </w:t>
      </w:r>
      <w:r w:rsidR="00212D8B" w:rsidRPr="00787AAD">
        <w:t xml:space="preserve"> There is, then, no special embarrassment here for the idea of equal opportunity for political influence.  There’s just a distinction we make whenever we evaluate a distribution of opportunity.</w:t>
      </w:r>
    </w:p>
    <w:p w14:paraId="32D15165" w14:textId="2DA3CB59" w:rsidR="00606927" w:rsidRPr="00D837F8" w:rsidRDefault="000C7E65" w:rsidP="00D837F8">
      <w:pPr>
        <w:spacing w:line="480" w:lineRule="auto"/>
        <w:ind w:firstLine="720"/>
      </w:pPr>
      <w:r w:rsidRPr="00787AAD">
        <w:t xml:space="preserve">The distinction between judgment-dependent and judgment-independent influence may explain why certain media endorsements do not constitute an objectionable inequality of influence.  That is, it may provide a response to the view of the majority in </w:t>
      </w:r>
      <w:r w:rsidRPr="00787AAD">
        <w:rPr>
          <w:i/>
        </w:rPr>
        <w:t>Citizens United</w:t>
      </w:r>
      <w:r w:rsidRPr="00787AAD">
        <w:t xml:space="preserve"> that the media exception of § 441b of BCRA was “all but </w:t>
      </w:r>
      <w:r w:rsidRPr="00787AAD">
        <w:lastRenderedPageBreak/>
        <w:t>an admission of the invalidity of the antidistortion rationale” (i.e., that “immense aggregations of wealth” by corporations might influence policy in ways that “have little or no correlation to the public’s support” (</w:t>
      </w:r>
      <w:r w:rsidRPr="00787AAD">
        <w:rPr>
          <w:i/>
        </w:rPr>
        <w:t>Austin v. Michigan Chamber of Commerce</w:t>
      </w:r>
      <w:r w:rsidRPr="00787AAD">
        <w:t xml:space="preserve">)).  Suppose that people seek out the opinion page in the </w:t>
      </w:r>
      <w:r w:rsidRPr="00787AAD">
        <w:rPr>
          <w:i/>
        </w:rPr>
        <w:t>Daily Grey</w:t>
      </w:r>
      <w:r w:rsidRPr="00787AAD">
        <w:t xml:space="preserve">, based on an assessment of </w:t>
      </w:r>
      <w:r w:rsidRPr="00787AAD">
        <w:rPr>
          <w:i/>
        </w:rPr>
        <w:t>Grey</w:t>
      </w:r>
      <w:r w:rsidRPr="00787AAD">
        <w:t xml:space="preserve">’s reliability, judgment, congenial worldview, etc. on political questions.  To the extent that the influence of </w:t>
      </w:r>
      <w:r w:rsidRPr="00787AAD">
        <w:rPr>
          <w:i/>
        </w:rPr>
        <w:t>Grey</w:t>
      </w:r>
      <w:r w:rsidRPr="00787AAD">
        <w:t xml:space="preserve">’s opinion page depends, in this way, on readers’ prior judgment that </w:t>
      </w:r>
      <w:r w:rsidRPr="00787AAD">
        <w:rPr>
          <w:i/>
        </w:rPr>
        <w:t xml:space="preserve">Grey </w:t>
      </w:r>
      <w:r w:rsidRPr="00787AAD">
        <w:t xml:space="preserve">has worthwhile things to say on political questions </w:t>
      </w:r>
      <w:r w:rsidR="006F4BE6">
        <w:rPr>
          <w:noProof/>
        </w:rPr>
        <w:t>(Lowenstein 1985</w:t>
      </w:r>
      <w:r w:rsidR="00882F84">
        <w:rPr>
          <w:noProof/>
        </w:rPr>
        <w:t>,</w:t>
      </w:r>
      <w:r w:rsidR="006F4BE6">
        <w:rPr>
          <w:noProof/>
        </w:rPr>
        <w:t xml:space="preserve"> 846)</w:t>
      </w:r>
      <w:r w:rsidR="00956861">
        <w:t>, that influence seems more judgment dependent.</w:t>
      </w:r>
      <w:r w:rsidRPr="00787AAD">
        <w:t xml:space="preserve">  By contrast, to the extent that the </w:t>
      </w:r>
      <w:r w:rsidRPr="00787AAD">
        <w:rPr>
          <w:i/>
        </w:rPr>
        <w:t xml:space="preserve">Red Network’s </w:t>
      </w:r>
      <w:r w:rsidRPr="00787AAD">
        <w:t xml:space="preserve">influence results from </w:t>
      </w:r>
      <w:r w:rsidRPr="00787AAD">
        <w:rPr>
          <w:i/>
        </w:rPr>
        <w:t xml:space="preserve">Red’s </w:t>
      </w:r>
      <w:r w:rsidRPr="00787AAD">
        <w:t>interleaving sports and entertainment programming, or the only local news broadcast, with part</w:t>
      </w:r>
      <w:r w:rsidR="00956861">
        <w:t>isan editorials, it seems more judgment independent.</w:t>
      </w:r>
      <w:r w:rsidRPr="00787AAD">
        <w:t xml:space="preserve">  Someone who merely wants to see the highlights from the game or tomorrow’s weather has not chosen to seek out what </w:t>
      </w:r>
      <w:r w:rsidRPr="00787AAD">
        <w:rPr>
          <w:i/>
        </w:rPr>
        <w:t xml:space="preserve">Red </w:t>
      </w:r>
      <w:r w:rsidRPr="00787AAD">
        <w:t>has to say on political matters.</w:t>
      </w:r>
    </w:p>
    <w:p w14:paraId="050E2E17" w14:textId="114D6D24" w:rsidR="00E05B44" w:rsidRPr="00D837F8" w:rsidRDefault="0016510A" w:rsidP="00D837F8">
      <w:pPr>
        <w:spacing w:line="480" w:lineRule="auto"/>
        <w:ind w:firstLine="720"/>
      </w:pPr>
      <w:r>
        <w:t>However, s</w:t>
      </w:r>
      <w:r w:rsidR="00606927" w:rsidRPr="00787AAD">
        <w:t>ome are tempted by the view that it’s not a problem when some citizens can spend more money to influence other voters, since voters in the end can, by their equal votes, ratify or reject those attempts at influence.  A problem arises on</w:t>
      </w:r>
      <w:r w:rsidR="00606927" w:rsidRPr="00BE266E">
        <w:t>ly when money is used to influence elected officials directly.  T</w:t>
      </w:r>
      <w:r w:rsidR="00606927" w:rsidRPr="00787AAD">
        <w:t xml:space="preserve">hat “short-circuits the democratic process” </w:t>
      </w:r>
      <w:r w:rsidR="006F4BE6">
        <w:rPr>
          <w:noProof/>
        </w:rPr>
        <w:t>(</w:t>
      </w:r>
      <w:r w:rsidR="00882F84">
        <w:rPr>
          <w:noProof/>
        </w:rPr>
        <w:t xml:space="preserve">Thompson 1995, 113–115; </w:t>
      </w:r>
      <w:r w:rsidR="006F4BE6">
        <w:rPr>
          <w:noProof/>
        </w:rPr>
        <w:t>Lessig 2011 160–2</w:t>
      </w:r>
      <w:r w:rsidR="00882F84">
        <w:rPr>
          <w:noProof/>
        </w:rPr>
        <w:t xml:space="preserve">; </w:t>
      </w:r>
      <w:r w:rsidR="006F4BE6">
        <w:rPr>
          <w:noProof/>
        </w:rPr>
        <w:t>2015</w:t>
      </w:r>
      <w:r w:rsidR="00882F84">
        <w:rPr>
          <w:noProof/>
        </w:rPr>
        <w:t>,</w:t>
      </w:r>
      <w:r w:rsidR="006F4BE6">
        <w:rPr>
          <w:noProof/>
        </w:rPr>
        <w:t xml:space="preserve"> 58–60, 150–2)</w:t>
      </w:r>
      <w:r w:rsidR="00606927" w:rsidRPr="00787AAD">
        <w:t xml:space="preserve">, since voters cannot ratify or reject those attempts to directly influence elected officials </w:t>
      </w:r>
      <w:r w:rsidR="006F4BE6">
        <w:rPr>
          <w:noProof/>
        </w:rPr>
        <w:t>(Pevnick 2016</w:t>
      </w:r>
      <w:r w:rsidR="00882F84">
        <w:rPr>
          <w:noProof/>
        </w:rPr>
        <w:t>,</w:t>
      </w:r>
      <w:r w:rsidR="00606927" w:rsidRPr="00787AAD">
        <w:rPr>
          <w:noProof/>
        </w:rPr>
        <w:t xml:space="preserve"> 68–9)</w:t>
      </w:r>
      <w:r w:rsidR="006F4BE6">
        <w:t>.</w:t>
      </w:r>
    </w:p>
    <w:p w14:paraId="077C5CC6" w14:textId="0AB39595" w:rsidR="00E05B44" w:rsidRPr="00D837F8" w:rsidRDefault="00606927" w:rsidP="00D837F8">
      <w:pPr>
        <w:spacing w:line="480" w:lineRule="auto"/>
        <w:ind w:firstLine="720"/>
      </w:pPr>
      <w:r w:rsidRPr="00E05B44">
        <w:t xml:space="preserve">Yet this view seems unstable.  For it seems that voters can ratify or reject these attempts to directly influence officials, at least </w:t>
      </w:r>
      <w:r w:rsidR="00295B85">
        <w:t xml:space="preserve">when the attempts take the form of </w:t>
      </w:r>
      <w:r w:rsidRPr="00E05B44">
        <w:t>campaign contributions</w:t>
      </w:r>
      <w:r w:rsidR="006C21A4">
        <w:t>, as opposed to outright bribes</w:t>
      </w:r>
      <w:r w:rsidRPr="00E05B44">
        <w:t xml:space="preserve">.  If contributions are disclosed, then voters can reject them by refusing to re-elect the official. Or voters can reject them </w:t>
      </w:r>
      <w:r w:rsidRPr="00E05B44">
        <w:lastRenderedPageBreak/>
        <w:t xml:space="preserve">by making the contributions worthless: by refusing to be influenced by what the contributions can buy.  Thus, if we say that equality of votes somehow nullifies (or validates, or controls) inequality of indirect influence on other voters by campaign spending, then by the same logic we should say that equality of votes likewise nullifies inequality of direct influence on officials by campaign contributions.  </w:t>
      </w:r>
      <w:r w:rsidR="00295B85">
        <w:t>Either both are problems, or neither is.</w:t>
      </w:r>
    </w:p>
    <w:p w14:paraId="41AE4358" w14:textId="267E1E57" w:rsidR="000C7E65" w:rsidRPr="00D837F8" w:rsidRDefault="00E05B44" w:rsidP="00D837F8">
      <w:pPr>
        <w:spacing w:line="480" w:lineRule="auto"/>
        <w:ind w:firstLine="720"/>
      </w:pPr>
      <w:r>
        <w:t xml:space="preserve">Now, </w:t>
      </w:r>
      <w:r w:rsidR="00606927" w:rsidRPr="00E05B44">
        <w:t xml:space="preserve">I agree that it is implausible to suppose that voters can reject these attempts to directly influence officials by campaign contributions.  </w:t>
      </w:r>
      <w:r w:rsidR="009174F1">
        <w:t>How are voters supposed to “refuse to be influenced”</w:t>
      </w:r>
      <w:r w:rsidR="00606927" w:rsidRPr="00E05B44">
        <w:t xml:space="preserve"> by what</w:t>
      </w:r>
      <w:r w:rsidR="009174F1">
        <w:t xml:space="preserve"> campaign contributions can buy?</w:t>
      </w:r>
      <w:r w:rsidR="00606927" w:rsidRPr="00E05B44">
        <w:t xml:space="preserve">  For example, suppose a few wealthy donors, by controlling the “money primary,” determine which candidates ever to come to voters’ attention.  How can one “refuse to be influenced” by the fact that one is kept in ignorance of the alternatives?  But this is just the point.  We cannot rely merely on equality of votes to nullify inequality of indirect influence on other voters.  This is why we cannot rely merely on equal votes to nullify inequality of direct influence on officials via campaign contributions.</w:t>
      </w:r>
      <w:r w:rsidR="00E54EBB" w:rsidRPr="00787AAD">
        <w:t xml:space="preserve"> </w:t>
      </w:r>
    </w:p>
    <w:p w14:paraId="57E59ED6" w14:textId="77777777" w:rsidR="00606927" w:rsidRPr="00787AAD" w:rsidRDefault="00606927" w:rsidP="00BF3E0A">
      <w:pPr>
        <w:spacing w:line="480" w:lineRule="auto"/>
        <w:ind w:firstLine="720"/>
        <w:rPr>
          <w:rFonts w:ascii="Times New Roman" w:hAnsi="Times New Roman" w:cs="Times New Roman"/>
        </w:rPr>
        <w:sectPr w:rsidR="00606927" w:rsidRPr="00787AAD" w:rsidSect="00BF3E0A">
          <w:pgSz w:w="12240" w:h="15840"/>
          <w:pgMar w:top="1440" w:right="1440" w:bottom="1440" w:left="1440" w:header="720" w:footer="720" w:gutter="0"/>
          <w:cols w:space="720"/>
          <w:docGrid w:linePitch="326"/>
        </w:sectPr>
      </w:pPr>
    </w:p>
    <w:p w14:paraId="0B66D0A3" w14:textId="31019285" w:rsidR="00606927" w:rsidRPr="00D837F8" w:rsidRDefault="00171262" w:rsidP="00D837F8">
      <w:pPr>
        <w:pStyle w:val="Heading2"/>
        <w:spacing w:line="480" w:lineRule="auto"/>
        <w:ind w:left="0" w:firstLine="0"/>
        <w:jc w:val="center"/>
      </w:pPr>
      <w:bookmarkStart w:id="505" w:name="_Toc92256231"/>
      <w:r>
        <w:lastRenderedPageBreak/>
        <w:t>The Diversity of Objections to Money in Politics</w:t>
      </w:r>
      <w:bookmarkEnd w:id="505"/>
    </w:p>
    <w:p w14:paraId="76956241" w14:textId="245EC917" w:rsidR="004A2BE7" w:rsidRPr="00D837F8" w:rsidRDefault="004A2BE7" w:rsidP="00D837F8">
      <w:pPr>
        <w:spacing w:line="480" w:lineRule="auto"/>
        <w:ind w:firstLine="720"/>
      </w:pPr>
      <w:r w:rsidRPr="00787AAD">
        <w:t>Since the 1970s</w:t>
      </w:r>
      <w:r w:rsidR="00B766E4" w:rsidRPr="00787AAD">
        <w:t xml:space="preserve"> </w:t>
      </w:r>
      <w:r w:rsidRPr="00787AAD">
        <w:t>the Supreme Court has held that to regulate political money is to regulate constitutionally protected political speech.  And the only valid rationale for that is combatting corruption or its appearance.  Finding no substantial connection to corruption, the Court has thus struck down restrictions on ca</w:t>
      </w:r>
      <w:r w:rsidRPr="00BE266E">
        <w:t>mpaign expenditures</w:t>
      </w:r>
      <w:r w:rsidRPr="00787AAD">
        <w:rPr>
          <w:i/>
        </w:rPr>
        <w:t xml:space="preserve"> </w:t>
      </w:r>
      <w:r w:rsidRPr="00787AAD">
        <w:t>as opposed to contributions (</w:t>
      </w:r>
      <w:r w:rsidRPr="00787AAD">
        <w:rPr>
          <w:i/>
        </w:rPr>
        <w:t>Buckley v. Valeo</w:t>
      </w:r>
      <w:r w:rsidRPr="00787AAD">
        <w:t xml:space="preserve">), on contributions to </w:t>
      </w:r>
      <w:r w:rsidRPr="00BE266E">
        <w:rPr>
          <w:iCs/>
        </w:rPr>
        <w:t>referenda</w:t>
      </w:r>
      <w:r w:rsidRPr="00787AAD">
        <w:rPr>
          <w:i/>
        </w:rPr>
        <w:t xml:space="preserve"> </w:t>
      </w:r>
      <w:r w:rsidRPr="00787AAD">
        <w:t>as opposed to candidate elections (</w:t>
      </w:r>
      <w:r w:rsidRPr="00787AAD">
        <w:rPr>
          <w:i/>
        </w:rPr>
        <w:t>First National Bank of Boston v. Belloti</w:t>
      </w:r>
      <w:r w:rsidRPr="00787AAD">
        <w:t xml:space="preserve">), on contributions to groups that engage in expenditures </w:t>
      </w:r>
      <w:r w:rsidRPr="00BE266E">
        <w:rPr>
          <w:iCs/>
        </w:rPr>
        <w:t>uncoordinated</w:t>
      </w:r>
      <w:r w:rsidRPr="00787AAD">
        <w:rPr>
          <w:i/>
        </w:rPr>
        <w:t xml:space="preserve"> </w:t>
      </w:r>
      <w:r w:rsidRPr="00787AAD">
        <w:t>with campaigns (</w:t>
      </w:r>
      <w:r w:rsidRPr="00787AAD">
        <w:rPr>
          <w:i/>
        </w:rPr>
        <w:t>SpeechNow.org v. FEC</w:t>
      </w:r>
      <w:r w:rsidRPr="00787AAD">
        <w:t xml:space="preserve">), and on </w:t>
      </w:r>
      <w:r w:rsidRPr="00BE266E">
        <w:rPr>
          <w:iCs/>
        </w:rPr>
        <w:t>total contributions</w:t>
      </w:r>
      <w:r w:rsidRPr="00787AAD">
        <w:t xml:space="preserve"> to different campaigns by a single donor (</w:t>
      </w:r>
      <w:r w:rsidRPr="00787AAD">
        <w:rPr>
          <w:i/>
        </w:rPr>
        <w:t>McCutcheon v. FEC</w:t>
      </w:r>
      <w:r w:rsidRPr="00787AAD">
        <w:t>).</w:t>
      </w:r>
      <w:r w:rsidR="006573A9" w:rsidRPr="00787AAD">
        <w:t xml:space="preserve"> </w:t>
      </w:r>
      <w:r w:rsidRPr="00787AAD">
        <w:t xml:space="preserve"> </w:t>
      </w:r>
      <w:r w:rsidR="006573A9" w:rsidRPr="00787AAD">
        <w:t xml:space="preserve">(Indeed, it’s not clear why, in consistency, the Court shouldn’t go further and lift the ban on the activities just listed </w:t>
      </w:r>
      <w:r w:rsidR="006573A9" w:rsidRPr="00BE266E">
        <w:t>by foreign</w:t>
      </w:r>
      <w:r w:rsidR="006573A9" w:rsidRPr="00787AAD">
        <w:rPr>
          <w:i/>
        </w:rPr>
        <w:t xml:space="preserve"> </w:t>
      </w:r>
      <w:r w:rsidR="006573A9" w:rsidRPr="00787AAD">
        <w:t>entities (</w:t>
      </w:r>
      <w:r w:rsidR="006573A9" w:rsidRPr="00787AAD">
        <w:rPr>
          <w:i/>
        </w:rPr>
        <w:t>Bluman v. FEC</w:t>
      </w:r>
      <w:r w:rsidR="006573A9" w:rsidRPr="00787AAD">
        <w:t xml:space="preserve">).)  </w:t>
      </w:r>
      <w:r w:rsidRPr="00787AAD">
        <w:t>In sum, the debate over campaign finance reform has become largely a debate over the meaning of “corruption.” Skept</w:t>
      </w:r>
      <w:r w:rsidR="00646064" w:rsidRPr="00787AAD">
        <w:t>ics of reform</w:t>
      </w:r>
      <w:r w:rsidRPr="00787AAD">
        <w:t xml:space="preserve"> insist on a narrow construal, no doubt gratified by the suggestion in </w:t>
      </w:r>
      <w:r w:rsidRPr="00787AAD">
        <w:rPr>
          <w:i/>
        </w:rPr>
        <w:t xml:space="preserve">Citizens United </w:t>
      </w:r>
      <w:r w:rsidRPr="00787AAD">
        <w:t xml:space="preserve">that corruption can only be </w:t>
      </w:r>
      <w:r w:rsidRPr="00787AAD">
        <w:rPr>
          <w:i/>
        </w:rPr>
        <w:t xml:space="preserve">quid pro quo </w:t>
      </w:r>
      <w:r w:rsidRPr="00787AAD">
        <w:t>and cannot consist in</w:t>
      </w:r>
      <w:r w:rsidR="00551C53" w:rsidRPr="00787AAD">
        <w:t xml:space="preserve"> the purchase of access alone.</w:t>
      </w:r>
    </w:p>
    <w:p w14:paraId="147515BB" w14:textId="472F0398" w:rsidR="000C7E65" w:rsidRPr="00D837F8" w:rsidRDefault="00551C53" w:rsidP="00D837F8">
      <w:pPr>
        <w:spacing w:line="480" w:lineRule="auto"/>
        <w:ind w:firstLine="720"/>
      </w:pPr>
      <w:r w:rsidRPr="00787AAD">
        <w:t xml:space="preserve">Advocates of reform, by contrast, </w:t>
      </w:r>
      <w:r w:rsidR="00E2637D" w:rsidRPr="00787AAD">
        <w:t xml:space="preserve">urge </w:t>
      </w:r>
      <w:r w:rsidR="007C651F" w:rsidRPr="00787AAD">
        <w:t xml:space="preserve">us to develop an expansive, systemic conception of corruption </w:t>
      </w:r>
      <w:r w:rsidR="00E2637D" w:rsidRPr="00787AAD">
        <w:t xml:space="preserve">not only to vindicate the constitutionality of campaign finance reform, but also to </w:t>
      </w:r>
      <w:r w:rsidR="007C651F" w:rsidRPr="00787AAD">
        <w:t xml:space="preserve">understand the manifest deformation of American government by political money.  This new conception, they insist, must recognize that corruption is a matter of structural forces and not a matter of personal impropriety.  We must not assume that corruption is only the sort of thing that might be depicted in a Gilded Age cartoon, à la Thomas Nast or Joseph Keppler, with bloated pols with dollar-signed sacks.  In this spirit, </w:t>
      </w:r>
      <w:r w:rsidR="001A6A01">
        <w:rPr>
          <w:noProof/>
        </w:rPr>
        <w:t xml:space="preserve">Thompson </w:t>
      </w:r>
      <w:r w:rsidR="00906F47">
        <w:rPr>
          <w:noProof/>
        </w:rPr>
        <w:t>(</w:t>
      </w:r>
      <w:r w:rsidR="001A6A01">
        <w:rPr>
          <w:noProof/>
        </w:rPr>
        <w:t>1995</w:t>
      </w:r>
      <w:r w:rsidR="00906F47">
        <w:rPr>
          <w:noProof/>
        </w:rPr>
        <w:t>)</w:t>
      </w:r>
      <w:r w:rsidR="007C651F" w:rsidRPr="00787AAD">
        <w:t xml:space="preserve"> and </w:t>
      </w:r>
      <w:r w:rsidR="001A6A01">
        <w:rPr>
          <w:noProof/>
        </w:rPr>
        <w:t xml:space="preserve">Lessig </w:t>
      </w:r>
      <w:r w:rsidR="00906F47">
        <w:rPr>
          <w:noProof/>
        </w:rPr>
        <w:t>(</w:t>
      </w:r>
      <w:r w:rsidR="001A6A01">
        <w:rPr>
          <w:noProof/>
        </w:rPr>
        <w:t>2011</w:t>
      </w:r>
      <w:r w:rsidR="00906F47">
        <w:rPr>
          <w:noProof/>
        </w:rPr>
        <w:t>;</w:t>
      </w:r>
      <w:r w:rsidR="001A6A01">
        <w:rPr>
          <w:noProof/>
        </w:rPr>
        <w:t xml:space="preserve"> 2015</w:t>
      </w:r>
      <w:r w:rsidR="00906F47">
        <w:rPr>
          <w:noProof/>
        </w:rPr>
        <w:t>)</w:t>
      </w:r>
      <w:r w:rsidR="007C651F" w:rsidRPr="00787AAD">
        <w:t xml:space="preserve"> propose new conceptions of “institutional” and “dependence” corruption, respectively.</w:t>
      </w:r>
    </w:p>
    <w:p w14:paraId="3598DDDF" w14:textId="74E5A165" w:rsidR="00932149" w:rsidRPr="00D837F8" w:rsidRDefault="007C651F" w:rsidP="00D837F8">
      <w:pPr>
        <w:spacing w:line="480" w:lineRule="auto"/>
        <w:ind w:firstLine="720"/>
      </w:pPr>
      <w:r w:rsidRPr="00787AAD">
        <w:lastRenderedPageBreak/>
        <w:t xml:space="preserve">I suggested </w:t>
      </w:r>
      <w:r w:rsidR="00A040A9">
        <w:t xml:space="preserve">in section </w:t>
      </w:r>
      <w:r w:rsidR="00A271E8">
        <w:t>11.4</w:t>
      </w:r>
      <w:r w:rsidR="00E0645C">
        <w:t xml:space="preserve"> </w:t>
      </w:r>
      <w:r w:rsidRPr="00787AAD">
        <w:t xml:space="preserve">that the closest thing to a distinctive objection to corruption is an objection to </w:t>
      </w:r>
      <w:r w:rsidR="003F2166">
        <w:t xml:space="preserve">violations of </w:t>
      </w:r>
      <w:r w:rsidR="006C21A4">
        <w:t>the Duty to Exclude</w:t>
      </w:r>
      <w:r w:rsidRPr="00787AAD">
        <w:t>.  Is this support for a new conception or comfort to the old?</w:t>
      </w:r>
      <w:r w:rsidR="00BE266E">
        <w:t xml:space="preserve">  </w:t>
      </w:r>
      <w:r w:rsidRPr="00787AAD">
        <w:t xml:space="preserve">The contrast between old and new conceptions is too elusive to be certain. </w:t>
      </w:r>
      <w:r w:rsidR="00E30339">
        <w:t xml:space="preserve"> </w:t>
      </w:r>
      <w:r w:rsidRPr="00787AAD">
        <w:t xml:space="preserve">I imagine that advocates of a new conception might welcome the conclusions that the distinctive objection to corruption can be leveled at acts that are not </w:t>
      </w:r>
      <w:r w:rsidRPr="00787AAD">
        <w:rPr>
          <w:i/>
        </w:rPr>
        <w:t>quid pro quo</w:t>
      </w:r>
      <w:r w:rsidRPr="00787AAD">
        <w:t xml:space="preserve">, that are habitual or unaware, and that are motivated not by money, but instead by political advantage, or gratitude, or loyalty, or even a high-minded cause.  Moreover, many of the measures that the Court has struck down or viewed with suspicion can perfectly well be justified as prophylactics against </w:t>
      </w:r>
      <w:r w:rsidR="003F2166">
        <w:t xml:space="preserve">violations of </w:t>
      </w:r>
      <w:r w:rsidR="00E30339">
        <w:t xml:space="preserve">the Duty to </w:t>
      </w:r>
      <w:r w:rsidR="003F2166">
        <w:t>Excl</w:t>
      </w:r>
      <w:r w:rsidR="00E30339">
        <w:t>ude</w:t>
      </w:r>
      <w:r w:rsidRPr="00787AAD">
        <w:t xml:space="preserve">, even on our restricted, railroad-era conception.  Why not worry that some legislators will act in office so as to attract or repay uncoordinated expenditures </w:t>
      </w:r>
      <w:r w:rsidR="00C95E0B">
        <w:t>on grounds</w:t>
      </w:r>
      <w:r w:rsidRPr="00787AAD">
        <w:t xml:space="preserve"> that don’t serve </w:t>
      </w:r>
      <w:r w:rsidR="00F03DA2">
        <w:t>impersonal reasons</w:t>
      </w:r>
      <w:r w:rsidRPr="00787AAD">
        <w:t>?</w:t>
      </w:r>
    </w:p>
    <w:p w14:paraId="7FAA70AA" w14:textId="21FFC1AD" w:rsidR="00266171" w:rsidRPr="00D837F8" w:rsidRDefault="007C651F" w:rsidP="00D837F8">
      <w:pPr>
        <w:spacing w:line="480" w:lineRule="auto"/>
        <w:ind w:firstLine="720"/>
      </w:pPr>
      <w:r w:rsidRPr="00787AAD">
        <w:t xml:space="preserve">In any event, if some such expansive conception is an effective legal strategy, I yield to it and wish it well.  But insofar as the question is one of conceptual hygiene—a question perhaps best left for esoteric moralists—I worry that these expansive conceptions suppress relevant distinctions </w:t>
      </w:r>
      <w:r w:rsidR="001A6A01">
        <w:rPr>
          <w:noProof/>
        </w:rPr>
        <w:t>(Hasen 2016)</w:t>
      </w:r>
      <w:r w:rsidRPr="00787AAD">
        <w:t xml:space="preserve">.  No doubt, </w:t>
      </w:r>
      <w:r w:rsidR="003F2166">
        <w:t xml:space="preserve">violations of </w:t>
      </w:r>
      <w:r w:rsidR="006E701C">
        <w:t xml:space="preserve">the Duty to Exclude </w:t>
      </w:r>
      <w:r w:rsidR="003F2166">
        <w:t xml:space="preserve">are </w:t>
      </w:r>
      <w:r w:rsidRPr="00787AAD">
        <w:t xml:space="preserve">one problem of money in politics.  But there are others. </w:t>
      </w:r>
      <w:r w:rsidR="000C7E65" w:rsidRPr="00787AAD">
        <w:t xml:space="preserve"> </w:t>
      </w:r>
      <w:r w:rsidR="00B36D53">
        <w:t>First, m</w:t>
      </w:r>
      <w:r w:rsidR="005E183A" w:rsidRPr="003F2166">
        <w:t xml:space="preserve">oney in politics can disserve the </w:t>
      </w:r>
      <w:r w:rsidR="00B24B81">
        <w:t>public i</w:t>
      </w:r>
      <w:r w:rsidR="008C220E">
        <w:t>nterest</w:t>
      </w:r>
      <w:r w:rsidR="005E183A" w:rsidRPr="003F2166">
        <w:t xml:space="preserve">, in diverse ways.  It can lead to bad decisions.  It can lead to waste (not least the waste of politicians’ time fundraising).  </w:t>
      </w:r>
      <w:r w:rsidR="00BE266E">
        <w:t xml:space="preserve"> </w:t>
      </w:r>
      <w:r w:rsidR="00B36D53">
        <w:t xml:space="preserve">Second, money in politics </w:t>
      </w:r>
      <w:r w:rsidR="005E183A" w:rsidRPr="003F2166">
        <w:t>can deprive aspirants</w:t>
      </w:r>
      <w:r w:rsidR="005E183A" w:rsidRPr="003F2166">
        <w:rPr>
          <w:i/>
        </w:rPr>
        <w:t xml:space="preserve"> </w:t>
      </w:r>
      <w:r w:rsidR="005E183A" w:rsidRPr="003F2166">
        <w:t xml:space="preserve">of </w:t>
      </w:r>
      <w:r w:rsidR="006E701C">
        <w:t xml:space="preserve">fair </w:t>
      </w:r>
      <w:r w:rsidR="005E183A" w:rsidRPr="003F2166">
        <w:t xml:space="preserve">opportunity to hold elected office.  This is just a special case of a more general </w:t>
      </w:r>
      <w:r w:rsidR="008C220E">
        <w:t xml:space="preserve">improvement </w:t>
      </w:r>
      <w:r w:rsidR="005E183A" w:rsidRPr="003F2166">
        <w:t xml:space="preserve">complaint, not special to politics: that no form of employment should be closed to one simply because one isn’t rich.  </w:t>
      </w:r>
      <w:r w:rsidR="00B36D53">
        <w:t xml:space="preserve">Third, </w:t>
      </w:r>
      <w:r w:rsidR="005E183A" w:rsidRPr="003F2166">
        <w:t xml:space="preserve">money in politics can </w:t>
      </w:r>
      <w:r w:rsidR="00ED7CE0">
        <w:t xml:space="preserve">result in </w:t>
      </w:r>
      <w:r w:rsidR="005E183A" w:rsidRPr="003F2166">
        <w:t xml:space="preserve">unequal </w:t>
      </w:r>
      <w:r w:rsidR="00ED7CE0">
        <w:t>informal opportunity for influence</w:t>
      </w:r>
      <w:r w:rsidR="003F2166">
        <w:t xml:space="preserve">.  This </w:t>
      </w:r>
      <w:r w:rsidR="005E183A" w:rsidRPr="003F2166">
        <w:t xml:space="preserve">need not involve </w:t>
      </w:r>
      <w:r w:rsidR="003F2166">
        <w:t xml:space="preserve">any violation of </w:t>
      </w:r>
      <w:r w:rsidR="004D51AC">
        <w:t>Duty to Exclude</w:t>
      </w:r>
      <w:r w:rsidR="005E183A" w:rsidRPr="003F2166">
        <w:t xml:space="preserve">.  A candidate might </w:t>
      </w:r>
      <w:r w:rsidR="005E183A" w:rsidRPr="003F2166">
        <w:lastRenderedPageBreak/>
        <w:t>just passively benefit from lopsided uncoordinated expenditures.</w:t>
      </w:r>
      <w:r w:rsidR="00BE266E">
        <w:t xml:space="preserve">  </w:t>
      </w:r>
      <w:r w:rsidR="005E183A" w:rsidRPr="003F2166">
        <w:t>A final objection to money in politics is</w:t>
      </w:r>
      <w:r w:rsidR="00DD16A5">
        <w:t xml:space="preserve"> </w:t>
      </w:r>
      <w:r w:rsidR="00ED7CE0">
        <w:t>that it can lead to a violation of E</w:t>
      </w:r>
      <w:r w:rsidR="00DD16A5">
        <w:t xml:space="preserve">qual </w:t>
      </w:r>
      <w:r w:rsidR="00ED7CE0">
        <w:t>T</w:t>
      </w:r>
      <w:r w:rsidR="008C220E">
        <w:t xml:space="preserve">reatment </w:t>
      </w:r>
      <w:r w:rsidR="005E183A" w:rsidRPr="003F2166">
        <w:t xml:space="preserve">(compare </w:t>
      </w:r>
      <w:r w:rsidR="001A6A01">
        <w:rPr>
          <w:noProof/>
        </w:rPr>
        <w:t xml:space="preserve">Thompson </w:t>
      </w:r>
      <w:r w:rsidR="007F1C7D">
        <w:rPr>
          <w:noProof/>
        </w:rPr>
        <w:t>(</w:t>
      </w:r>
      <w:r w:rsidR="001A6A01">
        <w:rPr>
          <w:noProof/>
        </w:rPr>
        <w:t>1995</w:t>
      </w:r>
      <w:r w:rsidR="007F1C7D">
        <w:rPr>
          <w:noProof/>
        </w:rPr>
        <w:t>,</w:t>
      </w:r>
      <w:r w:rsidR="001A6A01">
        <w:rPr>
          <w:noProof/>
        </w:rPr>
        <w:t xml:space="preserve"> 80–84</w:t>
      </w:r>
      <w:r w:rsidR="005E183A" w:rsidRPr="003F2166">
        <w:t xml:space="preserve">).  It’s sometimes said, by way of defense, that money buys only access, not results.  But buying access is already </w:t>
      </w:r>
      <w:r w:rsidR="00ED7CE0">
        <w:t>a violation of E</w:t>
      </w:r>
      <w:r w:rsidR="008C220E">
        <w:t>qual Treatment</w:t>
      </w:r>
      <w:r w:rsidR="004A42EA">
        <w:t xml:space="preserve"> b</w:t>
      </w:r>
      <w:r w:rsidR="004D51AC">
        <w:t>y the State</w:t>
      </w:r>
      <w:r w:rsidR="005E183A" w:rsidRPr="003F2166">
        <w:t xml:space="preserve">.  It’s one thing for a legislator to stop taking calls from constituents.  There are only so many hours in the day.  But it’s another to stop taking calls from some constituents, while still taking calls from donors.  </w:t>
      </w:r>
    </w:p>
    <w:p w14:paraId="53A53362" w14:textId="65ADE250" w:rsidR="005E183A" w:rsidRPr="00D837F8" w:rsidRDefault="00ED7CE0" w:rsidP="00D837F8">
      <w:pPr>
        <w:spacing w:line="480" w:lineRule="auto"/>
        <w:ind w:firstLine="720"/>
      </w:pPr>
      <w:r>
        <w:t xml:space="preserve">I worry, therefore, </w:t>
      </w:r>
      <w:r w:rsidR="003F2166">
        <w:t xml:space="preserve">that these </w:t>
      </w:r>
      <w:r w:rsidR="007C651F" w:rsidRPr="00787AAD">
        <w:t>new conceptions</w:t>
      </w:r>
      <w:r w:rsidR="003F2166">
        <w:t xml:space="preserve"> </w:t>
      </w:r>
      <w:r w:rsidR="007C651F" w:rsidRPr="00787AAD">
        <w:t>merely affix the label “corruption” to ills that are already independently intelligible and that have no organic connection to inflammatory emblems of corruption such as bribery and nepotism.  For instance</w:t>
      </w:r>
      <w:r w:rsidR="00F07FB7">
        <w:rPr>
          <w:noProof/>
        </w:rPr>
        <w:t>, Lessig (2011</w:t>
      </w:r>
      <w:r w:rsidR="007F1C7D">
        <w:rPr>
          <w:noProof/>
        </w:rPr>
        <w:t>,</w:t>
      </w:r>
      <w:r w:rsidR="00F07FB7">
        <w:rPr>
          <w:noProof/>
        </w:rPr>
        <w:t xml:space="preserve"> 8</w:t>
      </w:r>
      <w:r w:rsidR="007F1C7D">
        <w:rPr>
          <w:noProof/>
        </w:rPr>
        <w:t>;</w:t>
      </w:r>
      <w:r w:rsidR="00F07FB7">
        <w:rPr>
          <w:noProof/>
        </w:rPr>
        <w:t xml:space="preserve"> 2015</w:t>
      </w:r>
      <w:r w:rsidR="007F1C7D">
        <w:rPr>
          <w:noProof/>
        </w:rPr>
        <w:t>,</w:t>
      </w:r>
      <w:r w:rsidR="00F07FB7">
        <w:rPr>
          <w:noProof/>
        </w:rPr>
        <w:t xml:space="preserve"> 4)</w:t>
      </w:r>
      <w:r w:rsidR="007C651F" w:rsidRPr="00787AAD">
        <w:t xml:space="preserve"> all but identifies “dependence corruption,” at least when applied to legislatures, with policy </w:t>
      </w:r>
      <w:r w:rsidR="00F07FB7">
        <w:rPr>
          <w:noProof/>
        </w:rPr>
        <w:t>(Dawood 2014)</w:t>
      </w:r>
      <w:r w:rsidR="007C651F" w:rsidRPr="00787AAD">
        <w:t xml:space="preserve"> that is not responsive to the policy preferences of the majority at any given time, but instead responsive to (“dependent on”) something else.  But such dependence can occur for a host of reasons that have nothing to do with corruption on any recognizable use of the term.  A supermajority requirement, for example, also makes policy less responsive to the majority and so, of necessity, more responsive t</w:t>
      </w:r>
      <w:r w:rsidR="007C651F" w:rsidRPr="00BE266E">
        <w:t>o something else, such as rural minorities</w:t>
      </w:r>
      <w:r w:rsidR="002A28B7">
        <w:t>. (</w:t>
      </w:r>
      <w:r w:rsidR="00BF0C52">
        <w:t>Compare Wu (2018</w:t>
      </w:r>
      <w:r w:rsidR="007F1C7D">
        <w:t>,</w:t>
      </w:r>
      <w:r w:rsidR="00BF0C52">
        <w:t xml:space="preserve"> 58).</w:t>
      </w:r>
      <w:r w:rsidR="002A28B7">
        <w:t>)</w:t>
      </w:r>
    </w:p>
    <w:p w14:paraId="3F16C93C" w14:textId="38F8AA9F" w:rsidR="007C651F" w:rsidRPr="00787AAD" w:rsidRDefault="007C651F" w:rsidP="00BF3E0A">
      <w:pPr>
        <w:spacing w:line="480" w:lineRule="auto"/>
        <w:ind w:firstLine="720"/>
      </w:pPr>
      <w:r w:rsidRPr="00787AAD">
        <w:t xml:space="preserve">Among the pathologies of the current regime of money in politics, therefore, are not only </w:t>
      </w:r>
      <w:r w:rsidR="00B32335">
        <w:t xml:space="preserve">violations of </w:t>
      </w:r>
      <w:r w:rsidR="004D51AC">
        <w:t>the Duty to Exclude</w:t>
      </w:r>
      <w:r w:rsidRPr="00787AAD">
        <w:t xml:space="preserve">, but also </w:t>
      </w:r>
      <w:r w:rsidR="00B32335">
        <w:t>of Equal I</w:t>
      </w:r>
      <w:r w:rsidRPr="00787AAD">
        <w:t xml:space="preserve">nfluence, and </w:t>
      </w:r>
      <w:r w:rsidR="00B32335">
        <w:t>Equal Treatment</w:t>
      </w:r>
      <w:r w:rsidR="004A42EA">
        <w:t xml:space="preserve"> b</w:t>
      </w:r>
      <w:r w:rsidR="004D51AC">
        <w:t>y the State</w:t>
      </w:r>
      <w:r w:rsidRPr="00787AAD">
        <w:t xml:space="preserve">.  </w:t>
      </w:r>
      <w:r w:rsidR="00B32335">
        <w:t xml:space="preserve">These are all violations of </w:t>
      </w:r>
      <w:r w:rsidR="00E55ACC">
        <w:t>tempering factor</w:t>
      </w:r>
      <w:r w:rsidRPr="00787AAD">
        <w:t xml:space="preserve">s meant to tame the asymmetries among persons threatened by the final, inescapable, and vastly superior power and authority of the state.  If this is right, then not only corruption, but also other of these pathologies of the current regime of campaign finance and lobbying, are </w:t>
      </w:r>
      <w:r w:rsidRPr="00787AAD">
        <w:lastRenderedPageBreak/>
        <w:t xml:space="preserve">pathologies for the same underlying reason.  And if that is so, then it seems incoherent, at least when sounded at the right philosophical depth, to view only one of them as calling for a remedy.  That is, from the standpoint of moral philosophy, if not constitutional law, the Court’s position, or at least the position that a lay observer could be forgiven for ascribing to the Court, looks unstable: namely, that corruption is the only pathology of the current regime of campaign finance and lobbying serious enough to treat.  </w:t>
      </w:r>
    </w:p>
    <w:p w14:paraId="0752F666" w14:textId="77777777" w:rsidR="005078C9" w:rsidRPr="00787AAD" w:rsidRDefault="005078C9" w:rsidP="00BF3E0A">
      <w:pPr>
        <w:spacing w:line="480" w:lineRule="auto"/>
        <w:ind w:firstLine="720"/>
        <w:rPr>
          <w:rFonts w:ascii="Times New Roman" w:hAnsi="Times New Roman" w:cs="Times New Roman"/>
          <w:b/>
        </w:rPr>
      </w:pPr>
    </w:p>
    <w:p w14:paraId="148062CD" w14:textId="77777777" w:rsidR="00606927" w:rsidRPr="00787AAD" w:rsidRDefault="00606927" w:rsidP="00BF3E0A">
      <w:pPr>
        <w:spacing w:line="480" w:lineRule="auto"/>
        <w:ind w:firstLine="720"/>
        <w:rPr>
          <w:rFonts w:ascii="Times New Roman" w:hAnsi="Times New Roman" w:cs="Times New Roman"/>
          <w:b/>
        </w:rPr>
        <w:sectPr w:rsidR="00606927" w:rsidRPr="00787AAD" w:rsidSect="00BF3E0A">
          <w:pgSz w:w="12240" w:h="15840"/>
          <w:pgMar w:top="1440" w:right="1440" w:bottom="1440" w:left="1440" w:header="720" w:footer="720" w:gutter="0"/>
          <w:cols w:space="720"/>
          <w:docGrid w:linePitch="326"/>
        </w:sectPr>
      </w:pPr>
    </w:p>
    <w:p w14:paraId="1C5B014E" w14:textId="5507A6B3" w:rsidR="00606927" w:rsidRPr="00D837F8" w:rsidRDefault="00606927" w:rsidP="00D837F8">
      <w:pPr>
        <w:pStyle w:val="Heading2"/>
        <w:spacing w:line="480" w:lineRule="auto"/>
        <w:ind w:left="0" w:firstLine="0"/>
        <w:jc w:val="center"/>
      </w:pPr>
      <w:bookmarkStart w:id="506" w:name="_Toc92256232"/>
      <w:r w:rsidRPr="00787AAD">
        <w:lastRenderedPageBreak/>
        <w:t>Information</w:t>
      </w:r>
      <w:r w:rsidR="00BE266E">
        <w:t xml:space="preserve"> and Organization</w:t>
      </w:r>
      <w:bookmarkEnd w:id="506"/>
    </w:p>
    <w:p w14:paraId="135829BB" w14:textId="46B35299" w:rsidR="00EA6505" w:rsidRPr="00D837F8" w:rsidRDefault="00D109BE" w:rsidP="00D837F8">
      <w:pPr>
        <w:spacing w:line="480" w:lineRule="auto"/>
        <w:ind w:firstLine="720"/>
      </w:pPr>
      <w:r w:rsidRPr="00787AAD">
        <w:t>Equal Influence</w:t>
      </w:r>
      <w:r w:rsidR="006573A9" w:rsidRPr="00787AAD">
        <w:t xml:space="preserve"> requires equal opportunity t</w:t>
      </w:r>
      <w:r w:rsidR="006573A9" w:rsidRPr="00BE266E">
        <w:t xml:space="preserve">o knowingly </w:t>
      </w:r>
      <w:r w:rsidR="006573A9" w:rsidRPr="00787AAD">
        <w:t xml:space="preserve">influence political decisions in line with one’s judgments. Hence, unequal </w:t>
      </w:r>
      <w:r w:rsidR="00573E41">
        <w:t xml:space="preserve">access </w:t>
      </w:r>
      <w:r w:rsidR="006573A9" w:rsidRPr="00787AAD">
        <w:t>to information about how to influence political decisions in line with one’s judgments is itself a form of une</w:t>
      </w:r>
      <w:r w:rsidR="00573E41">
        <w:t>qual opportunity for influence</w:t>
      </w:r>
      <w:r w:rsidR="00093772">
        <w:t xml:space="preserve"> (Rawls 1971</w:t>
      </w:r>
      <w:r w:rsidR="007F1C7D">
        <w:t xml:space="preserve">, sect. </w:t>
      </w:r>
      <w:r w:rsidR="00093772" w:rsidRPr="00093772">
        <w:t xml:space="preserve">36; </w:t>
      </w:r>
      <w:r w:rsidR="007F1C7D" w:rsidRPr="00093772">
        <w:t>Singer</w:t>
      </w:r>
      <w:r w:rsidR="007F1C7D">
        <w:t xml:space="preserve"> 1973</w:t>
      </w:r>
      <w:r w:rsidR="007F1C7D" w:rsidRPr="00093772">
        <w:t xml:space="preserve">; </w:t>
      </w:r>
      <w:r w:rsidR="00093772" w:rsidRPr="00093772">
        <w:t>Christiano</w:t>
      </w:r>
      <w:r w:rsidR="00093772">
        <w:t xml:space="preserve"> 1996</w:t>
      </w:r>
      <w:r w:rsidR="007F1C7D">
        <w:t xml:space="preserve">, </w:t>
      </w:r>
      <w:r w:rsidR="00093772">
        <w:t>ch</w:t>
      </w:r>
      <w:r w:rsidR="00093772" w:rsidRPr="00093772">
        <w:t>. 3; Dahl</w:t>
      </w:r>
      <w:r w:rsidR="00EA6385">
        <w:t xml:space="preserve"> 1998 </w:t>
      </w:r>
      <w:r w:rsidR="00093772" w:rsidRPr="00093772">
        <w:t>86</w:t>
      </w:r>
      <w:r w:rsidR="00EA6385">
        <w:t>)</w:t>
      </w:r>
      <w:r w:rsidR="00573E41">
        <w:t>.</w:t>
      </w:r>
      <w:r w:rsidR="00573E41">
        <w:rPr>
          <w:rStyle w:val="FootnoteReference"/>
          <w:rFonts w:ascii="Times New Roman" w:hAnsi="Times New Roman" w:cs="Times New Roman"/>
        </w:rPr>
        <w:footnoteReference w:id="156"/>
      </w:r>
    </w:p>
    <w:p w14:paraId="0F745EE2" w14:textId="58A00910" w:rsidR="00573E41" w:rsidRPr="00D837F8" w:rsidRDefault="00573E41" w:rsidP="00D837F8">
      <w:pPr>
        <w:spacing w:line="480" w:lineRule="auto"/>
        <w:ind w:firstLine="720"/>
      </w:pPr>
      <w:r w:rsidRPr="00787AAD">
        <w:t xml:space="preserve">The </w:t>
      </w:r>
      <w:r>
        <w:t xml:space="preserve">practical </w:t>
      </w:r>
      <w:r w:rsidRPr="00787AAD">
        <w:t>challenge of inequalities of money and leisure may seem dwarfed by the challenge posed by disparities in access to information.  Even under an ideal distribution of wealth and leisure, the mere division of labor would seem to militate against equal access to information, or at least information relevant to a given policy question</w:t>
      </w:r>
      <w:r w:rsidR="00FF6F75">
        <w:t xml:space="preserve"> (Schumpeter 1950</w:t>
      </w:r>
      <w:r w:rsidR="007F1C7D">
        <w:t>;</w:t>
      </w:r>
      <w:r w:rsidR="00FF6F75">
        <w:t xml:space="preserve"> Downs 1957)</w:t>
      </w:r>
      <w:r w:rsidRPr="00787AAD">
        <w:t>.  Those in a given industry, for example, will surely have greater access to information about existing regulation in that industry, possible alternatives, and their likely effects.  It’s what they do all day.  While it’s true that greater access to information relevant to a particular policy does not necessarily mean greater access to information relevant to policy overall, it would be a happy coincidence if differences in access to information relevant to particular policies were perfectly offsetting.</w:t>
      </w:r>
    </w:p>
    <w:p w14:paraId="614807B3" w14:textId="1ADE77E6" w:rsidR="00573E41" w:rsidRPr="00D837F8" w:rsidRDefault="00102787" w:rsidP="00D837F8">
      <w:pPr>
        <w:spacing w:line="480" w:lineRule="auto"/>
        <w:ind w:firstLine="720"/>
      </w:pPr>
      <w:r>
        <w:t>In addition to the practical challenge, t</w:t>
      </w:r>
      <w:r w:rsidR="00573E41">
        <w:t xml:space="preserve">here is also a conceptual challenge.  What matters is not simply having access to as much information as others.  More information might be distracting, or paralyzing, or at least irrelevant.  Simply increasing the through-put of stories on Hillary Clinton’s </w:t>
      </w:r>
      <w:r w:rsidR="00573E41" w:rsidRPr="00787AAD">
        <w:t xml:space="preserve">e-mail </w:t>
      </w:r>
      <w:r w:rsidR="00573E41">
        <w:t xml:space="preserve">management might be like a </w:t>
      </w:r>
      <w:r w:rsidR="00573E41">
        <w:lastRenderedPageBreak/>
        <w:t xml:space="preserve">document dump in discovery. </w:t>
      </w:r>
      <w:r w:rsidR="00E05B44">
        <w:t xml:space="preserve"> One wants to say that it is information that puts one in as good a </w:t>
      </w:r>
      <w:r w:rsidR="00E05B44" w:rsidRPr="00787AAD">
        <w:t xml:space="preserve">position to exercise informed influence.  </w:t>
      </w:r>
      <w:r w:rsidR="00573E41">
        <w:t>Bu</w:t>
      </w:r>
      <w:r w:rsidR="005155A9">
        <w:t>t how is this to be understood?</w:t>
      </w:r>
    </w:p>
    <w:p w14:paraId="4568CC24" w14:textId="42130B47" w:rsidR="00BE266E" w:rsidRPr="00D837F8" w:rsidRDefault="00E05B44" w:rsidP="00D837F8">
      <w:pPr>
        <w:spacing w:line="480" w:lineRule="auto"/>
        <w:ind w:firstLine="720"/>
      </w:pPr>
      <w:r>
        <w:t xml:space="preserve">Perhaps the </w:t>
      </w:r>
      <w:r w:rsidR="00D60EEA">
        <w:t xml:space="preserve">severity </w:t>
      </w:r>
      <w:r>
        <w:t xml:space="preserve">of these </w:t>
      </w:r>
      <w:r w:rsidR="00573E41" w:rsidRPr="00787AAD">
        <w:t>challenge</w:t>
      </w:r>
      <w:r>
        <w:t xml:space="preserve">s detracts </w:t>
      </w:r>
      <w:r w:rsidR="00573E41" w:rsidRPr="00787AAD">
        <w:t>from the plausibility of the ideal that puts the challenge to us.  But if not, the ideal supplies a further reason for a vigorous and able press, guided by a sense of proportion.  The role of the fourth estate is not just to inform members of the public, in absolute terms, as it were.  It is also, by so doing, to close the relative gap between the public and those in the know</w:t>
      </w:r>
      <w:r w:rsidR="006621F6">
        <w:t xml:space="preserve"> (</w:t>
      </w:r>
      <w:r w:rsidR="00573E41" w:rsidRPr="00787AAD">
        <w:t>there being no option of, and obvious costs to, the cognoscenti “leveling down,” by somehow unlearning what they know).</w:t>
      </w:r>
    </w:p>
    <w:p w14:paraId="74CAEE43" w14:textId="6190D061" w:rsidR="0042373D" w:rsidRDefault="005155A9" w:rsidP="00D837F8">
      <w:pPr>
        <w:spacing w:line="480" w:lineRule="auto"/>
        <w:ind w:firstLine="720"/>
      </w:pPr>
      <w:r>
        <w:t>If that weren’t enough, o</w:t>
      </w:r>
      <w:r w:rsidR="00C84EF8" w:rsidRPr="00787AAD">
        <w:t>ne worries</w:t>
      </w:r>
      <w:r>
        <w:t xml:space="preserve"> </w:t>
      </w:r>
      <w:r w:rsidR="00C84EF8" w:rsidRPr="00787AAD">
        <w:t xml:space="preserve">about </w:t>
      </w:r>
      <w:r>
        <w:t xml:space="preserve">still </w:t>
      </w:r>
      <w:r w:rsidR="00C84EF8" w:rsidRPr="00787AAD">
        <w:t>another challenge</w:t>
      </w:r>
      <w:r w:rsidR="00023CE5">
        <w:t xml:space="preserve">: the relative difficulty of organizing with others on one side of a policy question, of exercising </w:t>
      </w:r>
      <w:r w:rsidR="00023CE5" w:rsidRPr="00787AAD">
        <w:t>formal opportunities for political association</w:t>
      </w:r>
      <w:r w:rsidR="00023CE5">
        <w:t xml:space="preserve">.  In some cases, </w:t>
      </w:r>
      <w:r w:rsidR="006621F6">
        <w:t xml:space="preserve">these advantages in organizational capacity are due to more </w:t>
      </w:r>
      <w:r w:rsidR="00C84EF8" w:rsidRPr="00787AAD">
        <w:t>time, money, or information</w:t>
      </w:r>
      <w:r w:rsidR="006D2C40">
        <w:t xml:space="preserve"> (Schattschneider </w:t>
      </w:r>
      <w:r w:rsidR="0066738D">
        <w:t>1960</w:t>
      </w:r>
      <w:r w:rsidR="007F1C7D">
        <w:t xml:space="preserve">, </w:t>
      </w:r>
      <w:r w:rsidR="0066738D">
        <w:t>Ch. 2</w:t>
      </w:r>
      <w:r w:rsidR="006D2C40">
        <w:t>)</w:t>
      </w:r>
      <w:r w:rsidR="00C84EF8" w:rsidRPr="00787AAD">
        <w:t xml:space="preserve">. </w:t>
      </w:r>
      <w:r w:rsidR="006621F6">
        <w:t xml:space="preserve"> We have in</w:t>
      </w:r>
      <w:r w:rsidR="0042373D">
        <w:t xml:space="preserve"> effect already considered that.  If, for instance, advantages in money undermine equal opportunity for influence, so too do advantages in organization that result from advantages in money.  Astroturf is yet one more thing that money can buy.  However, there are </w:t>
      </w:r>
      <w:r w:rsidR="00B047F9">
        <w:t xml:space="preserve">independent </w:t>
      </w:r>
      <w:r w:rsidR="0042373D">
        <w:t>organizational advantages</w:t>
      </w:r>
      <w:r w:rsidR="00B047F9">
        <w:t xml:space="preserve">: </w:t>
      </w:r>
      <w:r w:rsidR="0042373D">
        <w:t>independent</w:t>
      </w:r>
      <w:r w:rsidR="00B047F9">
        <w:t xml:space="preserve">, that is, </w:t>
      </w:r>
      <w:r w:rsidR="0042373D">
        <w:t xml:space="preserve">of time, money, and information.  </w:t>
      </w:r>
      <w:r w:rsidR="00C07926">
        <w:t xml:space="preserve">First, there is the organizational advantage that comes from simply having fewer actors to coordinate than has the opposing side: from having an easier collective action problem to solve.  </w:t>
      </w:r>
      <w:r w:rsidR="00533956">
        <w:t xml:space="preserve">Roughly speaking, the greater the number of actors who will benefit from a non-excludable good that </w:t>
      </w:r>
      <w:r w:rsidR="001E514D">
        <w:t>their latent</w:t>
      </w:r>
      <w:r w:rsidR="00533956">
        <w:t xml:space="preserve"> political organization might bring about, the more likely they are to seek to free ride</w:t>
      </w:r>
      <w:r w:rsidR="001E514D">
        <w:t>: to enjoy the good without contributing to the organization</w:t>
      </w:r>
      <w:r w:rsidR="00533956">
        <w:t xml:space="preserve">.  </w:t>
      </w:r>
      <w:r w:rsidR="00C07926">
        <w:t>Second</w:t>
      </w:r>
      <w:r w:rsidR="0042373D">
        <w:t xml:space="preserve">, there is the </w:t>
      </w:r>
      <w:r w:rsidR="00023CE5" w:rsidRPr="00787AAD">
        <w:t xml:space="preserve">potential for harnessing for political purposes organizations </w:t>
      </w:r>
      <w:r w:rsidR="00C07926">
        <w:t xml:space="preserve">that were </w:t>
      </w:r>
      <w:r w:rsidR="00023CE5" w:rsidRPr="00787AAD">
        <w:lastRenderedPageBreak/>
        <w:t>established for non-political purposes</w:t>
      </w:r>
      <w:r w:rsidR="00FB183C">
        <w:t xml:space="preserve">.  Here a key piece of </w:t>
      </w:r>
      <w:r w:rsidR="00C07926">
        <w:t>organization</w:t>
      </w:r>
      <w:r w:rsidR="00FB183C">
        <w:t xml:space="preserve">al structure is the </w:t>
      </w:r>
      <w:r w:rsidR="00C07926">
        <w:t>control</w:t>
      </w:r>
      <w:r w:rsidR="00FB183C">
        <w:t xml:space="preserve"> of </w:t>
      </w:r>
      <w:r w:rsidR="00C07926">
        <w:t>goods, such as insurance</w:t>
      </w:r>
      <w:r w:rsidR="0089742D">
        <w:t xml:space="preserve"> coverage</w:t>
      </w:r>
      <w:r w:rsidR="00C07926">
        <w:t xml:space="preserve">, journal subscriptions, </w:t>
      </w:r>
      <w:r w:rsidR="0089742D">
        <w:t xml:space="preserve">or </w:t>
      </w:r>
      <w:r w:rsidR="00C07926">
        <w:t xml:space="preserve">jobs in a closed shop, from which non-members can be excluded, </w:t>
      </w:r>
      <w:r w:rsidR="00533956">
        <w:t xml:space="preserve">which provides a </w:t>
      </w:r>
      <w:r w:rsidR="00C07926">
        <w:t>mechanism to overcome collective action problems</w:t>
      </w:r>
      <w:r w:rsidR="00023CE5">
        <w:t>.</w:t>
      </w:r>
      <w:r w:rsidR="0042373D">
        <w:t xml:space="preserve">  </w:t>
      </w:r>
      <w:r w:rsidR="00C07926">
        <w:t>Both points were famously made by Olson (1965, Ch. 6).</w:t>
      </w:r>
    </w:p>
    <w:p w14:paraId="55CEF2C6" w14:textId="33C45BA0" w:rsidR="000C1361" w:rsidRDefault="0042373D" w:rsidP="00D837F8">
      <w:pPr>
        <w:spacing w:line="480" w:lineRule="auto"/>
        <w:ind w:firstLine="720"/>
      </w:pPr>
      <w:r>
        <w:t xml:space="preserve">Finally, </w:t>
      </w:r>
      <w:r w:rsidR="00023CE5">
        <w:t xml:space="preserve">even where numbers are similar, the </w:t>
      </w:r>
      <w:r w:rsidR="00023CE5" w:rsidRPr="00787AAD">
        <w:t xml:space="preserve">very structure of the policy dispute may make it easier for one side to organize.  </w:t>
      </w:r>
      <w:r w:rsidR="00023CE5">
        <w:t>W</w:t>
      </w:r>
      <w:r w:rsidR="00023CE5" w:rsidRPr="00787AAD">
        <w:t xml:space="preserve">hen the costs to group A of policy P are salient to A, and are perceived by </w:t>
      </w:r>
      <w:r w:rsidR="00CB4B11">
        <w:t xml:space="preserve">members of </w:t>
      </w:r>
      <w:r w:rsidR="00023CE5" w:rsidRPr="00787AAD">
        <w:t>A to be concentrated and certain, whereas the benefits to B of P are less salient, more diffuse, and less certain, we might sooner expect A to organize in opposition to P than B to organize in support of P.  And this difference in salience can be reinforced in turn by the simple fact that opposition to P coalesces around a clear and easily policed rule, such as “No new restrictions on firearms” or “No new taxes,” whereas P is just one of many possible departures from such a rule that are competing against one another for support.</w:t>
      </w:r>
      <w:r w:rsidR="00CB4B11">
        <w:t xml:space="preserve">  </w:t>
      </w:r>
      <w:r w:rsidR="00C84EF8" w:rsidRPr="00787AAD">
        <w:t>Fo</w:t>
      </w:r>
      <w:r w:rsidR="00FE3CAD">
        <w:t xml:space="preserve">r example, the power of the NRA, at least for much of its lifetime, wasn’t </w:t>
      </w:r>
      <w:r w:rsidR="00C84EF8" w:rsidRPr="00787AAD">
        <w:t xml:space="preserve">simply due to the largesse of wealthy individual donors or gun manufacturers.  Much of its funding </w:t>
      </w:r>
      <w:r w:rsidR="00FE3CAD">
        <w:t xml:space="preserve">came </w:t>
      </w:r>
      <w:r w:rsidR="00C84EF8" w:rsidRPr="00787AAD">
        <w:t>from a grass-roots membership, which it, moreover, very effectively</w:t>
      </w:r>
      <w:r w:rsidR="00FE3CAD">
        <w:t xml:space="preserve"> mobilized</w:t>
      </w:r>
      <w:r w:rsidR="00C84EF8" w:rsidRPr="00787AAD">
        <w:t xml:space="preserve"> to vote against candidates who so much as entertain</w:t>
      </w:r>
      <w:r w:rsidR="00FE3CAD">
        <w:t>ed</w:t>
      </w:r>
      <w:r w:rsidR="00C84EF8" w:rsidRPr="00787AAD">
        <w:t xml:space="preserve"> gun-control legislation.</w:t>
      </w:r>
    </w:p>
    <w:p w14:paraId="266C49EA" w14:textId="77339794" w:rsidR="00DA2BED" w:rsidRDefault="00C84EF8" w:rsidP="00BF3E0A">
      <w:pPr>
        <w:spacing w:line="480" w:lineRule="auto"/>
        <w:ind w:firstLine="720"/>
      </w:pPr>
      <w:r w:rsidRPr="00787AAD">
        <w:t>If</w:t>
      </w:r>
      <w:r w:rsidR="00B047F9">
        <w:t xml:space="preserve">, for any of these independent reasons, </w:t>
      </w:r>
      <w:r w:rsidRPr="00787AAD">
        <w:t xml:space="preserve">A finds it easier to organize, do A’s members have greater opportunity for influence?  </w:t>
      </w:r>
      <w:r w:rsidR="00CB4B11">
        <w:t xml:space="preserve">Or should we </w:t>
      </w:r>
      <w:r w:rsidRPr="00787AAD">
        <w:t>instead chalk up the difference to their greater willingness to use their opportunities, lamentable as this may be</w:t>
      </w:r>
      <w:r w:rsidR="00CB4B11">
        <w:t>?</w:t>
      </w:r>
      <w:r w:rsidR="00B047F9">
        <w:t xml:space="preserve">  I am not sure.  But if we count it as an inequality in </w:t>
      </w:r>
      <w:r w:rsidR="00CB4B11">
        <w:t xml:space="preserve">opportunity for influence, then it adds a distinctively political case for </w:t>
      </w:r>
      <w:r w:rsidR="00B047F9">
        <w:t xml:space="preserve">strengthening both </w:t>
      </w:r>
      <w:r w:rsidR="00CB4B11">
        <w:t>labor unions and anti-trust</w:t>
      </w:r>
      <w:r w:rsidR="00B047F9">
        <w:t xml:space="preserve"> enforcement</w:t>
      </w:r>
      <w:r w:rsidR="00CB4B11">
        <w:t xml:space="preserve">.  </w:t>
      </w:r>
      <w:r w:rsidR="00B047F9">
        <w:t xml:space="preserve">There </w:t>
      </w:r>
      <w:r w:rsidR="00AE4630">
        <w:t xml:space="preserve">is </w:t>
      </w:r>
      <w:r w:rsidR="003D39C8">
        <w:t>already</w:t>
      </w:r>
      <w:r w:rsidR="00B047F9">
        <w:t xml:space="preserve"> an economic argument for </w:t>
      </w:r>
      <w:r w:rsidR="00CB4B11">
        <w:t>unions</w:t>
      </w:r>
      <w:r w:rsidR="00B047F9">
        <w:t xml:space="preserve">; they </w:t>
      </w:r>
      <w:r w:rsidR="00CB4B11">
        <w:t xml:space="preserve">are </w:t>
      </w:r>
      <w:r w:rsidR="00CB4B11" w:rsidRPr="00787AAD">
        <w:t xml:space="preserve">needed as a </w:t>
      </w:r>
      <w:r w:rsidR="00CB4B11" w:rsidRPr="00787AAD">
        <w:lastRenderedPageBreak/>
        <w:t>counterweight to the monopsony power of employers (which drives wages too low from the perspective of both workers and consumers)</w:t>
      </w:r>
      <w:r w:rsidR="00CB4B11">
        <w:t xml:space="preserve">.  </w:t>
      </w:r>
      <w:r w:rsidR="00B047F9">
        <w:t xml:space="preserve">Moreover, </w:t>
      </w:r>
      <w:r w:rsidR="00CB4B11">
        <w:t>organized labor may be necessary to</w:t>
      </w:r>
      <w:r w:rsidR="00CB4B11" w:rsidRPr="00787AAD">
        <w:t xml:space="preserve"> moderate the asymmetries of power and de facto authority of owners and managers over workers within the firm.</w:t>
      </w:r>
      <w:r w:rsidR="00CB4B11">
        <w:t xml:space="preserve">  </w:t>
      </w:r>
      <w:r w:rsidR="00B047F9">
        <w:t xml:space="preserve">But there may also be a distinctively </w:t>
      </w:r>
      <w:r w:rsidR="00CB4B11">
        <w:t xml:space="preserve">political argument for </w:t>
      </w:r>
      <w:r w:rsidR="003372FA">
        <w:t>the state’s facilitating the organization of labor</w:t>
      </w:r>
      <w:r w:rsidR="00CB4B11">
        <w:t xml:space="preserve">: </w:t>
      </w:r>
      <w:r w:rsidR="003372FA">
        <w:t xml:space="preserve">namely, that </w:t>
      </w:r>
      <w:r w:rsidR="00AE4630">
        <w:t xml:space="preserve">insofar as </w:t>
      </w:r>
      <w:r w:rsidR="003372FA">
        <w:t>employees otherwise face greater difficulty tha</w:t>
      </w:r>
      <w:r w:rsidR="00E77161">
        <w:t>n</w:t>
      </w:r>
      <w:r w:rsidR="003372FA">
        <w:t xml:space="preserve"> employers in organizing politically, employees need help to enjoy equal opportunity for political influence.  </w:t>
      </w:r>
      <w:r w:rsidR="00DA2BED">
        <w:t xml:space="preserve">Similarly, </w:t>
      </w:r>
      <w:r w:rsidR="00722855">
        <w:t xml:space="preserve">there is a political case for reinvigorated </w:t>
      </w:r>
      <w:r w:rsidR="00DA2BED">
        <w:t xml:space="preserve">anti-trust </w:t>
      </w:r>
      <w:r w:rsidR="00AE4630">
        <w:t xml:space="preserve">enforcement, beyond the economic argument that </w:t>
      </w:r>
      <w:r w:rsidR="00296BC5">
        <w:t xml:space="preserve">industrial concentration </w:t>
      </w:r>
      <w:r w:rsidR="00AE4630">
        <w:t>stifle</w:t>
      </w:r>
      <w:r w:rsidR="00296BC5">
        <w:t>s</w:t>
      </w:r>
      <w:r w:rsidR="00AE4630">
        <w:t xml:space="preserve"> innovation a</w:t>
      </w:r>
      <w:r w:rsidR="00296BC5">
        <w:t>nd raises prices</w:t>
      </w:r>
      <w:r w:rsidR="00CB4B11">
        <w:t xml:space="preserve">.  </w:t>
      </w:r>
      <w:r w:rsidR="00722855">
        <w:t>The fewer businesses there are in a particular industry, the easier it is for those business</w:t>
      </w:r>
      <w:r w:rsidR="002B7858">
        <w:t>es</w:t>
      </w:r>
      <w:r w:rsidR="00722855">
        <w:t xml:space="preserve"> to overcome the collective action problem</w:t>
      </w:r>
      <w:r w:rsidR="00E77161">
        <w:t xml:space="preserve"> (Wu 2018)</w:t>
      </w:r>
      <w:r w:rsidR="00CB4B11">
        <w:t>.</w:t>
      </w:r>
      <w:r w:rsidR="00722855">
        <w:t xml:space="preserve">  </w:t>
      </w:r>
      <w:r w:rsidR="00296BC5">
        <w:t xml:space="preserve">If business interests already have organizational </w:t>
      </w:r>
      <w:r w:rsidR="00722855">
        <w:t>advantages</w:t>
      </w:r>
      <w:r w:rsidR="00296BC5">
        <w:t>, the</w:t>
      </w:r>
      <w:r w:rsidR="00E77161">
        <w:t>n reducing industry concentration would at least avoid compounding them</w:t>
      </w:r>
      <w:r w:rsidR="00722855">
        <w:t xml:space="preserve">.  </w:t>
      </w:r>
      <w:r w:rsidR="00E77161">
        <w:t xml:space="preserve">Note that </w:t>
      </w:r>
      <w:r w:rsidR="006D2C40">
        <w:t xml:space="preserve">this </w:t>
      </w:r>
      <w:r w:rsidR="00E77161">
        <w:t>argument make</w:t>
      </w:r>
      <w:r w:rsidR="006D2C40">
        <w:t>s</w:t>
      </w:r>
      <w:r w:rsidR="00E77161">
        <w:t xml:space="preserve"> </w:t>
      </w:r>
      <w:r w:rsidR="00B74B13">
        <w:t xml:space="preserve">more </w:t>
      </w:r>
      <w:r w:rsidR="00E77161">
        <w:t xml:space="preserve">sense on a view, like ours, that is concerned with </w:t>
      </w:r>
      <w:r w:rsidR="006D2C40">
        <w:t xml:space="preserve">equalizing </w:t>
      </w:r>
      <w:r w:rsidR="00E77161">
        <w:t>opportunity for influence</w:t>
      </w:r>
      <w:r w:rsidR="00B74B13">
        <w:t xml:space="preserve"> than on a view that is concerned with increasing absolute opportunity for influence</w:t>
      </w:r>
      <w:r w:rsidR="00722855">
        <w:t>.  If</w:t>
      </w:r>
      <w:r w:rsidR="00E77161">
        <w:t xml:space="preserve"> instead </w:t>
      </w:r>
      <w:r w:rsidR="00722855">
        <w:t xml:space="preserve">the </w:t>
      </w:r>
      <w:r w:rsidR="00E77161">
        <w:t xml:space="preserve">concern </w:t>
      </w:r>
      <w:r w:rsidR="00722855">
        <w:t>was</w:t>
      </w:r>
      <w:r w:rsidR="00E77161">
        <w:t xml:space="preserve">, say, with </w:t>
      </w:r>
      <w:r w:rsidR="00722855">
        <w:t xml:space="preserve">maximizing opportunities for </w:t>
      </w:r>
      <w:r w:rsidR="006D2C40">
        <w:t xml:space="preserve">political </w:t>
      </w:r>
      <w:r w:rsidR="00722855">
        <w:t xml:space="preserve">participation, </w:t>
      </w:r>
      <w:r w:rsidR="006D2C40">
        <w:t xml:space="preserve">then policies that </w:t>
      </w:r>
      <w:r w:rsidR="00722855">
        <w:t>ma</w:t>
      </w:r>
      <w:r w:rsidR="006D2C40">
        <w:t xml:space="preserve">de </w:t>
      </w:r>
      <w:r w:rsidR="00722855">
        <w:t xml:space="preserve">it harder for </w:t>
      </w:r>
      <w:r w:rsidR="00927BDE">
        <w:t xml:space="preserve">business interests </w:t>
      </w:r>
      <w:r w:rsidR="00722855">
        <w:t>to organize</w:t>
      </w:r>
      <w:r w:rsidR="006D2C40">
        <w:t xml:space="preserve"> would seem already to have a strike against them</w:t>
      </w:r>
      <w:r w:rsidR="00722855">
        <w:t>.</w:t>
      </w:r>
    </w:p>
    <w:p w14:paraId="2796C23D" w14:textId="63BFD86B" w:rsidR="007A60C1" w:rsidRDefault="007A60C1" w:rsidP="00BF3E0A">
      <w:pPr>
        <w:pStyle w:val="FootnoteText"/>
        <w:spacing w:line="480" w:lineRule="auto"/>
        <w:ind w:firstLine="720"/>
        <w:rPr>
          <w:rFonts w:ascii="Times New Roman" w:hAnsi="Times New Roman" w:cs="Times New Roman"/>
        </w:rPr>
      </w:pPr>
    </w:p>
    <w:p w14:paraId="51DE72E9" w14:textId="70C2D396" w:rsidR="00DA2BED" w:rsidRDefault="00DA2BED" w:rsidP="00BF3E0A">
      <w:pPr>
        <w:pStyle w:val="FootnoteText"/>
        <w:spacing w:line="480" w:lineRule="auto"/>
        <w:ind w:firstLine="720"/>
        <w:rPr>
          <w:rFonts w:ascii="Times New Roman" w:hAnsi="Times New Roman" w:cs="Times New Roman"/>
        </w:rPr>
      </w:pPr>
    </w:p>
    <w:p w14:paraId="623EFD45" w14:textId="6F2B29B7" w:rsidR="00EC2D12" w:rsidRDefault="00EC2D12" w:rsidP="00BF3E0A">
      <w:pPr>
        <w:spacing w:line="480" w:lineRule="auto"/>
        <w:ind w:firstLine="720"/>
        <w:rPr>
          <w:b/>
        </w:rPr>
      </w:pPr>
    </w:p>
    <w:p w14:paraId="0BE43FA9" w14:textId="77777777" w:rsidR="007817D9" w:rsidRDefault="007817D9" w:rsidP="00BF3E0A">
      <w:pPr>
        <w:pStyle w:val="Heading2"/>
        <w:spacing w:line="480" w:lineRule="auto"/>
        <w:ind w:firstLine="720"/>
        <w:sectPr w:rsidR="007817D9" w:rsidSect="00BF3E0A">
          <w:pgSz w:w="12240" w:h="15840"/>
          <w:pgMar w:top="1440" w:right="1440" w:bottom="1440" w:left="1440" w:header="720" w:footer="720" w:gutter="0"/>
          <w:cols w:space="720"/>
          <w:docGrid w:linePitch="326"/>
        </w:sectPr>
      </w:pPr>
    </w:p>
    <w:p w14:paraId="4F1563E0" w14:textId="503F7BD4" w:rsidR="007817D9" w:rsidRDefault="007817D9" w:rsidP="00D837F8">
      <w:pPr>
        <w:pStyle w:val="Heading1"/>
        <w:spacing w:line="480" w:lineRule="auto"/>
        <w:ind w:left="0" w:firstLine="0"/>
        <w:jc w:val="center"/>
      </w:pPr>
      <w:bookmarkStart w:id="507" w:name="_Toc92256233"/>
      <w:r>
        <w:lastRenderedPageBreak/>
        <w:t>ARBITRAR</w:t>
      </w:r>
      <w:r w:rsidR="008C142C">
        <w:t>Y VOTING</w:t>
      </w:r>
      <w:bookmarkEnd w:id="507"/>
    </w:p>
    <w:p w14:paraId="5DC952C0" w14:textId="5BBF2F1A" w:rsidR="00290CFD" w:rsidRDefault="00290CFD" w:rsidP="00BF3E0A">
      <w:pPr>
        <w:spacing w:line="480" w:lineRule="auto"/>
        <w:ind w:firstLine="720"/>
      </w:pPr>
      <w:r>
        <w:t xml:space="preserve">In this chapter, I </w:t>
      </w:r>
      <w:r w:rsidR="00636A77">
        <w:t xml:space="preserve">consider the view, prevalent among political scientists, that </w:t>
      </w:r>
      <w:r>
        <w:t>voting behavior is</w:t>
      </w:r>
      <w:r w:rsidR="00636A77">
        <w:t xml:space="preserve"> somehow </w:t>
      </w:r>
      <w:r>
        <w:t xml:space="preserve">“arbitrary.” </w:t>
      </w:r>
      <w:r w:rsidR="00D93734">
        <w:t xml:space="preserve">In what sense, I ask, is voting behavior </w:t>
      </w:r>
      <w:r w:rsidR="00636A77">
        <w:t>arbitrary?  And if voting behavior is arbitrary, w</w:t>
      </w:r>
      <w:r>
        <w:t>hat implications</w:t>
      </w:r>
      <w:r w:rsidR="00636A77">
        <w:t xml:space="preserve"> </w:t>
      </w:r>
      <w:r w:rsidR="00D93734">
        <w:t xml:space="preserve">does </w:t>
      </w:r>
      <w:r w:rsidR="00636A77">
        <w:t xml:space="preserve">it </w:t>
      </w:r>
      <w:r w:rsidR="00D93734">
        <w:t xml:space="preserve">have </w:t>
      </w:r>
      <w:r>
        <w:t xml:space="preserve">for our </w:t>
      </w:r>
      <w:r w:rsidR="00EF4271">
        <w:t xml:space="preserve">justification </w:t>
      </w:r>
      <w:r>
        <w:t>of democracy, such as it is?</w:t>
      </w:r>
    </w:p>
    <w:p w14:paraId="625B25E3" w14:textId="77777777" w:rsidR="00290CFD" w:rsidRPr="007817D9" w:rsidRDefault="00290CFD" w:rsidP="00BF3E0A">
      <w:pPr>
        <w:spacing w:line="480" w:lineRule="auto"/>
        <w:ind w:firstLine="720"/>
      </w:pPr>
    </w:p>
    <w:p w14:paraId="1A496E17" w14:textId="77777777" w:rsidR="00290CFD" w:rsidRDefault="00290CFD" w:rsidP="00BF3E0A">
      <w:pPr>
        <w:pStyle w:val="Heading2"/>
        <w:spacing w:line="480" w:lineRule="auto"/>
        <w:ind w:firstLine="720"/>
        <w:jc w:val="center"/>
        <w:sectPr w:rsidR="00290CFD" w:rsidSect="00BF3E0A">
          <w:pgSz w:w="12240" w:h="15840"/>
          <w:pgMar w:top="1440" w:right="1440" w:bottom="1440" w:left="1440" w:header="720" w:footer="720" w:gutter="0"/>
          <w:cols w:space="720"/>
          <w:docGrid w:linePitch="326"/>
        </w:sectPr>
      </w:pPr>
    </w:p>
    <w:p w14:paraId="6B5B9DDE" w14:textId="4D543876" w:rsidR="00393B20" w:rsidRPr="00D837F8" w:rsidRDefault="00AD0BFA" w:rsidP="00D837F8">
      <w:pPr>
        <w:pStyle w:val="Heading2"/>
        <w:spacing w:line="480" w:lineRule="auto"/>
        <w:ind w:left="0" w:firstLine="0"/>
        <w:jc w:val="center"/>
      </w:pPr>
      <w:bookmarkStart w:id="508" w:name="_Toc92256234"/>
      <w:r>
        <w:lastRenderedPageBreak/>
        <w:t>Arbitrary</w:t>
      </w:r>
      <w:r w:rsidR="001B337F">
        <w:t xml:space="preserve"> Voting</w:t>
      </w:r>
      <w:bookmarkEnd w:id="508"/>
    </w:p>
    <w:p w14:paraId="432F2529" w14:textId="7E27041D" w:rsidR="00AD0BFA" w:rsidRDefault="00C34523" w:rsidP="00D837F8">
      <w:pPr>
        <w:spacing w:line="480" w:lineRule="auto"/>
        <w:ind w:firstLine="720"/>
      </w:pPr>
      <w:r>
        <w:t>I</w:t>
      </w:r>
      <w:r w:rsidR="00AD0BFA">
        <w:t xml:space="preserve">t is a prevalent view among political scientists that voting behavior is arbitrary, in a way that would surprise and disconcert laypeople who are otherwise well informed about politics.  I will consider Achen and Bartels (2016), which has been much discussed, as representative of this sort of view.  </w:t>
      </w:r>
      <w:r w:rsidR="00A9061B">
        <w:t xml:space="preserve">While I do not question the empirical soundness of the findings </w:t>
      </w:r>
      <w:r>
        <w:t xml:space="preserve">that </w:t>
      </w:r>
      <w:r w:rsidR="00A9061B">
        <w:t>they survey, I do raise some questions about whether their findings support their headline claims, and indeed about how their headline claims are even to be understood.</w:t>
      </w:r>
    </w:p>
    <w:p w14:paraId="34D7FA59" w14:textId="39D5C060" w:rsidR="007817D9" w:rsidRPr="00D837F8" w:rsidRDefault="00AD0BFA" w:rsidP="00D837F8">
      <w:pPr>
        <w:spacing w:line="480" w:lineRule="auto"/>
        <w:ind w:firstLine="720"/>
      </w:pPr>
      <w:r>
        <w:t xml:space="preserve">Achen and Bartels </w:t>
      </w:r>
      <w:r w:rsidR="007817D9">
        <w:t xml:space="preserve">criticize what they call </w:t>
      </w:r>
      <w:r w:rsidR="007817D9" w:rsidRPr="00787AAD">
        <w:t>the “folk theory</w:t>
      </w:r>
      <w:r w:rsidR="00B277E8">
        <w:t>,</w:t>
      </w:r>
      <w:r w:rsidR="007817D9" w:rsidRPr="00787AAD">
        <w:t>”</w:t>
      </w:r>
      <w:r w:rsidR="00B277E8">
        <w:t xml:space="preserve"> which assumes that policy preferences</w:t>
      </w:r>
      <w:r w:rsidR="00164299">
        <w:t xml:space="preserve">, ideology, and interests </w:t>
      </w:r>
      <w:r w:rsidR="00B277E8">
        <w:t>account for voter behavior.</w:t>
      </w:r>
      <w:r w:rsidR="00B16DEE">
        <w:t xml:space="preserve">  </w:t>
      </w:r>
      <w:r w:rsidR="007817D9" w:rsidRPr="00234DE7">
        <w:t>The stronger version</w:t>
      </w:r>
      <w:r w:rsidR="00A74624">
        <w:t xml:space="preserve"> of the folk theory</w:t>
      </w:r>
      <w:r w:rsidR="007817D9" w:rsidRPr="00234DE7">
        <w:t>, which often seems like a strawman, assumes that voters’ preferenc</w:t>
      </w:r>
      <w:r w:rsidR="007817D9" w:rsidRPr="00BE266E">
        <w:t>es are for specific policies, such as raising the federal minimum wage to $10.25.  The weaker version, by contrast, recognizes preferences for a broader range of political outcomes. So i</w:t>
      </w:r>
      <w:r w:rsidR="007817D9" w:rsidRPr="00234DE7">
        <w:t xml:space="preserve">t allows that people may not vote on </w:t>
      </w:r>
      <w:r w:rsidR="00B277E8">
        <w:t xml:space="preserve">specific </w:t>
      </w:r>
      <w:r w:rsidR="007817D9" w:rsidRPr="00234DE7">
        <w:t>policies but instead may vote on broad ideological principles, or may vote “retrospectively,” on the basis of past results.</w:t>
      </w:r>
      <w:r w:rsidR="007817D9">
        <w:t xml:space="preserve">  </w:t>
      </w:r>
      <w:r w:rsidR="007817D9" w:rsidRPr="00234DE7">
        <w:t xml:space="preserve">Since people vote in some such way, the folk theory concludes, all we need for well-functioning democracy is to give everyone an equal vote. </w:t>
      </w:r>
      <w:r w:rsidR="007817D9">
        <w:t xml:space="preserve"> </w:t>
      </w:r>
      <w:r w:rsidR="007817D9" w:rsidRPr="00234DE7">
        <w:t>Whereas the stronger version insists that people vote directly on policy, via referenda or initiatives, the weaker version is content to give party leaders and elected officials wide discretion.</w:t>
      </w:r>
      <w:r w:rsidR="006B4742">
        <w:t xml:space="preserve">  </w:t>
      </w:r>
      <w:r w:rsidR="00B16DEE">
        <w:t xml:space="preserve">So, we can take </w:t>
      </w:r>
      <w:r w:rsidR="006B4742">
        <w:t xml:space="preserve">arbitrary </w:t>
      </w:r>
      <w:r w:rsidR="00B16DEE">
        <w:t xml:space="preserve">voting behavior to be, negatively, </w:t>
      </w:r>
      <w:r w:rsidR="006B4742">
        <w:t xml:space="preserve">voting behavior that does not conform to either version of the folk theory. </w:t>
      </w:r>
    </w:p>
    <w:p w14:paraId="1EE92A80" w14:textId="5841F5D2" w:rsidR="007817D9" w:rsidRPr="00D837F8" w:rsidRDefault="006B4742" w:rsidP="00D837F8">
      <w:pPr>
        <w:spacing w:line="480" w:lineRule="auto"/>
        <w:ind w:firstLine="720"/>
      </w:pPr>
      <w:r>
        <w:lastRenderedPageBreak/>
        <w:t xml:space="preserve">If the folk theory is wrong, then how do people vote?  </w:t>
      </w:r>
      <w:r w:rsidR="007817D9" w:rsidRPr="00787AAD">
        <w:t xml:space="preserve">Positively, </w:t>
      </w:r>
      <w:r w:rsidR="007817D9">
        <w:t>Achen and Barte</w:t>
      </w:r>
      <w:r w:rsidR="00282628">
        <w:t>l</w:t>
      </w:r>
      <w:r w:rsidR="007817D9">
        <w:t xml:space="preserve">s </w:t>
      </w:r>
      <w:r w:rsidR="007817D9" w:rsidRPr="00787AAD">
        <w:t xml:space="preserve">argue that votes are influenced by three </w:t>
      </w:r>
      <w:r w:rsidR="007817D9">
        <w:t xml:space="preserve">systematic </w:t>
      </w:r>
      <w:r w:rsidR="007817D9" w:rsidRPr="00787AAD">
        <w:t>factors.</w:t>
      </w:r>
      <w:r w:rsidR="00A74624">
        <w:rPr>
          <w:rStyle w:val="FootnoteReference"/>
        </w:rPr>
        <w:footnoteReference w:id="157"/>
      </w:r>
      <w:r w:rsidR="007817D9" w:rsidRPr="00787AAD">
        <w:t xml:space="preserve">  </w:t>
      </w:r>
      <w:r w:rsidR="007817D9">
        <w:t xml:space="preserve">(A) </w:t>
      </w:r>
      <w:r w:rsidR="007817D9" w:rsidRPr="00234DE7">
        <w:rPr>
          <w:i/>
        </w:rPr>
        <w:t>Myopic retrospection</w:t>
      </w:r>
      <w:r w:rsidR="007817D9" w:rsidRPr="00234DE7">
        <w:t xml:space="preserve">: The rate of income growth in last two quarters before the election.  </w:t>
      </w:r>
      <w:r w:rsidR="007817D9">
        <w:t xml:space="preserve">(B) </w:t>
      </w:r>
      <w:r w:rsidR="007817D9" w:rsidRPr="00234DE7">
        <w:rPr>
          <w:i/>
        </w:rPr>
        <w:t>Partisan affiliation</w:t>
      </w:r>
      <w:r w:rsidR="007817D9" w:rsidRPr="00234DE7">
        <w:t>: Membership in a formal political party.</w:t>
      </w:r>
      <w:r w:rsidR="007817D9">
        <w:t xml:space="preserve">  (C) </w:t>
      </w:r>
      <w:r w:rsidR="007817D9" w:rsidRPr="00234DE7">
        <w:rPr>
          <w:i/>
        </w:rPr>
        <w:t>Group identity</w:t>
      </w:r>
      <w:r w:rsidR="007817D9" w:rsidRPr="00234DE7">
        <w:t>: Belonging to a race, g</w:t>
      </w:r>
      <w:r w:rsidR="005642EA">
        <w:t>ender,</w:t>
      </w:r>
      <w:r w:rsidR="00A74624">
        <w:t xml:space="preserve"> ethnicity, or religion.</w:t>
      </w:r>
    </w:p>
    <w:p w14:paraId="42341E34" w14:textId="0B9703A4" w:rsidR="007817D9" w:rsidRPr="00BE266E" w:rsidRDefault="00B277E8" w:rsidP="00D837F8">
      <w:pPr>
        <w:spacing w:line="480" w:lineRule="auto"/>
        <w:ind w:firstLine="720"/>
      </w:pPr>
      <w:r>
        <w:t>One might w</w:t>
      </w:r>
      <w:r w:rsidR="006B4742">
        <w:t xml:space="preserve">onder why their positive claims, say that votes are determined by partisan affiliation, </w:t>
      </w:r>
      <w:r>
        <w:t xml:space="preserve">should be taken to support, or even </w:t>
      </w:r>
      <w:r w:rsidR="00613FE1">
        <w:t xml:space="preserve">be thought consistent with, </w:t>
      </w:r>
      <w:r>
        <w:t>their negative claims</w:t>
      </w:r>
      <w:r w:rsidR="006B4742">
        <w:t>, that votes are not determined by poli</w:t>
      </w:r>
      <w:r w:rsidR="00164299">
        <w:t xml:space="preserve">cy preferences, </w:t>
      </w:r>
      <w:r w:rsidR="006B4742">
        <w:t>ideology</w:t>
      </w:r>
      <w:r w:rsidR="00164299">
        <w:t>, o</w:t>
      </w:r>
      <w:r w:rsidR="00164299" w:rsidRPr="00BE266E">
        <w:t>r interest</w:t>
      </w:r>
      <w:r w:rsidRPr="00BE266E">
        <w:t xml:space="preserve">.  In particular, one might wonder why we </w:t>
      </w:r>
      <w:r w:rsidR="007817D9" w:rsidRPr="00BE266E">
        <w:t>should contrast a vote for one’s party with a vote for one’s policy pre</w:t>
      </w:r>
      <w:r w:rsidRPr="00BE266E">
        <w:t>ferences, ideology, or interest.</w:t>
      </w:r>
      <w:r w:rsidR="007817D9" w:rsidRPr="00BE266E">
        <w:t xml:space="preserve">  Granted, the party’s stance may</w:t>
      </w:r>
      <w:r w:rsidR="007817D9" w:rsidRPr="00787AAD">
        <w:t xml:space="preserve"> diverge from one’s policy preferences, ideology, or interests in this particular, or here and now.  But supporting the party, despite that, seems a reasonable strategy for advancing one’s policy preferences, ideology, and interests in general, or over the long run.  Voting for the party that by and large supports your prior policy preferences seems a reasonable way to go about satisfying them. True, some of the platform’s fine print might not be your ideal, but grown-ups realize that politics requires coalition building and tactical sacrifice.  Moreover, one’s party’s support for a particular policy may provide one with evidence that the policy aligns with one’s preferences, ideology, or interests, given that the party usually supports policies that so align.  However, Achen and Bartels present evidence that people vote for their party not </w:t>
      </w:r>
      <w:r w:rsidR="007817D9" w:rsidRPr="00787AAD">
        <w:lastRenderedPageBreak/>
        <w:t xml:space="preserve">on such instrumental or evidentiary grounds, but instead because their party affiliation influences their (i) beliefs about economic and social conditions and the effects of (even recent) policy, (ii) beliefs about which policies the parties support, and (iii) broader preferences for policy (285).  Voters who know more </w:t>
      </w:r>
      <w:r w:rsidR="007817D9" w:rsidRPr="00BE266E">
        <w:rPr>
          <w:iCs/>
        </w:rPr>
        <w:t>in other respects may actually be more susceptible to such</w:t>
      </w:r>
      <w:r w:rsidR="007817D9" w:rsidRPr="00BE266E">
        <w:t xml:space="preserve"> influences, since they also know the party line better (Bartels 2016</w:t>
      </w:r>
      <w:r w:rsidR="007F1C7D">
        <w:t>,</w:t>
      </w:r>
      <w:r w:rsidR="007817D9" w:rsidRPr="00BE266E">
        <w:t xml:space="preserve"> 130–1).</w:t>
      </w:r>
    </w:p>
    <w:p w14:paraId="1FB8D7DD" w14:textId="5772059E" w:rsidR="00BE266E" w:rsidRDefault="007817D9" w:rsidP="00D837F8">
      <w:pPr>
        <w:spacing w:line="480" w:lineRule="auto"/>
        <w:ind w:firstLine="720"/>
      </w:pPr>
      <w:r w:rsidRPr="00787AAD">
        <w:t>Why then do people affiliate with the parties they do? In some cases, it is just a vestige of some</w:t>
      </w:r>
      <w:r w:rsidR="006B13B7">
        <w:t xml:space="preserve"> earlier myopic retrospection.  </w:t>
      </w:r>
      <w:r w:rsidRPr="00787AAD">
        <w:t>For example, a person may have voted for Roosevelt in 1936 because things were looking up that year and then continued voting for Democrats for years af</w:t>
      </w:r>
      <w:r w:rsidR="006B13B7">
        <w:t>ter from sheer force of habit.</w:t>
      </w:r>
      <w:r w:rsidR="00B16DEE">
        <w:t xml:space="preserve">  </w:t>
      </w:r>
      <w:r w:rsidRPr="00787AAD">
        <w:t xml:space="preserve">In some cases, it is just the way one was brought up. But mostly </w:t>
      </w:r>
      <w:r w:rsidR="00B16DEE">
        <w:t xml:space="preserve">people affiliate with parties because </w:t>
      </w:r>
      <w:r w:rsidRPr="00787AAD">
        <w:t>people identify with some racial, gender, ethnic, religious, regional, or class group</w:t>
      </w:r>
      <w:r w:rsidR="00B16DEE">
        <w:t>, and they see that party as the party of that group</w:t>
      </w:r>
      <w:r w:rsidR="004A57E1">
        <w:t>.</w:t>
      </w:r>
    </w:p>
    <w:p w14:paraId="39CBF28B" w14:textId="77777777" w:rsidR="001711FE" w:rsidRDefault="001711FE" w:rsidP="001B337F">
      <w:pPr>
        <w:pStyle w:val="Heading2"/>
        <w:spacing w:line="480" w:lineRule="auto"/>
        <w:ind w:left="0" w:firstLine="0"/>
        <w:jc w:val="center"/>
        <w:sectPr w:rsidR="001711FE" w:rsidSect="00BF3E0A">
          <w:pgSz w:w="12240" w:h="15840"/>
          <w:pgMar w:top="1440" w:right="1440" w:bottom="1440" w:left="1440" w:header="720" w:footer="720" w:gutter="0"/>
          <w:cols w:space="720"/>
          <w:docGrid w:linePitch="326"/>
        </w:sectPr>
      </w:pPr>
    </w:p>
    <w:p w14:paraId="2E0D8233" w14:textId="139E450E" w:rsidR="001B337F" w:rsidRDefault="001B337F" w:rsidP="001B337F">
      <w:pPr>
        <w:pStyle w:val="Heading2"/>
        <w:spacing w:line="480" w:lineRule="auto"/>
        <w:ind w:left="0" w:firstLine="0"/>
        <w:jc w:val="center"/>
      </w:pPr>
      <w:bookmarkStart w:id="509" w:name="_Toc92256235"/>
      <w:r>
        <w:lastRenderedPageBreak/>
        <w:t>Why Arbitrary Voting Matters</w:t>
      </w:r>
      <w:bookmarkEnd w:id="509"/>
    </w:p>
    <w:p w14:paraId="385C0AC0" w14:textId="77777777" w:rsidR="001B337F" w:rsidRPr="00D837F8" w:rsidRDefault="001B337F" w:rsidP="001B337F">
      <w:pPr>
        <w:spacing w:line="480" w:lineRule="auto"/>
        <w:ind w:firstLine="720"/>
      </w:pPr>
      <w:r>
        <w:t>Why, if at all, should that matter?  One might worry about un</w:t>
      </w:r>
      <w:r w:rsidRPr="00787AAD">
        <w:t>respons</w:t>
      </w:r>
      <w:r>
        <w:t>ive policy.</w:t>
      </w:r>
      <w:r w:rsidRPr="00787AAD">
        <w:t xml:space="preserve">  </w:t>
      </w:r>
      <w:r>
        <w:t xml:space="preserve">However, much of </w:t>
      </w:r>
      <w:r w:rsidRPr="00787AAD">
        <w:t xml:space="preserve">Achen and Bartels’s </w:t>
      </w:r>
      <w:r>
        <w:t xml:space="preserve">discussion of arbitrary voting doesn’t say anything about whether policy is responsive to preferences for policy.  Instead, it says that preferences for policy are themselves </w:t>
      </w:r>
      <w:r w:rsidRPr="00787AAD">
        <w:t>determined by group identification and party indoctrination.</w:t>
      </w:r>
      <w:r>
        <w:t xml:space="preserve"> </w:t>
      </w:r>
      <w:r w:rsidRPr="00787AAD">
        <w:t xml:space="preserve"> </w:t>
      </w:r>
      <w:r>
        <w:t xml:space="preserve">But if what matters is satisfying policy preferences as such, then it should not matter </w:t>
      </w:r>
      <w:r w:rsidRPr="00787AAD">
        <w:t xml:space="preserve">where those preferences came from. </w:t>
      </w:r>
    </w:p>
    <w:p w14:paraId="3E153334" w14:textId="77777777" w:rsidR="001B337F" w:rsidRPr="00D837F8" w:rsidRDefault="001B337F" w:rsidP="001B337F">
      <w:pPr>
        <w:spacing w:line="480" w:lineRule="auto"/>
        <w:ind w:firstLine="720"/>
      </w:pPr>
      <w:r>
        <w:t>Next, one might worry that arbitrary voting leads to s</w:t>
      </w:r>
      <w:r w:rsidRPr="00787AAD">
        <w:t>ubstan</w:t>
      </w:r>
      <w:r>
        <w:t xml:space="preserve">tively worse results.  But what exactly is the worry, and what is supposed to follow from it?  One line of thought might run: </w:t>
      </w:r>
      <w:r w:rsidRPr="00234DE7">
        <w:t xml:space="preserve">“Let’s take voting behavior as a given.  It turns out that it is arbitrary.  Therefore, some relevant alternative procedure in which voting has (in some sense) less influence over policy than it has now would lead to better outcomes.”  But then why assume this?  To paraphrase Churchill, what faith do </w:t>
      </w:r>
      <w:r>
        <w:t xml:space="preserve">we </w:t>
      </w:r>
      <w:r w:rsidRPr="00234DE7">
        <w:t xml:space="preserve">have that some </w:t>
      </w:r>
      <w:r>
        <w:t>alternative would fare better?</w:t>
      </w:r>
      <w:r>
        <w:rPr>
          <w:rStyle w:val="FootnoteReference"/>
        </w:rPr>
        <w:footnoteReference w:id="158"/>
      </w:r>
    </w:p>
    <w:p w14:paraId="4E5A285B" w14:textId="77777777" w:rsidR="001B337F" w:rsidRPr="00D837F8" w:rsidRDefault="001B337F" w:rsidP="001B337F">
      <w:pPr>
        <w:spacing w:line="480" w:lineRule="auto"/>
        <w:ind w:firstLine="720"/>
      </w:pPr>
      <w:r>
        <w:t xml:space="preserve">Another view might be: </w:t>
      </w:r>
      <w:r w:rsidRPr="00234DE7">
        <w:t xml:space="preserve">“Let’s take it as given that voting influences policy as it does.  Therefore, if voting was less arbitrary, outcomes would be better.”  Granted, it’s hard to see </w:t>
      </w:r>
      <w:r w:rsidRPr="007A32C7">
        <w:t>how less myopic retrospection—voting on the basis of income growth not over the last two quarters but instead over, say, the last twelve—could produce worse</w:t>
      </w:r>
      <w:r w:rsidRPr="00234DE7">
        <w:rPr>
          <w:i/>
        </w:rPr>
        <w:t xml:space="preserve"> </w:t>
      </w:r>
      <w:r w:rsidRPr="00234DE7">
        <w:t xml:space="preserve">results.  But why assume that a higher correlation of votes with specific policy preferences, and a lower correlation of votes with party affiliation, would lead to better </w:t>
      </w:r>
      <w:r>
        <w:t>results</w:t>
      </w:r>
      <w:r w:rsidRPr="00234DE7">
        <w:t>—especially if parties help to craft informed, coherent, workable packages of policy?</w:t>
      </w:r>
    </w:p>
    <w:p w14:paraId="73CB1C6C" w14:textId="77777777" w:rsidR="001B337F" w:rsidRPr="00D837F8" w:rsidRDefault="001B337F" w:rsidP="001B337F">
      <w:pPr>
        <w:spacing w:line="480" w:lineRule="auto"/>
        <w:ind w:firstLine="720"/>
        <w:rPr>
          <w:i/>
        </w:rPr>
      </w:pPr>
      <w:r w:rsidRPr="00A93294">
        <w:lastRenderedPageBreak/>
        <w:t xml:space="preserve">Moreover, why </w:t>
      </w:r>
      <w:r>
        <w:t xml:space="preserve">assume that </w:t>
      </w:r>
      <w:r w:rsidRPr="00A93294">
        <w:t>less a</w:t>
      </w:r>
      <w:r w:rsidRPr="001E1EE3">
        <w:t>rbitrary voting is a relevant alternative?  After all, it is not clea</w:t>
      </w:r>
      <w:r w:rsidRPr="00A93294">
        <w:t>r that less arbitrary voting is something that a suitable “we” could bring about, at tolerable cost.  Among the sources of arbitrariness may well be deep-seated tendencies in the human psyche: to trust people like ourselves, to be distracted by salience, to shun cognitive dissonance, to gravitate toward confirming or reassuring evidence, and so on.  Guarding against these tendencies often requires intensive training, structure, and reinforcement, even in highly focused, regimented, professional contexts.  Why be optimistic about the returns to similar efforts in the all-things-considered, freewheeling, unblushingly amateur context of voting?</w:t>
      </w:r>
    </w:p>
    <w:p w14:paraId="520E549E" w14:textId="77777777" w:rsidR="001B337F" w:rsidRDefault="001B337F" w:rsidP="001B337F">
      <w:pPr>
        <w:spacing w:line="480" w:lineRule="auto"/>
        <w:ind w:firstLine="720"/>
      </w:pPr>
      <w:r w:rsidRPr="00A93294">
        <w:t xml:space="preserve">Of course, even if it’s not possible, without prohibitive cost, for the relevant “us” to do anything about how an arbitrary voter, Arby, votes, it might still be possible, without prohibitive cost, for </w:t>
      </w:r>
      <w:r w:rsidRPr="001E1EE3">
        <w:rPr>
          <w:iCs/>
        </w:rPr>
        <w:t>Arby</w:t>
      </w:r>
      <w:r w:rsidRPr="00A93294">
        <w:rPr>
          <w:i/>
        </w:rPr>
        <w:t xml:space="preserve"> </w:t>
      </w:r>
      <w:r w:rsidRPr="00A93294">
        <w:t>to do something about it.  If so, things might be better if Arby did something about it.  (Indeed, Arby may wrong the rest of us by not doing something about it.)  But is this to say more than that the world would be better if people were better: to ink one more entry in the long ledger of the wages of human frailty?</w:t>
      </w:r>
    </w:p>
    <w:p w14:paraId="3FC33356" w14:textId="142996AB" w:rsidR="001B337F" w:rsidRDefault="002D209B" w:rsidP="001B337F">
      <w:pPr>
        <w:spacing w:line="480" w:lineRule="auto"/>
        <w:ind w:firstLine="720"/>
      </w:pPr>
      <w:r>
        <w:t>We t</w:t>
      </w:r>
      <w:r w:rsidR="007A32C7">
        <w:t>ur</w:t>
      </w:r>
      <w:r>
        <w:t xml:space="preserve">n now from responsiveness and substantive results to Equal Influence.  </w:t>
      </w:r>
      <w:r w:rsidR="001B337F">
        <w:t xml:space="preserve">At first, it might seem that </w:t>
      </w:r>
      <w:r w:rsidR="001B337F" w:rsidRPr="00787AAD">
        <w:t xml:space="preserve">Equal </w:t>
      </w:r>
      <w:r w:rsidR="001B337F">
        <w:t>I</w:t>
      </w:r>
      <w:r w:rsidR="001B337F" w:rsidRPr="00787AAD">
        <w:t>nfluence</w:t>
      </w:r>
      <w:r w:rsidR="001B337F">
        <w:t xml:space="preserve"> is not compromised by arbitrary voting.  A</w:t>
      </w:r>
      <w:r w:rsidR="001B337F" w:rsidRPr="00787AAD">
        <w:t xml:space="preserve">rbitrary voting has to do </w:t>
      </w:r>
      <w:r w:rsidR="001B337F">
        <w:t xml:space="preserve">only </w:t>
      </w:r>
      <w:r w:rsidR="001B337F" w:rsidRPr="00787AAD">
        <w:t xml:space="preserve">with how people exercise </w:t>
      </w:r>
      <w:r w:rsidR="001B337F">
        <w:t xml:space="preserve">their opportunities for </w:t>
      </w:r>
      <w:r w:rsidR="001B337F" w:rsidRPr="00787AAD">
        <w:t>influence</w:t>
      </w:r>
      <w:r w:rsidR="001B337F">
        <w:t>, not what opportunities they have to exercise</w:t>
      </w:r>
      <w:r w:rsidR="001B337F" w:rsidRPr="00787AAD">
        <w:t>.</w:t>
      </w:r>
      <w:r w:rsidR="001B337F">
        <w:t xml:space="preserve">  Equal Influence, by contrast, is a matter of the opportunities themselves, not how they are exercised.  However, </w:t>
      </w:r>
      <w:r w:rsidR="00AE5237">
        <w:t xml:space="preserve">arbitrary voting does threaten the </w:t>
      </w:r>
      <w:r w:rsidR="001711FE">
        <w:t xml:space="preserve">idea that the </w:t>
      </w:r>
      <w:r w:rsidR="00AE5237">
        <w:t>People</w:t>
      </w:r>
      <w:r w:rsidR="001711FE">
        <w:t xml:space="preserve"> exercise </w:t>
      </w:r>
      <w:r w:rsidR="001B337F">
        <w:t>directive control over officials</w:t>
      </w:r>
      <w:r w:rsidR="001711FE">
        <w:t xml:space="preserve"> via elections</w:t>
      </w:r>
      <w:r w:rsidR="00AE5237">
        <w:t xml:space="preserve">.  </w:t>
      </w:r>
      <w:r w:rsidR="001711FE">
        <w:t xml:space="preserve">That requires that </w:t>
      </w:r>
      <w:r w:rsidR="001B337F">
        <w:t xml:space="preserve">votes for candidates and parties can </w:t>
      </w:r>
      <w:r w:rsidR="001711FE">
        <w:t xml:space="preserve">be </w:t>
      </w:r>
      <w:r w:rsidR="001B337F">
        <w:lastRenderedPageBreak/>
        <w:t>understood as votes for what those candidates and parties will do in office.</w:t>
      </w:r>
      <w:r w:rsidR="001711FE">
        <w:t xml:space="preserve">  And that may seem to be threatened by arbitrary voting.</w:t>
      </w:r>
    </w:p>
    <w:p w14:paraId="67CC66AD" w14:textId="77777777" w:rsidR="001B337F" w:rsidRDefault="001B337F" w:rsidP="001B337F">
      <w:pPr>
        <w:pStyle w:val="Heading2"/>
        <w:spacing w:line="480" w:lineRule="auto"/>
        <w:ind w:left="0" w:firstLine="0"/>
        <w:jc w:val="center"/>
        <w:sectPr w:rsidR="001B337F" w:rsidSect="00BF3E0A">
          <w:pgSz w:w="12240" w:h="15840"/>
          <w:pgMar w:top="1440" w:right="1440" w:bottom="1440" w:left="1440" w:header="720" w:footer="720" w:gutter="0"/>
          <w:cols w:space="720"/>
          <w:docGrid w:linePitch="326"/>
        </w:sectPr>
      </w:pPr>
    </w:p>
    <w:p w14:paraId="0281CA85" w14:textId="2B108505" w:rsidR="001B337F" w:rsidRDefault="001B337F" w:rsidP="001B337F">
      <w:pPr>
        <w:pStyle w:val="Heading2"/>
        <w:spacing w:line="480" w:lineRule="auto"/>
        <w:ind w:left="0" w:firstLine="0"/>
        <w:jc w:val="center"/>
      </w:pPr>
      <w:bookmarkStart w:id="510" w:name="_Toc92256236"/>
      <w:r>
        <w:lastRenderedPageBreak/>
        <w:t>Is Voting Arbitrary?</w:t>
      </w:r>
      <w:bookmarkEnd w:id="510"/>
    </w:p>
    <w:p w14:paraId="6BD8D594" w14:textId="14326E07" w:rsidR="007C789D" w:rsidRDefault="00653738" w:rsidP="00D837F8">
      <w:pPr>
        <w:spacing w:line="480" w:lineRule="auto"/>
        <w:ind w:firstLine="720"/>
      </w:pPr>
      <w:r>
        <w:t xml:space="preserve">Is voting then arbitrary?  </w:t>
      </w:r>
      <w:r w:rsidR="001711FE">
        <w:t xml:space="preserve">Central to Achen and Bartels’ account of arbitrary voting is the idea of group identification, which is supposed to drive party affiliation.  It’s not entirely clear, however, what it means, in their view, </w:t>
      </w:r>
      <w:r w:rsidR="00B16DEE">
        <w:t xml:space="preserve">to identify with a group. Achen and Bartels suggest that it is to see a </w:t>
      </w:r>
      <w:r w:rsidR="00B16DEE" w:rsidRPr="00234DE7">
        <w:t xml:space="preserve">group </w:t>
      </w:r>
      <w:r w:rsidR="00B16DEE">
        <w:t xml:space="preserve">as </w:t>
      </w:r>
      <w:r w:rsidR="00B16DEE" w:rsidRPr="00234DE7">
        <w:t>“central</w:t>
      </w:r>
      <w:r w:rsidR="00B16DEE">
        <w:t>”</w:t>
      </w:r>
      <w:r w:rsidR="00B16DEE" w:rsidRPr="00234DE7">
        <w:t xml:space="preserve"> to </w:t>
      </w:r>
      <w:r w:rsidR="00B16DEE">
        <w:t>one’s “</w:t>
      </w:r>
      <w:r w:rsidR="00B16DEE" w:rsidRPr="00234DE7">
        <w:t>self-concept” (228).  But this definition</w:t>
      </w:r>
      <w:r w:rsidR="00B16DEE">
        <w:t xml:space="preserve"> isn’t met by the illustration they offer, </w:t>
      </w:r>
      <w:r w:rsidR="00B16DEE" w:rsidRPr="00234DE7">
        <w:t>in the very next paragraph, of a Northern-Irish atheist who is presumed to have a group identity as a Protestant or Catholic, even though, evidently, this is not important to his “self-concept” (even as an “emotional attachm</w:t>
      </w:r>
      <w:r w:rsidR="00B16DEE">
        <w:t>ent that transcend[s] thinking”).</w:t>
      </w:r>
    </w:p>
    <w:p w14:paraId="04B576FE" w14:textId="7376BB05" w:rsidR="00B277E8" w:rsidRDefault="007817D9" w:rsidP="00D837F8">
      <w:pPr>
        <w:spacing w:line="480" w:lineRule="auto"/>
        <w:ind w:firstLine="720"/>
      </w:pPr>
      <w:r w:rsidRPr="00787AAD">
        <w:t xml:space="preserve">The “realignment” of white southerners to the Republican party perhaps best exemplifies </w:t>
      </w:r>
      <w:r w:rsidR="00164299">
        <w:t xml:space="preserve">Achen and Bartels’ </w:t>
      </w:r>
      <w:r w:rsidRPr="00787AAD">
        <w:t>view of how group identification drives party affiliation. The folk theory imagines that voters were saying to themselves: “I oppose policies of racial integration. Republicans are now more likely than Democrats to oppose such policies. So I will vote Republican.” But, according to Achen and Bartels, not even abstract racial animus, let alone specific policies, had much to do with it. Instead, voters just began seeing Republicans as the party of white southerners. The soliloquy, if it could have been consciously expressed, would have gone: “I identify as a white southerner. Nowadays the Republicans are the sort of party that a white southerner votes for. So I will vote Republican.”</w:t>
      </w:r>
      <w:r w:rsidR="00A9061B">
        <w:t xml:space="preserve">  Nothing more would be forthcoming about why white southerners should vote Republican.  They just do.</w:t>
      </w:r>
    </w:p>
    <w:p w14:paraId="5CB5A26D" w14:textId="2CF1ACEC" w:rsidR="00B277E8" w:rsidRDefault="00643521" w:rsidP="00D837F8">
      <w:pPr>
        <w:spacing w:line="480" w:lineRule="auto"/>
        <w:ind w:firstLine="720"/>
      </w:pPr>
      <w:r>
        <w:t>This does leave it mysterious why the Republican party should have started, around the 1960s, to be viewed as the party of white southerners, if there was no association with the interests, policy preferences, or ideology of white southerners.  And, o</w:t>
      </w:r>
      <w:r w:rsidR="007817D9" w:rsidRPr="00787AAD">
        <w:t xml:space="preserve">n closer inspection, the folk theory may cover even this example. If white </w:t>
      </w:r>
      <w:r w:rsidR="007817D9" w:rsidRPr="00787AAD">
        <w:lastRenderedPageBreak/>
        <w:t xml:space="preserve">southerners viewed the sort of party that a white southerner votes for as the party of white supremacy, as Achen and Bartels grant, then were they not affiliating with a party on the basis of an “ideology” (252)? </w:t>
      </w:r>
      <w:r>
        <w:t xml:space="preserve"> White supremacy is an ideology, and indeed brings with it a number of policy preferences.</w:t>
      </w:r>
    </w:p>
    <w:p w14:paraId="0F62CBC3" w14:textId="4E83A82F" w:rsidR="00B277E8" w:rsidRDefault="007817D9" w:rsidP="00D837F8">
      <w:pPr>
        <w:spacing w:line="480" w:lineRule="auto"/>
        <w:ind w:firstLine="720"/>
      </w:pPr>
      <w:r w:rsidRPr="00787AAD">
        <w:t>At any rate, the folk theory covers reasonably well the other examples that Achen and Bartels adduce to show that group identification explains party affiliation.</w:t>
      </w:r>
      <w:r w:rsidR="00B16DEE">
        <w:t xml:space="preserve">  </w:t>
      </w:r>
      <w:r w:rsidRPr="00787AAD">
        <w:t xml:space="preserve">Consider their observation that women’s party affiliations have been more responsive than men’s to the parties’ stances on abortion. Achen and Bartels speculate, plausibly enough, that because women’s interests are more affected by abortion policy, they have stronger, more settled preferences about it. True, one can say that women have these stronger, more settled preferences because they are members of the group “women” (206).  But, first, can’t one say this whenever policy affects interests? It is because creditors are members of the group “creditors,” for example, that they want low inflation. </w:t>
      </w:r>
      <w:r w:rsidR="004A6367">
        <w:t xml:space="preserve"> This point bears emphasis.  To claim that “identifying with a group” drives voting behavior offers no alternative to the folk theory if the relevant group is simply the group of people with such and such an interest, policy preference, or ideology.</w:t>
      </w:r>
      <w:r w:rsidR="00C15550">
        <w:rPr>
          <w:rStyle w:val="FootnoteReference"/>
        </w:rPr>
        <w:footnoteReference w:id="159"/>
      </w:r>
      <w:r w:rsidR="004A6367">
        <w:t xml:space="preserve">  </w:t>
      </w:r>
      <w:r w:rsidRPr="00787AAD">
        <w:t xml:space="preserve">Second, what matters is not that womanhood is “central” to anyone’s “self-concept” but simply that women are more affected by the policy. Finally, even if group identification </w:t>
      </w:r>
      <w:r w:rsidRPr="00787AAD">
        <w:lastRenderedPageBreak/>
        <w:t>drives these policy preferences, still those policy preferences drive party affiliation and voting, just as the folk theory would have it.</w:t>
      </w:r>
    </w:p>
    <w:p w14:paraId="5C2FB02F" w14:textId="2BD7F3BC" w:rsidR="00B277E8" w:rsidRDefault="007817D9" w:rsidP="00D837F8">
      <w:pPr>
        <w:spacing w:line="480" w:lineRule="auto"/>
        <w:ind w:firstLine="720"/>
      </w:pPr>
      <w:r w:rsidRPr="00787AAD">
        <w:t xml:space="preserve">One might take a similar view of Achen and Bartels’s cases of racial and religious groups affiliating with parties that were more “favorable” and less “antagonistic” to them. Even if Jews in the 1930s had few opinions about specific policies, they might have preferred that the interests of Jews be protected. And they might have assumed that because Democrats were more welcoming of Jews, Democrats would do a better job of that. Granted, expressing less hostility toward a group or putting one of its members forward as a candidate for office does not guarantee the party will act in the best interest of that group. But the only evidence that Achen and Bartels cite supports the reliability of such proxies.  Even factoring in the risks of pandering and “identity fraud,” it seems sensible enough for a member of such a group to expect an official from the same group (309), or at least an official or party that openly expresses less hostility to that </w:t>
      </w:r>
      <w:r w:rsidR="00BD22AB">
        <w:t xml:space="preserve">group (238), to be </w:t>
      </w:r>
      <w:r w:rsidRPr="00787AAD">
        <w:t xml:space="preserve">less hostile to that person’s policy preferences, interests, and ideology.  All the more so if, reasonably enough, that person’s policy preferences, interests, and ideology partly consist in </w:t>
      </w:r>
      <w:r w:rsidR="00A9061B">
        <w:t xml:space="preserve">broader social and political treatment of </w:t>
      </w:r>
      <w:r w:rsidRPr="00787AAD">
        <w:t xml:space="preserve">members of her group as equals.  </w:t>
      </w:r>
    </w:p>
    <w:p w14:paraId="65EF2B7B" w14:textId="16AE32EA" w:rsidR="002F1B55" w:rsidRDefault="002F1B55" w:rsidP="00D837F8">
      <w:pPr>
        <w:spacing w:line="480" w:lineRule="auto"/>
        <w:ind w:firstLine="720"/>
      </w:pPr>
      <w:r w:rsidRPr="00787AAD">
        <w:t>In sum, Achen and Bartels’s examples</w:t>
      </w:r>
      <w:r>
        <w:t xml:space="preserve"> </w:t>
      </w:r>
      <w:r w:rsidRPr="00787AAD">
        <w:t xml:space="preserve">are broadly consistent with the “folk” idea that people affiliate with the parties they do because they independently believe that those parties will satisfy their political preferences. Granted, some of these preferences are not for specific policies and are often shaped by group membership (although sometimes only because group membership implies certain interests). And granted, </w:t>
      </w:r>
      <w:r w:rsidR="001E0890">
        <w:t xml:space="preserve">many such preferences, such as those of a racist or nativist or sexist variety, </w:t>
      </w:r>
      <w:r w:rsidRPr="00787AAD">
        <w:t xml:space="preserve">may well be immoral, self-destructive, and yet, for all that, overwhelmingly powerful. But it is not </w:t>
      </w:r>
      <w:r w:rsidRPr="00787AAD">
        <w:lastRenderedPageBreak/>
        <w:t>clear that theorists, let alone the folk, deny any of these points.</w:t>
      </w:r>
      <w:r>
        <w:t xml:space="preserve">  So it is not clear that </w:t>
      </w:r>
      <w:r w:rsidR="00FF4946">
        <w:t xml:space="preserve">Achen and Bartel’s </w:t>
      </w:r>
      <w:r>
        <w:t>evidence supports their conclusions.</w:t>
      </w:r>
    </w:p>
    <w:p w14:paraId="3595B75F" w14:textId="7EA06929" w:rsidR="00666975" w:rsidRDefault="00521BFF" w:rsidP="00D837F8">
      <w:pPr>
        <w:spacing w:line="480" w:lineRule="auto"/>
        <w:ind w:firstLine="720"/>
      </w:pPr>
      <w:r>
        <w:t xml:space="preserve">Indeed, </w:t>
      </w:r>
      <w:r w:rsidR="00FF4946">
        <w:t xml:space="preserve">strange as it may at first sound, </w:t>
      </w:r>
      <w:r>
        <w:t xml:space="preserve">there are a priori grounds for </w:t>
      </w:r>
      <w:r w:rsidR="00FF4946">
        <w:t xml:space="preserve">skepticism about explaining voting behavior by appeal to </w:t>
      </w:r>
      <w:r w:rsidR="00C24F3E">
        <w:t>group identity</w:t>
      </w:r>
      <w:r w:rsidR="009649C0">
        <w:t xml:space="preserve">, </w:t>
      </w:r>
      <w:r w:rsidR="00FF4946">
        <w:t xml:space="preserve">in a way that bypasses </w:t>
      </w:r>
      <w:r w:rsidR="009649C0">
        <w:t>interests, policy preferences, or ideology</w:t>
      </w:r>
      <w:r w:rsidR="00C24F3E">
        <w:t xml:space="preserve">. </w:t>
      </w:r>
      <w:r w:rsidR="00666975">
        <w:t xml:space="preserve"> To be sure, one </w:t>
      </w:r>
      <w:r w:rsidR="00C20700">
        <w:t>can observe that people who identify with certain groups tend to vote for certain parti</w:t>
      </w:r>
      <w:r>
        <w:t>es.  But that, in itself, is no</w:t>
      </w:r>
      <w:r w:rsidR="00666975">
        <w:t>t an</w:t>
      </w:r>
      <w:r>
        <w:t xml:space="preserve"> </w:t>
      </w:r>
      <w:r w:rsidR="00C20700">
        <w:t>explanation of why they vote for those parties, let alone an explanation in competition with the folk theory.</w:t>
      </w:r>
      <w:r>
        <w:t xml:space="preserve">  </w:t>
      </w:r>
      <w:r w:rsidR="00FF4946">
        <w:t xml:space="preserve">For an explanation, one </w:t>
      </w:r>
      <w:r>
        <w:t xml:space="preserve">needs to </w:t>
      </w:r>
      <w:r w:rsidR="00666975">
        <w:t>describe some intelligible psychological mechanism</w:t>
      </w:r>
      <w:r>
        <w:t xml:space="preserve"> by which group identification leads to voting behavior</w:t>
      </w:r>
      <w:r w:rsidR="00666975">
        <w:t>, but which bypasses perceived interests, policy preferences, or ideology</w:t>
      </w:r>
      <w:r>
        <w:t>.</w:t>
      </w:r>
      <w:r w:rsidR="00666975">
        <w:t xml:space="preserve">  And this is harder than it looks.  </w:t>
      </w:r>
      <w:r w:rsidR="00C20700">
        <w:t>As we saw, Achen and Bartel</w:t>
      </w:r>
      <w:r w:rsidR="008020B5">
        <w:t>s</w:t>
      </w:r>
      <w:r w:rsidR="00C20700">
        <w:t xml:space="preserve">’s </w:t>
      </w:r>
      <w:r w:rsidR="00666975">
        <w:t xml:space="preserve">best case, that of the white southerner, doesn’t fit the bill, </w:t>
      </w:r>
      <w:r w:rsidR="00C20700">
        <w:t xml:space="preserve">by their own lights.  </w:t>
      </w:r>
    </w:p>
    <w:p w14:paraId="46DA7757" w14:textId="4B7A2E9F" w:rsidR="00EE03A5" w:rsidRDefault="00AD396E" w:rsidP="00D837F8">
      <w:pPr>
        <w:spacing w:line="480" w:lineRule="auto"/>
        <w:ind w:firstLine="720"/>
      </w:pPr>
      <w:r>
        <w:t>I can think of two broad possibilities</w:t>
      </w:r>
      <w:r w:rsidR="004A6367">
        <w:t xml:space="preserve"> for such an intelligible psychological mechan</w:t>
      </w:r>
      <w:r w:rsidR="004A6367" w:rsidRPr="001E1EE3">
        <w:t xml:space="preserve">ism.  </w:t>
      </w:r>
      <w:r w:rsidR="00C20700" w:rsidRPr="001E1EE3">
        <w:t xml:space="preserve">First, </w:t>
      </w:r>
      <w:r w:rsidR="00D709CA" w:rsidRPr="001E1EE3">
        <w:t>the act of voting a certain way might be incompatible with one’s group identity</w:t>
      </w:r>
      <w:r w:rsidR="009F5328" w:rsidRPr="001E1EE3">
        <w:t xml:space="preserve">, </w:t>
      </w:r>
      <w:r w:rsidRPr="001E1EE3">
        <w:t xml:space="preserve">but in a way </w:t>
      </w:r>
      <w:r w:rsidR="009F5328" w:rsidRPr="001E1EE3">
        <w:t>divorced from a</w:t>
      </w:r>
      <w:r w:rsidR="009F5328">
        <w:t>ny connections to interests, policy preferences, or ideology</w:t>
      </w:r>
      <w:r w:rsidR="00D709CA">
        <w:t xml:space="preserve">.  </w:t>
      </w:r>
      <w:r w:rsidR="004A6367">
        <w:t xml:space="preserve">Consider that there </w:t>
      </w:r>
      <w:r w:rsidR="00685A00">
        <w:t xml:space="preserve">are </w:t>
      </w:r>
      <w:r w:rsidR="006D65D1">
        <w:t xml:space="preserve">some </w:t>
      </w:r>
      <w:r w:rsidR="00685A00">
        <w:t xml:space="preserve">things that people feel that they cannot do, because they identify as a member of a group, even though this has no bearing on how they view their </w:t>
      </w:r>
      <w:r w:rsidR="002F1B55">
        <w:t xml:space="preserve">interests, policy preferences, or ideology.  </w:t>
      </w:r>
      <w:r w:rsidR="00685A00">
        <w:t xml:space="preserve">For instance, </w:t>
      </w:r>
      <w:r w:rsidR="00EE03A5">
        <w:t xml:space="preserve">many </w:t>
      </w:r>
      <w:r w:rsidR="00D709CA">
        <w:t>men</w:t>
      </w:r>
      <w:r w:rsidR="00EE03A5">
        <w:t xml:space="preserve"> </w:t>
      </w:r>
      <w:r w:rsidR="00685A00">
        <w:t xml:space="preserve">of </w:t>
      </w:r>
      <w:r w:rsidR="00EE03A5">
        <w:t xml:space="preserve">my generation, both </w:t>
      </w:r>
      <w:r w:rsidR="003F2526">
        <w:t xml:space="preserve">gay and </w:t>
      </w:r>
      <w:r w:rsidR="00EE03A5">
        <w:t xml:space="preserve">straight, </w:t>
      </w:r>
      <w:r w:rsidR="00C20700">
        <w:t xml:space="preserve">could not </w:t>
      </w:r>
      <w:r w:rsidR="00685A00">
        <w:t>bring themselves to wear a dress</w:t>
      </w:r>
      <w:r>
        <w:t xml:space="preserve"> or make-up</w:t>
      </w:r>
      <w:r w:rsidR="00685A00">
        <w:t xml:space="preserve">, even though they </w:t>
      </w:r>
      <w:r w:rsidR="00D709CA">
        <w:t xml:space="preserve">in </w:t>
      </w:r>
      <w:r w:rsidR="00C20700">
        <w:t xml:space="preserve">no </w:t>
      </w:r>
      <w:r w:rsidR="00D709CA">
        <w:t xml:space="preserve">way think less of </w:t>
      </w:r>
      <w:r w:rsidR="00685A00">
        <w:t>other men wearing dresses</w:t>
      </w:r>
      <w:r w:rsidR="00C20700">
        <w:t xml:space="preserve"> or make-up</w:t>
      </w:r>
      <w:r w:rsidR="00685A00">
        <w:t xml:space="preserve">, and even though this has no bearing on their interests, policy preferences, and ideology.  </w:t>
      </w:r>
      <w:r w:rsidR="00D709CA">
        <w:t xml:space="preserve">Now imagine a party called the </w:t>
      </w:r>
      <w:r w:rsidR="00034AC8">
        <w:t>“Vote Like a Girl Party</w:t>
      </w:r>
      <w:r w:rsidR="00D709CA">
        <w:t>.</w:t>
      </w:r>
      <w:r w:rsidR="00034AC8">
        <w:t xml:space="preserve">” </w:t>
      </w:r>
      <w:r w:rsidR="00D709CA">
        <w:t xml:space="preserve">Certain men might </w:t>
      </w:r>
      <w:r w:rsidR="00034AC8">
        <w:t>wish the “Vote Like a Girl Party” and its platform well</w:t>
      </w:r>
      <w:r w:rsidR="00D709CA">
        <w:t xml:space="preserve">.  They might harbor no doubts about the capability of women to hold elected office or positions of </w:t>
      </w:r>
      <w:r w:rsidR="00D709CA">
        <w:lastRenderedPageBreak/>
        <w:t xml:space="preserve">authority over men.  They </w:t>
      </w:r>
      <w:r w:rsidR="00034AC8">
        <w:t xml:space="preserve">just </w:t>
      </w:r>
      <w:r w:rsidR="00D709CA">
        <w:t xml:space="preserve">might </w:t>
      </w:r>
      <w:r w:rsidR="00034AC8">
        <w:t xml:space="preserve">not be able to vote for </w:t>
      </w:r>
      <w:r w:rsidR="00D709CA">
        <w:t xml:space="preserve">the party, because voting for it would be, for them, like wearing a dress.  </w:t>
      </w:r>
      <w:r w:rsidR="00EE03A5">
        <w:t>So t</w:t>
      </w:r>
      <w:r>
        <w:t xml:space="preserve">hat’s one schema.  But </w:t>
      </w:r>
      <w:r w:rsidR="009F5328">
        <w:t xml:space="preserve">one wonders whether any real-life cases </w:t>
      </w:r>
      <w:r w:rsidR="00EE03A5">
        <w:t xml:space="preserve">fit it. </w:t>
      </w:r>
      <w:r w:rsidR="00475053">
        <w:t xml:space="preserve"> For example, the actual reservations voters have about candidates who are women, because they are women, </w:t>
      </w:r>
      <w:r w:rsidR="00B60DBF">
        <w:t xml:space="preserve">are </w:t>
      </w:r>
      <w:r w:rsidR="00475053">
        <w:t>linked to views that women aren’t up to the job (and so would not serve interests) or shouldn’t hold positions of power and authority (as a matter of ideology).</w:t>
      </w:r>
      <w:r w:rsidR="00B60DBF">
        <w:t xml:space="preserve">  Another </w:t>
      </w:r>
      <w:r>
        <w:t xml:space="preserve">case of this general kind would be that of </w:t>
      </w:r>
      <w:r w:rsidR="00B60DBF">
        <w:t xml:space="preserve">a voter </w:t>
      </w:r>
      <w:r>
        <w:t xml:space="preserve">who </w:t>
      </w:r>
      <w:r w:rsidR="00B60DBF">
        <w:t>feel</w:t>
      </w:r>
      <w:r>
        <w:t>s</w:t>
      </w:r>
      <w:r w:rsidR="00B60DBF">
        <w:t xml:space="preserve"> t</w:t>
      </w:r>
      <w:r>
        <w:t xml:space="preserve">hat the candidate looks down on, or has insulted, </w:t>
      </w:r>
      <w:r w:rsidR="00853943">
        <w:t xml:space="preserve">or </w:t>
      </w:r>
      <w:r>
        <w:t xml:space="preserve">has </w:t>
      </w:r>
      <w:r w:rsidR="00853943">
        <w:t xml:space="preserve">taken for granted </w:t>
      </w:r>
      <w:r w:rsidR="00B60DBF">
        <w:t xml:space="preserve">the voter’s group.  As a matter of spite, or healthy self-respect, the voter might feel unable to </w:t>
      </w:r>
      <w:r w:rsidR="00853943">
        <w:t xml:space="preserve">vote for the candidate.  However, one imagines that in real-life cases, the </w:t>
      </w:r>
      <w:r>
        <w:t xml:space="preserve">candidate’s attitudes </w:t>
      </w:r>
      <w:r w:rsidR="00853943">
        <w:t xml:space="preserve">will </w:t>
      </w:r>
      <w:r>
        <w:t xml:space="preserve">also </w:t>
      </w:r>
      <w:r w:rsidR="00853943">
        <w:t>be taken as evidence of a lack of concern or understanding for members of one’s group that does implicate interests.</w:t>
      </w:r>
    </w:p>
    <w:p w14:paraId="7114CF65" w14:textId="295B6E51" w:rsidR="00E94607" w:rsidRPr="00787AAD" w:rsidRDefault="00C20700" w:rsidP="00D837F8">
      <w:pPr>
        <w:spacing w:line="480" w:lineRule="auto"/>
        <w:ind w:firstLine="720"/>
      </w:pPr>
      <w:r>
        <w:t xml:space="preserve">Second, </w:t>
      </w:r>
      <w:r w:rsidR="00D709CA">
        <w:t>group identity mig</w:t>
      </w:r>
      <w:r w:rsidR="00D709CA" w:rsidRPr="001E1EE3">
        <w:t xml:space="preserve">ht drive electoral preferences that </w:t>
      </w:r>
      <w:r w:rsidR="00EE03A5" w:rsidRPr="001E1EE3">
        <w:t>have no connection to inter</w:t>
      </w:r>
      <w:r w:rsidR="00EE03A5">
        <w:t>ests, policy preferences, or ideology</w:t>
      </w:r>
      <w:r w:rsidR="00D709CA">
        <w:t xml:space="preserve">.  </w:t>
      </w:r>
      <w:r w:rsidR="00EE03A5">
        <w:t xml:space="preserve">One </w:t>
      </w:r>
      <w:r>
        <w:t xml:space="preserve">might </w:t>
      </w:r>
      <w:r w:rsidR="00E23E30">
        <w:t xml:space="preserve">want </w:t>
      </w:r>
      <w:r w:rsidR="00EE03A5">
        <w:t xml:space="preserve">a candidate from one’s high school, or hometown, or favorite sports team, </w:t>
      </w:r>
      <w:r w:rsidR="00E23E30">
        <w:t xml:space="preserve">to win, </w:t>
      </w:r>
      <w:r w:rsidR="00EE03A5">
        <w:t>even though one does not believe that they woul</w:t>
      </w:r>
      <w:r w:rsidR="00AD396E">
        <w:t xml:space="preserve">d better serve one’s interests, </w:t>
      </w:r>
      <w:r w:rsidR="00EE03A5">
        <w:t>policy preferences, or ideology</w:t>
      </w:r>
      <w:r w:rsidR="00E23E30">
        <w:t xml:space="preserve"> than their opponent</w:t>
      </w:r>
      <w:r w:rsidR="00EE03A5">
        <w:t>.  One’s motivation might be local pride, or whatever motivation is involve</w:t>
      </w:r>
      <w:r w:rsidR="00514308">
        <w:t>d</w:t>
      </w:r>
      <w:r w:rsidR="00EE03A5">
        <w:t xml:space="preserve"> in being a fan of a particular team.  </w:t>
      </w:r>
      <w:r w:rsidR="00AF76BF">
        <w:t>As social identity theory indicates, mere</w:t>
      </w:r>
      <w:r w:rsidR="00C02834">
        <w:t>ly being</w:t>
      </w:r>
      <w:r w:rsidR="00AF76BF">
        <w:t xml:space="preserve"> categoriz</w:t>
      </w:r>
      <w:r w:rsidR="00C02834">
        <w:t xml:space="preserve">ed </w:t>
      </w:r>
      <w:r w:rsidR="00AF76BF">
        <w:t xml:space="preserve">as a member of an otherwise </w:t>
      </w:r>
      <w:r w:rsidR="00C02834">
        <w:t>arbitrary group can lead one to favor it (Ellemers and Haslam 201</w:t>
      </w:r>
      <w:r w:rsidR="0013521D">
        <w:t>2</w:t>
      </w:r>
      <w:r w:rsidR="00C02834">
        <w:t>)</w:t>
      </w:r>
      <w:r w:rsidR="00AF76BF">
        <w:t xml:space="preserve">.  </w:t>
      </w:r>
      <w:r w:rsidR="0066121F">
        <w:t xml:space="preserve">Perhaps </w:t>
      </w:r>
      <w:r w:rsidR="004A6367">
        <w:t xml:space="preserve">some people are </w:t>
      </w:r>
      <w:r w:rsidR="0066121F">
        <w:t xml:space="preserve">motivated </w:t>
      </w:r>
      <w:r w:rsidR="004A6367">
        <w:t xml:space="preserve">in this way </w:t>
      </w:r>
      <w:r w:rsidR="0066121F">
        <w:t xml:space="preserve">to vote for someone from their </w:t>
      </w:r>
      <w:r w:rsidR="004A6367">
        <w:t>gender, or race, or religion, or ethnicity</w:t>
      </w:r>
      <w:r w:rsidR="0066121F">
        <w:t xml:space="preserve">.  But in </w:t>
      </w:r>
      <w:r w:rsidR="004A6367">
        <w:t>the case of these less trivial group identifications</w:t>
      </w:r>
      <w:r w:rsidR="0066121F">
        <w:t xml:space="preserve">, one imagines that there will be more to it, which will implicate interests, policy preferences, and ideology.  One imagines that </w:t>
      </w:r>
      <w:r w:rsidR="00720EB9">
        <w:t>B</w:t>
      </w:r>
      <w:r w:rsidR="00475053">
        <w:t xml:space="preserve">lack </w:t>
      </w:r>
      <w:r w:rsidR="0066121F">
        <w:t xml:space="preserve">Democratic voters who </w:t>
      </w:r>
      <w:r w:rsidR="00AD396E">
        <w:t xml:space="preserve">were specially motivated to vote </w:t>
      </w:r>
      <w:r w:rsidR="0066121F">
        <w:t xml:space="preserve">for Obama thought that whether or not Obama </w:t>
      </w:r>
      <w:r w:rsidR="00E23E30">
        <w:t xml:space="preserve">was more likely than Clinton to </w:t>
      </w:r>
      <w:r w:rsidR="0066121F">
        <w:t xml:space="preserve">pursue policies of racial justice, </w:t>
      </w:r>
      <w:r w:rsidR="00E23E30">
        <w:lastRenderedPageBreak/>
        <w:t xml:space="preserve">the very fact of </w:t>
      </w:r>
      <w:r w:rsidR="0066121F">
        <w:t>his election would</w:t>
      </w:r>
      <w:r w:rsidR="00475053">
        <w:t xml:space="preserve"> have a salutary </w:t>
      </w:r>
      <w:r w:rsidR="00E23E30">
        <w:t xml:space="preserve">effect on how </w:t>
      </w:r>
      <w:r w:rsidR="00720EB9">
        <w:t>B</w:t>
      </w:r>
      <w:r w:rsidR="00475053">
        <w:t xml:space="preserve">lack people viewed themselves and were viewed by others, </w:t>
      </w:r>
      <w:r w:rsidR="005351A0">
        <w:t>and t</w:t>
      </w:r>
      <w:r w:rsidR="00803CBB">
        <w:t>hat such views themselves would, in the long run, work against racist structures still so prevalent in the United States</w:t>
      </w:r>
      <w:r w:rsidR="00B60DBF">
        <w:t>.</w:t>
      </w:r>
      <w:r w:rsidR="00853943">
        <w:t xml:space="preserve">  Another possibility is again that a voter might feel that the candidate looks down on or has insulted or taken for granted the voter’s group.  As a matter of spite, or healthy self-respect, the voter might want the candidate to lose</w:t>
      </w:r>
      <w:r w:rsidR="00AD396E">
        <w:t xml:space="preserve"> (as opposed to simply being unable to bring themselves to vote for the candidate)</w:t>
      </w:r>
      <w:r w:rsidR="00853943">
        <w:t>.  However, again, one imagines that in real-life cases, the insult will be taken as evidence of a lack of concern or understanding for members of one’s group that does implicate interests.</w:t>
      </w:r>
    </w:p>
    <w:p w14:paraId="62C340BA" w14:textId="0B32D683" w:rsidR="00212D7F" w:rsidRDefault="00212D7F" w:rsidP="001B337F">
      <w:pPr>
        <w:spacing w:line="480" w:lineRule="auto"/>
      </w:pPr>
    </w:p>
    <w:p w14:paraId="6137150B" w14:textId="77777777" w:rsidR="00DC07A2" w:rsidRDefault="00DC07A2" w:rsidP="00667F40">
      <w:pPr>
        <w:pStyle w:val="Heading3"/>
        <w:numPr>
          <w:ilvl w:val="0"/>
          <w:numId w:val="0"/>
        </w:numPr>
        <w:spacing w:line="480" w:lineRule="auto"/>
        <w:ind w:left="720" w:hanging="720"/>
        <w:jc w:val="left"/>
        <w:sectPr w:rsidR="00DC07A2" w:rsidSect="00BF3E0A">
          <w:pgSz w:w="12240" w:h="15840"/>
          <w:pgMar w:top="1440" w:right="1440" w:bottom="1440" w:left="1440" w:header="720" w:footer="720" w:gutter="0"/>
          <w:cols w:space="720"/>
          <w:docGrid w:linePitch="326"/>
        </w:sectPr>
      </w:pPr>
    </w:p>
    <w:p w14:paraId="534D3B4C" w14:textId="725CE404" w:rsidR="00DC2976" w:rsidRPr="00D837F8" w:rsidRDefault="00E81C45" w:rsidP="00D837F8">
      <w:pPr>
        <w:pStyle w:val="Heading3"/>
        <w:numPr>
          <w:ilvl w:val="0"/>
          <w:numId w:val="0"/>
        </w:numPr>
        <w:spacing w:line="480" w:lineRule="auto"/>
        <w:ind w:firstLine="90"/>
      </w:pPr>
      <w:bookmarkStart w:id="511" w:name="_Ref454701684"/>
      <w:bookmarkStart w:id="512" w:name="_Toc92256237"/>
      <w:r w:rsidRPr="00787AAD">
        <w:lastRenderedPageBreak/>
        <w:t>CONCLUSION</w:t>
      </w:r>
      <w:r w:rsidR="00C9405B">
        <w:t xml:space="preserve">: </w:t>
      </w:r>
      <w:r w:rsidR="00852A20">
        <w:t xml:space="preserve">NOT </w:t>
      </w:r>
      <w:r w:rsidR="009F2C06">
        <w:t xml:space="preserve">SO MUCH </w:t>
      </w:r>
      <w:r w:rsidR="00852A20">
        <w:t xml:space="preserve">LIBERTY, </w:t>
      </w:r>
      <w:r w:rsidR="009F2C06">
        <w:t>AS</w:t>
      </w:r>
      <w:r w:rsidR="00852A20">
        <w:t xml:space="preserve"> </w:t>
      </w:r>
      <w:r w:rsidR="001C6416">
        <w:t>NON-INFERIORITY</w:t>
      </w:r>
      <w:bookmarkEnd w:id="511"/>
      <w:bookmarkEnd w:id="512"/>
    </w:p>
    <w:p w14:paraId="5A0D08DA" w14:textId="6886B183" w:rsidR="00B10707" w:rsidRDefault="00512379" w:rsidP="00D837F8">
      <w:pPr>
        <w:spacing w:line="480" w:lineRule="auto"/>
        <w:ind w:firstLine="720"/>
      </w:pPr>
      <w:bookmarkStart w:id="513" w:name="_Ref454701678"/>
      <w:r>
        <w:t xml:space="preserve">Modern political philosophers </w:t>
      </w:r>
      <w:r w:rsidR="00230349">
        <w:t xml:space="preserve">stretch their canvasses on various framings of </w:t>
      </w:r>
      <w:r w:rsidR="00EA5483">
        <w:t xml:space="preserve">liberty </w:t>
      </w:r>
      <w:r w:rsidR="00230349">
        <w:t>and equality.  There is</w:t>
      </w:r>
      <w:r>
        <w:t xml:space="preserve">, first, </w:t>
      </w:r>
      <w:r w:rsidR="00230349">
        <w:t xml:space="preserve">the question of </w:t>
      </w:r>
      <w:r w:rsidR="000E60AB">
        <w:t>which conception of liberty we should espouse</w:t>
      </w:r>
      <w:r w:rsidR="00230349">
        <w:t xml:space="preserve">.  The liberty of the ancients or the moderns (Constant </w:t>
      </w:r>
      <w:r w:rsidR="00D457EC">
        <w:t>1819</w:t>
      </w:r>
      <w:r w:rsidR="00230349">
        <w:t>)?  Positive liberty or negative (</w:t>
      </w:r>
      <w:r w:rsidR="00663292">
        <w:t>Berlin</w:t>
      </w:r>
      <w:r w:rsidR="00230349">
        <w:t xml:space="preserve"> </w:t>
      </w:r>
      <w:r w:rsidR="00653D4E">
        <w:t>1958</w:t>
      </w:r>
      <w:r w:rsidR="00230349">
        <w:t>)?</w:t>
      </w:r>
      <w:r w:rsidR="000E60AB">
        <w:t xml:space="preserve"> </w:t>
      </w:r>
      <w:r w:rsidR="00230349">
        <w:t xml:space="preserve"> </w:t>
      </w:r>
      <w:r>
        <w:t xml:space="preserve">Then there is a corresponding question of which </w:t>
      </w:r>
      <w:r w:rsidR="00230349">
        <w:t>conception of equality earn</w:t>
      </w:r>
      <w:r>
        <w:t>s</w:t>
      </w:r>
      <w:r w:rsidR="00230349">
        <w:t xml:space="preserve"> our fealty.  </w:t>
      </w:r>
      <w:r>
        <w:t xml:space="preserve">A distributive conception, or a relational one?  Next </w:t>
      </w:r>
      <w:r w:rsidR="00230349">
        <w:t xml:space="preserve">there is </w:t>
      </w:r>
      <w:r w:rsidR="00B10707">
        <w:t xml:space="preserve">the </w:t>
      </w:r>
      <w:r>
        <w:t xml:space="preserve">supposed </w:t>
      </w:r>
      <w:r w:rsidR="00B10707">
        <w:t>contest</w:t>
      </w:r>
      <w:r>
        <w:t xml:space="preserve"> </w:t>
      </w:r>
      <w:r w:rsidR="00B10707">
        <w:t xml:space="preserve">between liberty and equality.  </w:t>
      </w:r>
      <w:r w:rsidR="00C80158">
        <w:t xml:space="preserve">Partisans </w:t>
      </w:r>
      <w:r w:rsidR="00B10707">
        <w:t xml:space="preserve">of liberty </w:t>
      </w:r>
      <w:r>
        <w:t xml:space="preserve">insist </w:t>
      </w:r>
      <w:r w:rsidR="00C80158">
        <w:t xml:space="preserve">that liberty may not </w:t>
      </w:r>
      <w:r w:rsidR="00B10707">
        <w:t>be sacrificed</w:t>
      </w:r>
      <w:r w:rsidR="00663292">
        <w:t xml:space="preserve"> </w:t>
      </w:r>
      <w:r w:rsidR="00C80158">
        <w:t xml:space="preserve">to equality </w:t>
      </w:r>
      <w:r w:rsidR="005F7C15">
        <w:t>(</w:t>
      </w:r>
      <w:r w:rsidR="00663292">
        <w:t>Narveson</w:t>
      </w:r>
      <w:r w:rsidR="005F7C15">
        <w:t xml:space="preserve"> </w:t>
      </w:r>
      <w:r w:rsidR="00C80158">
        <w:t>2010</w:t>
      </w:r>
      <w:r w:rsidR="005F7C15">
        <w:t>)</w:t>
      </w:r>
      <w:r w:rsidR="00C80158">
        <w:t xml:space="preserve">, while champions </w:t>
      </w:r>
      <w:r w:rsidR="00B10707">
        <w:t xml:space="preserve">of equality </w:t>
      </w:r>
      <w:r w:rsidR="00C80158">
        <w:t xml:space="preserve">hold </w:t>
      </w:r>
      <w:r w:rsidR="006A0F24">
        <w:t xml:space="preserve">up </w:t>
      </w:r>
      <w:r w:rsidR="00C80158">
        <w:t xml:space="preserve">equality, not liberty, as </w:t>
      </w:r>
      <w:r w:rsidR="00B10707">
        <w:t>the “sovereign virtue”</w:t>
      </w:r>
      <w:r w:rsidR="00663292">
        <w:t xml:space="preserve"> </w:t>
      </w:r>
      <w:r w:rsidR="005F7C15">
        <w:t>(</w:t>
      </w:r>
      <w:r w:rsidR="00663292">
        <w:t>Dworkin</w:t>
      </w:r>
      <w:r w:rsidR="005F7C15">
        <w:t xml:space="preserve"> </w:t>
      </w:r>
      <w:r w:rsidR="00610B88">
        <w:t>2002</w:t>
      </w:r>
      <w:r w:rsidR="005F7C15">
        <w:t>)</w:t>
      </w:r>
      <w:r w:rsidR="00663292">
        <w:t>.</w:t>
      </w:r>
      <w:r w:rsidR="00B10707">
        <w:t xml:space="preserve">  </w:t>
      </w:r>
      <w:r w:rsidR="006A0F24">
        <w:t>Against these hedgehog pronouncements</w:t>
      </w:r>
      <w:r>
        <w:t xml:space="preserve">, </w:t>
      </w:r>
      <w:r w:rsidR="006A0F24">
        <w:t xml:space="preserve">those of </w:t>
      </w:r>
      <w:r>
        <w:t xml:space="preserve">a more foxlike persuasion doubt </w:t>
      </w:r>
      <w:r w:rsidR="00C80158">
        <w:t>that there is a general answer to the question of whether liberty or equality hold</w:t>
      </w:r>
      <w:r w:rsidR="006A0F24">
        <w:t>s</w:t>
      </w:r>
      <w:r w:rsidR="00C80158">
        <w:t xml:space="preserve"> sway</w:t>
      </w:r>
      <w:r w:rsidR="006A0F24">
        <w:t xml:space="preserve">.  Tragic conflicts are inevitable in a world not made to contain everything </w:t>
      </w:r>
      <w:r w:rsidR="00C80158">
        <w:t>(Berlin 1958 197</w:t>
      </w:r>
      <w:r w:rsidR="002A1154">
        <w:t>;</w:t>
      </w:r>
      <w:r w:rsidR="00C80158">
        <w:t xml:space="preserve"> Williams </w:t>
      </w:r>
      <w:r w:rsidR="00D0361A">
        <w:t>2005, ch. 9</w:t>
      </w:r>
      <w:r w:rsidR="00C80158">
        <w:t xml:space="preserve">).  </w:t>
      </w:r>
      <w:r>
        <w:t xml:space="preserve">And </w:t>
      </w:r>
      <w:r w:rsidR="00C80158">
        <w:t xml:space="preserve">then there are those who </w:t>
      </w:r>
      <w:r w:rsidR="006A0F24">
        <w:t xml:space="preserve">question </w:t>
      </w:r>
      <w:r w:rsidR="00C80158">
        <w:t xml:space="preserve">whether there is a </w:t>
      </w:r>
      <w:r w:rsidR="00230349">
        <w:t>conflict</w:t>
      </w:r>
      <w:r w:rsidR="00C80158">
        <w:t xml:space="preserve"> between liberty and equality at all</w:t>
      </w:r>
      <w:r w:rsidR="00230349">
        <w:t xml:space="preserve">.  </w:t>
      </w:r>
      <w:r w:rsidR="00C80158">
        <w:t>Perhaps t</w:t>
      </w:r>
      <w:r w:rsidR="00230349">
        <w:t xml:space="preserve">he </w:t>
      </w:r>
      <w:r w:rsidR="00C80158">
        <w:t xml:space="preserve">alleged </w:t>
      </w:r>
      <w:r w:rsidR="00B10707">
        <w:t xml:space="preserve">conflict of liberty and equality </w:t>
      </w:r>
      <w:r w:rsidR="00DF1E14">
        <w:t xml:space="preserve">is </w:t>
      </w:r>
      <w:r w:rsidR="00B10707">
        <w:t xml:space="preserve">really </w:t>
      </w:r>
      <w:r w:rsidR="00DF1E14">
        <w:t xml:space="preserve">a </w:t>
      </w:r>
      <w:r w:rsidR="000E60AB">
        <w:t>conflict of the liberties</w:t>
      </w:r>
      <w:r w:rsidR="005F7C15">
        <w:t xml:space="preserve"> </w:t>
      </w:r>
      <w:r w:rsidR="000E60AB">
        <w:t>of the haves against the liberties of the have-nots</w:t>
      </w:r>
      <w:r w:rsidR="00C80158">
        <w:t xml:space="preserve"> (Cohen 1995</w:t>
      </w:r>
      <w:r w:rsidR="002A1154">
        <w:t>;</w:t>
      </w:r>
      <w:r>
        <w:t xml:space="preserve"> Sterba 2010</w:t>
      </w:r>
      <w:r w:rsidR="00C80158">
        <w:t>)</w:t>
      </w:r>
      <w:r w:rsidR="000E60AB">
        <w:t xml:space="preserve">.  </w:t>
      </w:r>
      <w:r>
        <w:t>No doubt m</w:t>
      </w:r>
      <w:r w:rsidR="00B10707">
        <w:t>uch</w:t>
      </w:r>
      <w:r>
        <w:t xml:space="preserve">, including the question of whether there is one debate here or several, </w:t>
      </w:r>
      <w:r w:rsidR="00B10707">
        <w:t>turns on how the terms are defined.</w:t>
      </w:r>
    </w:p>
    <w:p w14:paraId="759EB790" w14:textId="573B5555" w:rsidR="00C655F2" w:rsidRDefault="00512379" w:rsidP="00D837F8">
      <w:pPr>
        <w:spacing w:line="480" w:lineRule="auto"/>
        <w:ind w:firstLine="720"/>
      </w:pPr>
      <w:r>
        <w:t xml:space="preserve">Where does this book stand with respect to this tradition?  To a first approximation, my overarching </w:t>
      </w:r>
      <w:r w:rsidR="000E60AB">
        <w:t xml:space="preserve">framework </w:t>
      </w:r>
      <w:r w:rsidR="00C655F2">
        <w:t>recogniz</w:t>
      </w:r>
      <w:r>
        <w:t>es</w:t>
      </w:r>
      <w:r w:rsidR="00C655F2">
        <w:t xml:space="preserve"> two </w:t>
      </w:r>
      <w:r>
        <w:t xml:space="preserve">understandings </w:t>
      </w:r>
      <w:r w:rsidR="00C655F2">
        <w:t>of liberty and one of equality.  On one understanding</w:t>
      </w:r>
      <w:r w:rsidR="006A0F24">
        <w:t xml:space="preserve"> of liberty</w:t>
      </w:r>
      <w:r w:rsidR="00C655F2">
        <w:t xml:space="preserve">, one is free insofar as one has the opportunity to live a worthwhile life.  Or, at least, that is why being free matters.  If so, then claims </w:t>
      </w:r>
      <w:r w:rsidR="00EA5483">
        <w:t xml:space="preserve">to liberty </w:t>
      </w:r>
      <w:r w:rsidR="00C655F2">
        <w:t>are just claims to improvement.</w:t>
      </w:r>
      <w:r w:rsidR="00320BE4">
        <w:rPr>
          <w:rStyle w:val="FootnoteReference"/>
        </w:rPr>
        <w:footnoteReference w:id="160"/>
      </w:r>
      <w:r w:rsidR="00C655F2">
        <w:t xml:space="preserve">  On another </w:t>
      </w:r>
      <w:r w:rsidR="006A0F24">
        <w:t>understanding</w:t>
      </w:r>
      <w:r w:rsidR="00C655F2">
        <w:t xml:space="preserve">, one </w:t>
      </w:r>
      <w:r w:rsidR="00C655F2">
        <w:lastRenderedPageBreak/>
        <w:t xml:space="preserve">is free insofar as one is not invaded, whether or not invasion might improve one’s condition.  If so, then claims </w:t>
      </w:r>
      <w:r w:rsidR="00EA5483">
        <w:t>to liberty</w:t>
      </w:r>
      <w:r w:rsidR="00C655F2">
        <w:t xml:space="preserve"> are just rights against invasion.  </w:t>
      </w:r>
      <w:r w:rsidR="006A0F24">
        <w:t xml:space="preserve">Our conception of equality is the absence of relations of inferiority.  </w:t>
      </w:r>
      <w:r w:rsidR="00C655F2">
        <w:t>Claims to equality are claims to non-inferiority, or</w:t>
      </w:r>
      <w:r w:rsidR="006A0F24">
        <w:t xml:space="preserve">, more simply, </w:t>
      </w:r>
      <w:r w:rsidR="00C655F2">
        <w:t>claims against inferiority.</w:t>
      </w:r>
    </w:p>
    <w:p w14:paraId="6647663D" w14:textId="39B8CE21" w:rsidR="00C655F2" w:rsidRDefault="00C655F2" w:rsidP="00D837F8">
      <w:pPr>
        <w:spacing w:line="480" w:lineRule="auto"/>
        <w:ind w:firstLine="720"/>
      </w:pPr>
      <w:r>
        <w:t xml:space="preserve">In a pluralist spirit, I </w:t>
      </w:r>
      <w:r w:rsidR="006A0F24">
        <w:t xml:space="preserve">see </w:t>
      </w:r>
      <w:r>
        <w:t xml:space="preserve">these </w:t>
      </w:r>
      <w:r w:rsidR="006A0F24">
        <w:t xml:space="preserve">as </w:t>
      </w:r>
      <w:r>
        <w:t>distinct</w:t>
      </w:r>
      <w:r w:rsidR="006A0F24">
        <w:t xml:space="preserve"> claims</w:t>
      </w:r>
      <w:r>
        <w:t xml:space="preserve">, </w:t>
      </w:r>
      <w:r w:rsidR="006A0F24">
        <w:t xml:space="preserve">which </w:t>
      </w:r>
      <w:r w:rsidR="00AB61C9">
        <w:t xml:space="preserve">can </w:t>
      </w:r>
      <w:r>
        <w:t>conflict</w:t>
      </w:r>
      <w:r w:rsidR="0047067B">
        <w:t xml:space="preserve">, although the conflicts are not always </w:t>
      </w:r>
      <w:r w:rsidR="00663292">
        <w:t xml:space="preserve">to be found </w:t>
      </w:r>
      <w:r w:rsidR="0047067B">
        <w:t>where other theorists suppose</w:t>
      </w:r>
      <w:r>
        <w:t xml:space="preserve">.  </w:t>
      </w:r>
      <w:r w:rsidR="00AB61C9">
        <w:t>Rights against invasion</w:t>
      </w:r>
      <w:r w:rsidR="00627E7A">
        <w:t>, for example,</w:t>
      </w:r>
      <w:r w:rsidR="00AB61C9">
        <w:t xml:space="preserve"> stand in the way of uses of violence that might bring about a better distribution of opportunity to live a worthwhile life</w:t>
      </w:r>
      <w:r w:rsidR="00D07C6E">
        <w:t>—albeit not</w:t>
      </w:r>
      <w:r w:rsidR="006A0F24">
        <w:t xml:space="preserve">, as I argued, </w:t>
      </w:r>
      <w:r w:rsidR="00D07C6E">
        <w:t>in the way of state imposition</w:t>
      </w:r>
      <w:r w:rsidR="00AB61C9">
        <w:t xml:space="preserve">.  </w:t>
      </w:r>
      <w:r w:rsidR="00627E7A">
        <w:t>C</w:t>
      </w:r>
      <w:r w:rsidR="00AB61C9">
        <w:t>laims against inferiority</w:t>
      </w:r>
      <w:r w:rsidR="00627E7A">
        <w:t xml:space="preserve">, to take another example, may </w:t>
      </w:r>
      <w:r w:rsidR="00AB61C9">
        <w:t xml:space="preserve">militate against </w:t>
      </w:r>
      <w:r w:rsidR="00B5681D">
        <w:t xml:space="preserve">distributions of opportunity that would </w:t>
      </w:r>
      <w:r w:rsidR="00627E7A">
        <w:t xml:space="preserve">be </w:t>
      </w:r>
      <w:r w:rsidR="00B5681D">
        <w:t>otherwise fair</w:t>
      </w:r>
      <w:r w:rsidR="00AB61C9">
        <w:t>.</w:t>
      </w:r>
      <w:r w:rsidR="00627E7A">
        <w:t xml:space="preserve">  With the f</w:t>
      </w:r>
      <w:r w:rsidR="00AA0D96">
        <w:t xml:space="preserve">oxes, I have not tried to </w:t>
      </w:r>
      <w:r w:rsidR="00627E7A">
        <w:t>order these claims by stringency, to say that one claim takes, in general, priority over the others.</w:t>
      </w:r>
    </w:p>
    <w:p w14:paraId="63D006B3" w14:textId="3B9EB5B4" w:rsidR="00AB61C9" w:rsidRDefault="00541E05" w:rsidP="00D837F8">
      <w:pPr>
        <w:spacing w:line="480" w:lineRule="auto"/>
        <w:ind w:firstLine="720"/>
      </w:pPr>
      <w:r>
        <w:t xml:space="preserve">What </w:t>
      </w:r>
      <w:r w:rsidR="00B5681D">
        <w:t>I have</w:t>
      </w:r>
      <w:r w:rsidR="0047067B">
        <w:t xml:space="preserve"> </w:t>
      </w:r>
      <w:r>
        <w:t xml:space="preserve">sought to do in </w:t>
      </w:r>
      <w:r w:rsidR="0047067B">
        <w:t>this book</w:t>
      </w:r>
      <w:r w:rsidR="00B5681D">
        <w:t xml:space="preserve">, however, </w:t>
      </w:r>
      <w:r>
        <w:t xml:space="preserve">is to </w:t>
      </w:r>
      <w:r w:rsidR="002364E8">
        <w:t xml:space="preserve">focus </w:t>
      </w:r>
      <w:r w:rsidR="00B5681D">
        <w:t xml:space="preserve">our </w:t>
      </w:r>
      <w:r w:rsidR="00B5681D" w:rsidRPr="00627E7A">
        <w:t>attention,</w:t>
      </w:r>
      <w:r w:rsidR="00B5681D">
        <w:t xml:space="preserve"> </w:t>
      </w:r>
      <w:r w:rsidR="002364E8">
        <w:t xml:space="preserve">negatively, on </w:t>
      </w:r>
      <w:r w:rsidR="00B5681D">
        <w:t>the limits of what our two conceptions of freedom can explain, and</w:t>
      </w:r>
      <w:r w:rsidR="002364E8">
        <w:t>,</w:t>
      </w:r>
      <w:r w:rsidR="00B5681D">
        <w:t xml:space="preserve"> </w:t>
      </w:r>
      <w:r w:rsidR="002364E8">
        <w:t xml:space="preserve">positively, on what </w:t>
      </w:r>
      <w:r w:rsidR="0047067B">
        <w:t>our conception of equality</w:t>
      </w:r>
      <w:r w:rsidR="002364E8">
        <w:t xml:space="preserve"> </w:t>
      </w:r>
      <w:r w:rsidR="003745B8">
        <w:t>might</w:t>
      </w:r>
      <w:r w:rsidR="002364E8">
        <w:t xml:space="preserve"> explain</w:t>
      </w:r>
      <w:r w:rsidR="00B5681D">
        <w:t xml:space="preserve">.  </w:t>
      </w:r>
      <w:r w:rsidR="0047067B">
        <w:t>M</w:t>
      </w:r>
      <w:r w:rsidR="00B10707">
        <w:t xml:space="preserve">y </w:t>
      </w:r>
      <w:r w:rsidR="00C655F2">
        <w:t xml:space="preserve">negative observation </w:t>
      </w:r>
      <w:r w:rsidR="000E60AB">
        <w:t>has been that, t</w:t>
      </w:r>
      <w:r w:rsidR="00B10707">
        <w:t xml:space="preserve">o a greater </w:t>
      </w:r>
      <w:r w:rsidR="00C655F2">
        <w:t xml:space="preserve">extent than is recognized, our concerns about society and </w:t>
      </w:r>
      <w:r w:rsidR="00C655F2">
        <w:lastRenderedPageBreak/>
        <w:t>politics, captured in our commonplace claims, are not concerns of freedom, in either of these senses.</w:t>
      </w:r>
      <w:bookmarkEnd w:id="513"/>
      <w:r w:rsidR="00035D8F">
        <w:t xml:space="preserve">  </w:t>
      </w:r>
      <w:r w:rsidR="00760946">
        <w:t>This is so even when</w:t>
      </w:r>
      <w:r w:rsidR="00F23695">
        <w:t xml:space="preserve"> they </w:t>
      </w:r>
      <w:r w:rsidR="00760946">
        <w:t xml:space="preserve">seem to </w:t>
      </w:r>
      <w:r w:rsidR="00F23695">
        <w:t xml:space="preserve">advance under </w:t>
      </w:r>
      <w:r w:rsidR="007D0A34">
        <w:t xml:space="preserve">one or another </w:t>
      </w:r>
      <w:r w:rsidR="00E209E1">
        <w:t xml:space="preserve">device </w:t>
      </w:r>
      <w:r w:rsidR="00F23695">
        <w:t xml:space="preserve">of </w:t>
      </w:r>
      <w:r w:rsidR="00760946">
        <w:t xml:space="preserve">freedom.  The </w:t>
      </w:r>
      <w:r w:rsidR="00F23695">
        <w:t xml:space="preserve">problem of justifying the state, for example, </w:t>
      </w:r>
      <w:r w:rsidR="00035D8F">
        <w:t xml:space="preserve">or at least the more-than-minimal state, </w:t>
      </w:r>
      <w:r w:rsidR="00760946">
        <w:t xml:space="preserve">is </w:t>
      </w:r>
      <w:r w:rsidR="00035D8F">
        <w:t xml:space="preserve">typically </w:t>
      </w:r>
      <w:r w:rsidR="00BC0A72">
        <w:t>billed as the problem of reconciling the state with the freedom of the individual</w:t>
      </w:r>
      <w:r w:rsidR="009C7F31">
        <w:t>.</w:t>
      </w:r>
      <w:r w:rsidR="00AB61C9">
        <w:t xml:space="preserve">  </w:t>
      </w:r>
    </w:p>
    <w:p w14:paraId="118F8A4C" w14:textId="3F9B1377" w:rsidR="00C44441" w:rsidRPr="00D837F8" w:rsidRDefault="00AB61C9" w:rsidP="00D837F8">
      <w:pPr>
        <w:spacing w:line="480" w:lineRule="auto"/>
        <w:ind w:firstLine="720"/>
      </w:pPr>
      <w:r>
        <w:t xml:space="preserve">My </w:t>
      </w:r>
      <w:r w:rsidR="00E211DC">
        <w:t xml:space="preserve">positive conjecture has been that </w:t>
      </w:r>
      <w:r w:rsidR="006939C3">
        <w:t xml:space="preserve">these </w:t>
      </w:r>
      <w:r w:rsidR="00D65772">
        <w:t xml:space="preserve">commonplace </w:t>
      </w:r>
      <w:r w:rsidR="00132A53">
        <w:t xml:space="preserve">claims are </w:t>
      </w:r>
      <w:r w:rsidR="00DC2976">
        <w:t xml:space="preserve">instead </w:t>
      </w:r>
      <w:r w:rsidR="006939C3">
        <w:t>claims against i</w:t>
      </w:r>
      <w:r w:rsidR="00226DEF">
        <w:t>nferiority</w:t>
      </w:r>
      <w:r w:rsidR="00DC2976">
        <w:t xml:space="preserve">.  To a greater extent than </w:t>
      </w:r>
      <w:r>
        <w:t>we have articulated to ourselves</w:t>
      </w:r>
      <w:r w:rsidR="00DC2976">
        <w:t xml:space="preserve">, our political thinking is driven by concerns not so much about freedom as about </w:t>
      </w:r>
      <w:r w:rsidR="006F1D0D">
        <w:t>in</w:t>
      </w:r>
      <w:r w:rsidR="00DC2976" w:rsidRPr="00F63996">
        <w:t>equality</w:t>
      </w:r>
      <w:r w:rsidR="00DC2976">
        <w:t>.</w:t>
      </w:r>
      <w:r>
        <w:t xml:space="preserve">  </w:t>
      </w:r>
      <w:r w:rsidR="00882FFF">
        <w:t xml:space="preserve">My train of </w:t>
      </w:r>
      <w:r w:rsidR="008B7D57">
        <w:t xml:space="preserve">thought in the book thus </w:t>
      </w:r>
      <w:r w:rsidR="00DA3D01">
        <w:t xml:space="preserve">amounts to </w:t>
      </w:r>
      <w:r w:rsidR="00226DEF" w:rsidRPr="00787AAD">
        <w:t>a kind of slow-motion, anti-libertarian judo</w:t>
      </w:r>
      <w:r w:rsidR="00D65772">
        <w:t>—</w:t>
      </w:r>
      <w:r w:rsidR="00DF2EE0">
        <w:t xml:space="preserve">where “libertarian” is </w:t>
      </w:r>
      <w:r w:rsidR="009A59BF">
        <w:t xml:space="preserve">now </w:t>
      </w:r>
      <w:r w:rsidR="00DF2EE0">
        <w:t xml:space="preserve">meant to cover not only enthusiasts for rights </w:t>
      </w:r>
      <w:r w:rsidR="00AA7CD7">
        <w:t>against invasion</w:t>
      </w:r>
      <w:r w:rsidR="00DF2EE0">
        <w:t xml:space="preserve">, but also </w:t>
      </w:r>
      <w:r w:rsidR="006F1D0D">
        <w:t>enthusiasts for any conception of individual liberty</w:t>
      </w:r>
      <w:r w:rsidR="00226DEF" w:rsidRPr="00787AAD">
        <w:t xml:space="preserve">. </w:t>
      </w:r>
      <w:r w:rsidR="00DC2976">
        <w:t xml:space="preserve"> If you press </w:t>
      </w:r>
      <w:r w:rsidR="00DC2976" w:rsidRPr="000345CA">
        <w:t>hard enough on worries about the state</w:t>
      </w:r>
      <w:r w:rsidR="00DC2976">
        <w:t>’s encroachment on the individual</w:t>
      </w:r>
      <w:r w:rsidR="00DC2976" w:rsidRPr="000345CA">
        <w:t xml:space="preserve">, </w:t>
      </w:r>
      <w:r w:rsidR="00007D0D">
        <w:t xml:space="preserve">we have argued, </w:t>
      </w:r>
      <w:r w:rsidR="00DC2976">
        <w:t xml:space="preserve">you end up </w:t>
      </w:r>
      <w:r w:rsidR="00DC2976" w:rsidRPr="000345CA">
        <w:t xml:space="preserve">in a posture not so much of defense of </w:t>
      </w:r>
      <w:r w:rsidR="00DC2976">
        <w:t xml:space="preserve">personal </w:t>
      </w:r>
      <w:r w:rsidR="00DC2976" w:rsidRPr="000345CA">
        <w:t xml:space="preserve">liberty as </w:t>
      </w:r>
      <w:r w:rsidR="00DC2976">
        <w:t>opposition to social hierarchy.</w:t>
      </w:r>
    </w:p>
    <w:p w14:paraId="0036C73E" w14:textId="1F8A701C" w:rsidR="00435100" w:rsidRDefault="00627E7A" w:rsidP="00D837F8">
      <w:pPr>
        <w:spacing w:line="480" w:lineRule="auto"/>
        <w:ind w:firstLine="720"/>
      </w:pPr>
      <w:r>
        <w:t xml:space="preserve">To a first approximation, </w:t>
      </w:r>
      <w:r w:rsidR="0047067B">
        <w:t xml:space="preserve">I </w:t>
      </w:r>
      <w:r w:rsidR="00541E05">
        <w:t xml:space="preserve">said, </w:t>
      </w:r>
      <w:r>
        <w:t xml:space="preserve">we can view </w:t>
      </w:r>
      <w:r w:rsidR="00541E05">
        <w:t xml:space="preserve">our three main building blocks—claims to improvement, rights against invasion, and claims against inferiority—as </w:t>
      </w:r>
      <w:r>
        <w:t xml:space="preserve">representing </w:t>
      </w:r>
      <w:r w:rsidR="00541E05">
        <w:t>two conceptions of liberty and a conception of equality</w:t>
      </w:r>
      <w:r>
        <w:t>, respectively</w:t>
      </w:r>
      <w:r w:rsidR="00541E05">
        <w:t xml:space="preserve">.  But </w:t>
      </w:r>
      <w:r w:rsidR="000D2AA0">
        <w:t>one migh</w:t>
      </w:r>
      <w:r w:rsidR="000D2AA0" w:rsidRPr="00AA39BF">
        <w:t xml:space="preserve">t </w:t>
      </w:r>
      <w:r>
        <w:t xml:space="preserve">with equal justice </w:t>
      </w:r>
      <w:r w:rsidR="000D2AA0" w:rsidRPr="00AA39BF">
        <w:t xml:space="preserve">say </w:t>
      </w:r>
      <w:r w:rsidR="00541E05">
        <w:t xml:space="preserve">that all three are conceptions of liberty.  </w:t>
      </w:r>
      <w:r>
        <w:t xml:space="preserve">Granted, the sort of freedom pressed by claims against inferiority </w:t>
      </w:r>
      <w:r w:rsidR="00BB1204" w:rsidRPr="00AA39BF">
        <w:t>isn’t freedom understood as being resourced to chart a life according to your choices, or of being insulated from invasion by others.  Instead, it</w:t>
      </w:r>
      <w:r>
        <w:t xml:space="preserve"> i</w:t>
      </w:r>
      <w:r w:rsidR="00BB1204" w:rsidRPr="00AA39BF">
        <w:t>s freedom und</w:t>
      </w:r>
      <w:r w:rsidR="00BB1204">
        <w:t>erstood as having no other individual as master, of being subordinate to no one.  It</w:t>
      </w:r>
      <w:r>
        <w:t xml:space="preserve"> i</w:t>
      </w:r>
      <w:r w:rsidR="00BB1204">
        <w:t xml:space="preserve">s </w:t>
      </w:r>
      <w:r w:rsidR="001A69E1" w:rsidRPr="001A69E1">
        <w:rPr>
          <w:i/>
        </w:rPr>
        <w:t>liberté</w:t>
      </w:r>
      <w:r w:rsidR="00766206">
        <w:rPr>
          <w:i/>
        </w:rPr>
        <w:t xml:space="preserve"> </w:t>
      </w:r>
      <w:r w:rsidR="000D2AA0">
        <w:t xml:space="preserve">understood so </w:t>
      </w:r>
      <w:r w:rsidR="00766206">
        <w:t xml:space="preserve">as to make </w:t>
      </w:r>
      <w:r w:rsidR="00766206" w:rsidRPr="00766206">
        <w:rPr>
          <w:i/>
        </w:rPr>
        <w:t>liberté,</w:t>
      </w:r>
      <w:r w:rsidR="00766206">
        <w:t xml:space="preserve"> </w:t>
      </w:r>
      <w:r w:rsidR="00BA5A72">
        <w:rPr>
          <w:i/>
        </w:rPr>
        <w:t>é</w:t>
      </w:r>
      <w:r w:rsidR="008F0B5D">
        <w:rPr>
          <w:i/>
        </w:rPr>
        <w:t>g</w:t>
      </w:r>
      <w:r w:rsidR="001A69E1" w:rsidRPr="001A69E1">
        <w:rPr>
          <w:i/>
        </w:rPr>
        <w:t>alité, fraternité</w:t>
      </w:r>
      <w:r w:rsidR="00FD17D3">
        <w:t xml:space="preserve"> a kind of conceptual stutter.</w:t>
      </w:r>
    </w:p>
    <w:p w14:paraId="713E14E3" w14:textId="1CFB93B4" w:rsidR="00DA1DF1" w:rsidRPr="00D837F8" w:rsidRDefault="000D2AA0" w:rsidP="00D837F8">
      <w:pPr>
        <w:spacing w:line="480" w:lineRule="auto"/>
        <w:ind w:firstLine="720"/>
      </w:pPr>
      <w:r w:rsidRPr="00F874E6">
        <w:lastRenderedPageBreak/>
        <w:t>I</w:t>
      </w:r>
      <w:r w:rsidR="007D2876" w:rsidRPr="00F874E6">
        <w:t xml:space="preserve">f </w:t>
      </w:r>
      <w:r w:rsidR="00DA1DF1" w:rsidRPr="00F874E6">
        <w:t xml:space="preserve">we </w:t>
      </w:r>
      <w:r w:rsidR="00D44EA2">
        <w:t xml:space="preserve">admit this conception of </w:t>
      </w:r>
      <w:r w:rsidR="00DA1DF1" w:rsidRPr="00F874E6">
        <w:t>freedom</w:t>
      </w:r>
      <w:r w:rsidR="00447EF2" w:rsidRPr="00F874E6">
        <w:t xml:space="preserve"> as having no master</w:t>
      </w:r>
      <w:r w:rsidR="00DA1DF1" w:rsidRPr="00F874E6">
        <w:t xml:space="preserve">, </w:t>
      </w:r>
      <w:r w:rsidRPr="00F874E6">
        <w:t xml:space="preserve">however, </w:t>
      </w:r>
      <w:r w:rsidR="00DA1DF1" w:rsidRPr="00F874E6">
        <w:t xml:space="preserve">we </w:t>
      </w:r>
      <w:r w:rsidR="00766206" w:rsidRPr="00F874E6">
        <w:t>need</w:t>
      </w:r>
      <w:r w:rsidR="00766206" w:rsidRPr="005E53ED">
        <w:t xml:space="preserve"> </w:t>
      </w:r>
      <w:r>
        <w:t xml:space="preserve">to fortify ourselves against </w:t>
      </w:r>
      <w:r w:rsidR="00766206" w:rsidRPr="005E53ED">
        <w:t>a temptation to c</w:t>
      </w:r>
      <w:r w:rsidR="00DA1DF1">
        <w:t>onflate it with freedom</w:t>
      </w:r>
      <w:r>
        <w:t xml:space="preserve"> of other kinds</w:t>
      </w:r>
      <w:r w:rsidR="00766206" w:rsidRPr="005E53ED">
        <w:t xml:space="preserve">. </w:t>
      </w:r>
      <w:r w:rsidR="00DA1DF1">
        <w:t xml:space="preserve"> </w:t>
      </w:r>
      <w:r w:rsidR="00766206" w:rsidRPr="005E53ED">
        <w:t xml:space="preserve">Such conflations are tempting, in part, because the limitations of the one notion of freedom can be obscured by substituting, when convenient, the other notion. </w:t>
      </w:r>
      <w:r w:rsidR="00DA1DF1">
        <w:t xml:space="preserve"> </w:t>
      </w:r>
      <w:r w:rsidR="00766206" w:rsidRPr="005E53ED">
        <w:t>And it is tempting, in part, because it seems to yield a kind of master value, which could somehow shoulder the whole weight of a political philosophy.</w:t>
      </w:r>
      <w:r w:rsidR="00896981">
        <w:t xml:space="preserve">  </w:t>
      </w:r>
      <w:r w:rsidR="002B0BAB">
        <w:t xml:space="preserve">I suspect that the </w:t>
      </w:r>
      <w:r w:rsidR="00DA1DF1">
        <w:t xml:space="preserve">republican’s </w:t>
      </w:r>
      <w:r w:rsidR="003D48B3">
        <w:t xml:space="preserve">notion of </w:t>
      </w:r>
      <w:r w:rsidR="00DA1DF1">
        <w:t xml:space="preserve">non-domination </w:t>
      </w:r>
      <w:r>
        <w:t xml:space="preserve">is </w:t>
      </w:r>
      <w:r w:rsidR="003D48B3">
        <w:t xml:space="preserve">born of such a </w:t>
      </w:r>
      <w:r w:rsidR="002B0BAB">
        <w:t xml:space="preserve">conflation: </w:t>
      </w:r>
      <w:r w:rsidR="003D48B3">
        <w:t xml:space="preserve">a conflation of </w:t>
      </w:r>
      <w:r w:rsidR="00447EF2">
        <w:t xml:space="preserve">freedom as having no master </w:t>
      </w:r>
      <w:r w:rsidR="00DA1DF1">
        <w:t xml:space="preserve">with </w:t>
      </w:r>
      <w:r w:rsidR="00766206" w:rsidRPr="005E53ED">
        <w:t>freedom</w:t>
      </w:r>
      <w:r w:rsidR="00447EF2">
        <w:t xml:space="preserve"> as being </w:t>
      </w:r>
      <w:r w:rsidR="002B0BAB">
        <w:t xml:space="preserve">insulated from </w:t>
      </w:r>
      <w:r w:rsidR="005D73EE">
        <w:t xml:space="preserve">actual </w:t>
      </w:r>
      <w:r w:rsidR="002B0BAB">
        <w:t>invasion</w:t>
      </w:r>
      <w:r w:rsidR="00766206" w:rsidRPr="005E53ED">
        <w:t xml:space="preserve">. </w:t>
      </w:r>
      <w:r w:rsidR="00447EF2">
        <w:t xml:space="preserve"> </w:t>
      </w:r>
      <w:r w:rsidR="005D73EE">
        <w:t>The res</w:t>
      </w:r>
      <w:r w:rsidR="003D48B3">
        <w:t xml:space="preserve">ult is a conception of freedom </w:t>
      </w:r>
      <w:r w:rsidR="005D73EE">
        <w:t xml:space="preserve">as insulation from so much </w:t>
      </w:r>
      <w:r w:rsidR="005D73EE" w:rsidRPr="00AA39BF">
        <w:t>as potential</w:t>
      </w:r>
      <w:r w:rsidR="003D48B3" w:rsidRPr="00AA39BF">
        <w:t xml:space="preserve"> invasion.  And that, I have argued, </w:t>
      </w:r>
      <w:r w:rsidR="007D2876" w:rsidRPr="00AA39BF">
        <w:t>is impossible t</w:t>
      </w:r>
      <w:r w:rsidR="007D2876">
        <w:t>o realize, so long as we live with others.</w:t>
      </w:r>
    </w:p>
    <w:p w14:paraId="73A5FC52" w14:textId="64DCC657" w:rsidR="007D2876" w:rsidRDefault="00896981" w:rsidP="00BF3E0A">
      <w:pPr>
        <w:spacing w:line="480" w:lineRule="auto"/>
        <w:ind w:firstLine="720"/>
        <w:rPr>
          <w:rFonts w:ascii="Times New Roman" w:hAnsi="Times New Roman" w:cs="Times New Roman"/>
        </w:rPr>
      </w:pPr>
      <w:r>
        <w:t xml:space="preserve">We have also touched on, </w:t>
      </w:r>
      <w:r w:rsidR="009E3818">
        <w:t xml:space="preserve">in passing, </w:t>
      </w:r>
      <w:r w:rsidR="0078086E">
        <w:t xml:space="preserve">yet </w:t>
      </w:r>
      <w:r w:rsidR="00766206" w:rsidRPr="005E53ED">
        <w:t xml:space="preserve">another </w:t>
      </w:r>
      <w:r w:rsidR="0078086E">
        <w:t>conception of freedom</w:t>
      </w:r>
      <w:r w:rsidR="009E3818">
        <w:t>, besides the opportunity to live a worthwhile life and insulation from invasion</w:t>
      </w:r>
      <w:r w:rsidR="00766206" w:rsidRPr="005E53ED">
        <w:t xml:space="preserve">: positive self-rule. </w:t>
      </w:r>
      <w:r w:rsidR="0078086E">
        <w:t xml:space="preserve"> One enjoys freedom of this kind when the political decisions </w:t>
      </w:r>
      <w:r w:rsidR="007D2876">
        <w:t xml:space="preserve">under which </w:t>
      </w:r>
      <w:r w:rsidR="0078086E">
        <w:t>one lives are one’s own</w:t>
      </w:r>
      <w:r w:rsidR="00582BDA">
        <w:t xml:space="preserve"> decisions</w:t>
      </w:r>
      <w:r w:rsidR="0078086E">
        <w:t xml:space="preserve">.  </w:t>
      </w:r>
      <w:r w:rsidR="00494E73">
        <w:t>Perhaps that means correspondence</w:t>
      </w:r>
      <w:r w:rsidR="00744099">
        <w:t xml:space="preserve">: that the political </w:t>
      </w:r>
      <w:r w:rsidR="0078086E" w:rsidRPr="009E3818">
        <w:t xml:space="preserve">decisions </w:t>
      </w:r>
      <w:r w:rsidR="00494E73" w:rsidRPr="009E3818">
        <w:t xml:space="preserve">are ones </w:t>
      </w:r>
      <w:r w:rsidR="0078086E" w:rsidRPr="009E3818">
        <w:t xml:space="preserve">that you prefer.  Or </w:t>
      </w:r>
      <w:r w:rsidR="007D2876" w:rsidRPr="009E3818">
        <w:t xml:space="preserve">perhaps it means, more than this, </w:t>
      </w:r>
      <w:r w:rsidR="009E3818" w:rsidRPr="009E3818">
        <w:t xml:space="preserve">success: that this </w:t>
      </w:r>
      <w:r w:rsidR="007D2876" w:rsidRPr="009E3818">
        <w:t>correspondence res</w:t>
      </w:r>
      <w:r w:rsidR="009E3818" w:rsidRPr="009E3818">
        <w:t>ults from the positive influence of your choices</w:t>
      </w:r>
      <w:r w:rsidR="00C13161">
        <w:t xml:space="preserve">.  Or perhaps it means that </w:t>
      </w:r>
      <w:r w:rsidR="00053AB9">
        <w:t>the content</w:t>
      </w:r>
      <w:r w:rsidR="00221C1C">
        <w:t xml:space="preserve"> of the political decisions is </w:t>
      </w:r>
      <w:r w:rsidR="00053AB9">
        <w:t xml:space="preserve">such that in obeying them </w:t>
      </w:r>
      <w:r w:rsidR="00C13161">
        <w:t>you s</w:t>
      </w:r>
      <w:r w:rsidR="00A271E8">
        <w:t>erve only your own reasons (see section 8.3</w:t>
      </w:r>
      <w:r w:rsidR="00C13161">
        <w:t>).</w:t>
      </w:r>
    </w:p>
    <w:p w14:paraId="6F9AB85E" w14:textId="72D18CED" w:rsidR="00653D4E" w:rsidRPr="00D837F8" w:rsidRDefault="009E3818" w:rsidP="00D837F8">
      <w:pPr>
        <w:spacing w:line="480" w:lineRule="auto"/>
        <w:ind w:firstLine="720"/>
      </w:pPr>
      <w:r>
        <w:t>Here too,</w:t>
      </w:r>
      <w:r w:rsidR="007D2876">
        <w:t xml:space="preserve"> there </w:t>
      </w:r>
      <w:r w:rsidR="003D48B3">
        <w:t xml:space="preserve">is a danger of conflation.  The conflation this time is of </w:t>
      </w:r>
      <w:r w:rsidR="00180EB2">
        <w:t xml:space="preserve">freedom </w:t>
      </w:r>
      <w:r w:rsidR="00221C1C">
        <w:t>as non-</w:t>
      </w:r>
      <w:r w:rsidR="00180EB2">
        <w:t>i</w:t>
      </w:r>
      <w:r w:rsidR="00F1481A">
        <w:t xml:space="preserve">nferiority </w:t>
      </w:r>
      <w:r w:rsidR="00221C1C">
        <w:t xml:space="preserve">with freedom as self-rule: the conflation </w:t>
      </w:r>
      <w:r w:rsidR="00F1481A">
        <w:t xml:space="preserve">of having </w:t>
      </w:r>
      <w:r w:rsidR="00F1481A" w:rsidRPr="00896981">
        <w:rPr>
          <w:iCs/>
        </w:rPr>
        <w:t>no master with having oneself</w:t>
      </w:r>
      <w:r w:rsidR="00F1481A">
        <w:t xml:space="preserve"> as master</w:t>
      </w:r>
      <w:r w:rsidR="00766206" w:rsidRPr="005E53ED">
        <w:rPr>
          <w:rFonts w:asciiTheme="majorBidi" w:hAnsiTheme="majorBidi" w:cstheme="majorBidi"/>
        </w:rPr>
        <w:t xml:space="preserve">. </w:t>
      </w:r>
      <w:r w:rsidR="00F1481A">
        <w:t xml:space="preserve"> </w:t>
      </w:r>
      <w:r w:rsidR="00766206" w:rsidRPr="00430931">
        <w:t xml:space="preserve">Rousseau’s </w:t>
      </w:r>
      <w:r w:rsidR="00766206" w:rsidRPr="00132A53">
        <w:rPr>
          <w:i/>
        </w:rPr>
        <w:t>Social Contract</w:t>
      </w:r>
      <w:r w:rsidR="00F1481A" w:rsidRPr="00430931">
        <w:t xml:space="preserve">, as I read it, </w:t>
      </w:r>
      <w:r w:rsidR="00766206" w:rsidRPr="00430931">
        <w:t xml:space="preserve">is built on the faultline of this very conflation. </w:t>
      </w:r>
      <w:r w:rsidR="00F1481A" w:rsidRPr="00430931">
        <w:t xml:space="preserve"> </w:t>
      </w:r>
      <w:r w:rsidR="00766206" w:rsidRPr="00430931">
        <w:t>On the one hand, Rousseau hopes that rule by the general will will be rule by no other particular individual. Since all have equal influence over the formation of the general will, in being subjected to it, they are not subordinate</w:t>
      </w:r>
      <w:r w:rsidR="00D63F66">
        <w:t>d</w:t>
      </w:r>
      <w:r w:rsidR="00766206" w:rsidRPr="00430931">
        <w:t xml:space="preserve"> to any </w:t>
      </w:r>
      <w:r w:rsidR="00766206" w:rsidRPr="00430931">
        <w:lastRenderedPageBreak/>
        <w:t>other individual; “each, giving himself to all, gives himself to no one” (“</w:t>
      </w:r>
      <w:r w:rsidR="00766206" w:rsidRPr="00430931">
        <w:rPr>
          <w:i/>
        </w:rPr>
        <w:t>chacun se donnant à tous ne se donne à personne</w:t>
      </w:r>
      <w:r w:rsidR="00766206" w:rsidRPr="00430931">
        <w:t>,” Bk. 1, Ch. 6). On the other hand, Rousseau also hopes that rule by the general will will realize positive self-rule for each person: understood as “obedience to the law one has prescribed to oneself” (Bk. 1, Ch. 8). Rousseau’s climactic phrase “obey only himself” (“</w:t>
      </w:r>
      <w:r w:rsidR="00766206" w:rsidRPr="00430931">
        <w:rPr>
          <w:i/>
        </w:rPr>
        <w:t>n’obéisse… qu’à lui-même</w:t>
      </w:r>
      <w:r w:rsidR="00766206" w:rsidRPr="00430931">
        <w:t>,” Bk. 1, Ch. 6) is one among many passages that yoke the two aspirations together: the (here literally expressed) aim of not being subordinate to any other person—to obey no one else—with the (here at least implicated) aim of positively ruling oneself—to obey oneself.</w:t>
      </w:r>
      <w:r w:rsidR="00E4266C">
        <w:t xml:space="preserve">  </w:t>
      </w:r>
      <w:r w:rsidR="00653D4E">
        <w:t xml:space="preserve">These are also conflated by Berlin, in his account of positive liberty.  For </w:t>
      </w:r>
      <w:r w:rsidR="00E4266C">
        <w:t>instance, h</w:t>
      </w:r>
      <w:r w:rsidR="00653D4E">
        <w:t xml:space="preserve">e suggests that the attainment of positive liberty might be expressed by </w:t>
      </w:r>
      <w:r w:rsidR="00E4266C">
        <w:t xml:space="preserve">the slogans, </w:t>
      </w:r>
      <w:r w:rsidR="00653D4E">
        <w:t>“‘I am my own master’; ‘I am slave to no man’”(1958</w:t>
      </w:r>
      <w:r w:rsidR="002A1154">
        <w:t>,</w:t>
      </w:r>
      <w:r w:rsidR="00653D4E">
        <w:t xml:space="preserve"> 204), as though these express</w:t>
      </w:r>
      <w:r w:rsidR="00E4266C">
        <w:t xml:space="preserve">ed one and the </w:t>
      </w:r>
      <w:r w:rsidR="00653D4E">
        <w:t>same thought.</w:t>
      </w:r>
    </w:p>
    <w:p w14:paraId="1821438F" w14:textId="1DAF142E" w:rsidR="00DA1DF1" w:rsidRDefault="00E4266C" w:rsidP="00D837F8">
      <w:pPr>
        <w:spacing w:line="480" w:lineRule="auto"/>
        <w:ind w:firstLine="720"/>
        <w:rPr>
          <w:rFonts w:ascii="Times New Roman" w:hAnsi="Times New Roman" w:cs="Times New Roman"/>
        </w:rPr>
      </w:pPr>
      <w:r>
        <w:t xml:space="preserve">Rousseau and Berlin are </w:t>
      </w:r>
      <w:r w:rsidR="00766206" w:rsidRPr="005E53ED">
        <w:t>yok</w:t>
      </w:r>
      <w:r>
        <w:t xml:space="preserve">ing together </w:t>
      </w:r>
      <w:r w:rsidR="00766206" w:rsidRPr="005E53ED">
        <w:t xml:space="preserve">two very different beasts, which shouldn’t be expected to </w:t>
      </w:r>
      <w:r w:rsidR="000A6DF3">
        <w:t>plo</w:t>
      </w:r>
      <w:r w:rsidR="00497ED2">
        <w:t>w</w:t>
      </w:r>
      <w:r w:rsidR="000A6DF3">
        <w:t xml:space="preserve"> </w:t>
      </w:r>
      <w:r>
        <w:t>the same furrow</w:t>
      </w:r>
      <w:r w:rsidR="00766206" w:rsidRPr="005E53ED">
        <w:t xml:space="preserve">. The fact that some decision fails to be yours—and so does not </w:t>
      </w:r>
      <w:r w:rsidR="00430931">
        <w:t>realize</w:t>
      </w:r>
      <w:r w:rsidR="00766206" w:rsidRPr="005E53ED">
        <w:t xml:space="preserve"> </w:t>
      </w:r>
      <w:r w:rsidR="00F1481A">
        <w:t>self-rule</w:t>
      </w:r>
      <w:r w:rsidR="00766206" w:rsidRPr="005E53ED">
        <w:t xml:space="preserve">—is still compatible with its succeeding in not being any more someone else’s—and so </w:t>
      </w:r>
      <w:r w:rsidR="00B04082">
        <w:t>freeing one from i</w:t>
      </w:r>
      <w:r w:rsidR="00F1481A">
        <w:t>nferiority</w:t>
      </w:r>
      <w:r w:rsidR="00766206" w:rsidRPr="005E53ED">
        <w:t>.</w:t>
      </w:r>
      <w:r w:rsidR="00F2361A">
        <w:rPr>
          <w:rStyle w:val="FootnoteReference"/>
        </w:rPr>
        <w:footnoteReference w:id="161"/>
      </w:r>
      <w:r w:rsidR="00766206" w:rsidRPr="005E53ED">
        <w:t xml:space="preserve"> </w:t>
      </w:r>
      <w:r w:rsidR="00F1481A">
        <w:t xml:space="preserve"> </w:t>
      </w:r>
      <w:r w:rsidR="00766206" w:rsidRPr="005E53ED">
        <w:t xml:space="preserve">Decisions by lottery offer perhaps the clearest examples. </w:t>
      </w:r>
      <w:r w:rsidR="00B04082">
        <w:t xml:space="preserve"> </w:t>
      </w:r>
      <w:r w:rsidR="00766206" w:rsidRPr="005E53ED">
        <w:t xml:space="preserve">Decisions by lottery are not one’s own, because they are no one’s. </w:t>
      </w:r>
      <w:r w:rsidR="00B04082">
        <w:t xml:space="preserve"> </w:t>
      </w:r>
      <w:r w:rsidR="00766206" w:rsidRPr="005E53ED">
        <w:t xml:space="preserve">But, for that very reason, they are no more the decisions of any other individual. </w:t>
      </w:r>
      <w:r w:rsidR="00B04082">
        <w:t xml:space="preserve"> </w:t>
      </w:r>
      <w:r w:rsidR="00766206" w:rsidRPr="005E53ED">
        <w:t xml:space="preserve">However, the same can be said of decisions by vote, or other procedures, so long as all have equal opportunity to influence the outcome. </w:t>
      </w:r>
    </w:p>
    <w:p w14:paraId="7D60C592" w14:textId="6411E2E0" w:rsidR="00470F6D" w:rsidRDefault="00766206" w:rsidP="00972B7D">
      <w:pPr>
        <w:spacing w:line="480" w:lineRule="auto"/>
        <w:ind w:firstLine="720"/>
      </w:pPr>
      <w:r w:rsidRPr="005E53ED">
        <w:lastRenderedPageBreak/>
        <w:t xml:space="preserve">I </w:t>
      </w:r>
      <w:r w:rsidR="00582BDA">
        <w:t xml:space="preserve">see no way, barring sleight-of-hand, that </w:t>
      </w:r>
      <w:r w:rsidR="003D48B3">
        <w:t xml:space="preserve">we can </w:t>
      </w:r>
      <w:r w:rsidR="000960D9">
        <w:t>have our own will as rule, while living under political decisions</w:t>
      </w:r>
      <w:r w:rsidRPr="005E53ED">
        <w:t xml:space="preserve">. </w:t>
      </w:r>
      <w:r w:rsidR="00582BDA">
        <w:t xml:space="preserve"> </w:t>
      </w:r>
      <w:r w:rsidRPr="005E53ED">
        <w:t xml:space="preserve">Unless one is a dictator, </w:t>
      </w:r>
      <w:r w:rsidR="00582BDA">
        <w:t xml:space="preserve">political </w:t>
      </w:r>
      <w:r w:rsidRPr="005E53ED">
        <w:t xml:space="preserve">decisions are not one’s own, as an individual. </w:t>
      </w:r>
      <w:r w:rsidR="00582BDA">
        <w:t xml:space="preserve"> </w:t>
      </w:r>
      <w:r w:rsidRPr="005E53ED">
        <w:t>But, as I have suggested, I’m less pessimistic—as a matter of theory, although not of course of practice—that being subjected to political decisions might count as being ruled over by no one else</w:t>
      </w:r>
      <w:r w:rsidR="009B5638">
        <w:t>, at least to such an unte</w:t>
      </w:r>
      <w:r w:rsidR="00B208F0">
        <w:t xml:space="preserve">mpered extent that one would have a </w:t>
      </w:r>
      <w:r w:rsidR="00D63F66">
        <w:t>complaint</w:t>
      </w:r>
      <w:r w:rsidR="00B208F0">
        <w:t xml:space="preserve"> against inferiority</w:t>
      </w:r>
      <w:r w:rsidRPr="005E53ED">
        <w:t xml:space="preserve">. </w:t>
      </w:r>
      <w:r w:rsidR="00FA14CF">
        <w:t xml:space="preserve"> </w:t>
      </w:r>
      <w:r w:rsidRPr="005E53ED">
        <w:t>Not freedom as self-rule, but instead freedom from any other’s rule over oneself, may be the most we ca</w:t>
      </w:r>
      <w:r w:rsidR="004B2EBD">
        <w:t>n</w:t>
      </w:r>
      <w:r w:rsidR="00B208F0">
        <w:t>, even in principle, hope for.</w:t>
      </w:r>
      <w:r w:rsidR="00D93F0C">
        <w:t xml:space="preserve">  </w:t>
      </w:r>
      <w:r w:rsidR="008914CB">
        <w:t xml:space="preserve">Or at very least, </w:t>
      </w:r>
      <w:r w:rsidR="00972B7D">
        <w:t xml:space="preserve">there is the basic structural point that it is </w:t>
      </w:r>
      <w:r w:rsidR="00D63F66">
        <w:t xml:space="preserve">strictly </w:t>
      </w:r>
      <w:r w:rsidR="00972B7D">
        <w:t xml:space="preserve">harder to avoid heteronomy—understood as subjection to the power and authority of a will that isn’t one’s own, whether that of a superior, or an inferior, equal, or neither, whether that of a natural or artificial being, whether that of an individual or a collective—than it is to avoid inferiority—understood as subjection to the power and authority of a superior natural individual.  </w:t>
      </w:r>
      <w:r w:rsidR="00542128">
        <w:t>It is harder simply because there is strictly more to avoid.</w:t>
      </w:r>
    </w:p>
    <w:p w14:paraId="62319FCF" w14:textId="6FF9DF65" w:rsidR="00E96E7E" w:rsidRDefault="001420AD" w:rsidP="00D837F8">
      <w:pPr>
        <w:spacing w:line="480" w:lineRule="auto"/>
        <w:ind w:firstLine="720"/>
      </w:pPr>
      <w:r>
        <w:t>I close with replies to two imagined critics</w:t>
      </w:r>
      <w:r w:rsidR="00082918">
        <w:t xml:space="preserve">.  </w:t>
      </w:r>
      <w:r>
        <w:t xml:space="preserve">The first </w:t>
      </w:r>
      <w:r w:rsidR="00674563">
        <w:t>lays a charge of co-optation.  “</w:t>
      </w:r>
      <w:r w:rsidR="00E96E7E">
        <w:t xml:space="preserve">Objections to </w:t>
      </w:r>
      <w:r w:rsidR="00082918">
        <w:t>hierarchical relations,</w:t>
      </w:r>
      <w:r w:rsidR="00674563">
        <w:t xml:space="preserve"> asymmetries of power, and suchlike have long been </w:t>
      </w:r>
      <w:r>
        <w:t xml:space="preserve">at the center of </w:t>
      </w:r>
      <w:r w:rsidR="00E96E7E">
        <w:t xml:space="preserve">protests against </w:t>
      </w:r>
      <w:r>
        <w:t>the oppression of the working class</w:t>
      </w:r>
      <w:r w:rsidR="00082918">
        <w:t xml:space="preserve">, </w:t>
      </w:r>
      <w:r>
        <w:t>women, people of color</w:t>
      </w:r>
      <w:r w:rsidR="009403D4">
        <w:t>, the colonized, and so forth</w:t>
      </w:r>
      <w:r>
        <w:t xml:space="preserve">.  </w:t>
      </w:r>
      <w:r w:rsidR="00E96E7E">
        <w:t xml:space="preserve">Appropriating </w:t>
      </w:r>
      <w:r w:rsidR="00674563">
        <w:t xml:space="preserve">these ideas, </w:t>
      </w:r>
      <w:r w:rsidR="00603A3A">
        <w:t>you then claim</w:t>
      </w:r>
      <w:r w:rsidR="00E96E7E">
        <w:t xml:space="preserve"> that all tha</w:t>
      </w:r>
      <w:r w:rsidR="00F1747A">
        <w:t>t is needed to address them is… wait for it…</w:t>
      </w:r>
      <w:r w:rsidR="00E96E7E">
        <w:t xml:space="preserve"> </w:t>
      </w:r>
      <w:r w:rsidR="00470F6D">
        <w:t xml:space="preserve">precisely </w:t>
      </w:r>
      <w:r w:rsidR="00E96E7E">
        <w:t xml:space="preserve">the </w:t>
      </w:r>
      <w:r w:rsidR="00082918">
        <w:t xml:space="preserve">formal </w:t>
      </w:r>
      <w:r w:rsidR="00D04DB4" w:rsidRPr="00D04DB4">
        <w:t>structures</w:t>
      </w:r>
      <w:r w:rsidR="00082918">
        <w:t xml:space="preserve"> </w:t>
      </w:r>
      <w:r w:rsidR="00E96E7E">
        <w:t xml:space="preserve">of bourgeois liberalism </w:t>
      </w:r>
      <w:r w:rsidR="00F1747A">
        <w:t xml:space="preserve">that we already know are </w:t>
      </w:r>
      <w:r w:rsidR="00470F6D">
        <w:t xml:space="preserve">laughably </w:t>
      </w:r>
      <w:r w:rsidR="00E96E7E">
        <w:t>inadequate protections against</w:t>
      </w:r>
      <w:r w:rsidR="00CC5B64">
        <w:t xml:space="preserve"> </w:t>
      </w:r>
      <w:r w:rsidR="00E96E7E">
        <w:t>such oppression!</w:t>
      </w:r>
      <w:r w:rsidR="00230349">
        <w:t xml:space="preserve">  </w:t>
      </w:r>
      <w:r w:rsidR="006179D6">
        <w:t xml:space="preserve">The </w:t>
      </w:r>
      <w:r w:rsidR="0035554B">
        <w:t>“</w:t>
      </w:r>
      <w:r w:rsidR="006179D6">
        <w:t>very Eden,</w:t>
      </w:r>
      <w:r w:rsidR="0035554B">
        <w:t>”</w:t>
      </w:r>
      <w:r w:rsidR="006179D6">
        <w:t xml:space="preserve"> as Marx </w:t>
      </w:r>
      <w:r w:rsidR="00DC1EAF">
        <w:t>(1867</w:t>
      </w:r>
      <w:r w:rsidR="002A1154">
        <w:t>,</w:t>
      </w:r>
      <w:r w:rsidR="00B704FD">
        <w:t xml:space="preserve"> </w:t>
      </w:r>
      <w:r w:rsidR="00422682">
        <w:t>195</w:t>
      </w:r>
      <w:r w:rsidR="00B704FD">
        <w:t xml:space="preserve">) </w:t>
      </w:r>
      <w:r w:rsidR="006179D6">
        <w:t xml:space="preserve">had it, </w:t>
      </w:r>
      <w:r w:rsidR="0035554B">
        <w:t>“</w:t>
      </w:r>
      <w:r w:rsidR="006179D6">
        <w:t>of the innate rights of man.</w:t>
      </w:r>
      <w:r w:rsidR="00E96E7E">
        <w:t>”</w:t>
      </w:r>
      <w:r w:rsidR="00D04DB4" w:rsidRPr="00D04DB4">
        <w:t xml:space="preserve">  </w:t>
      </w:r>
    </w:p>
    <w:p w14:paraId="429B190E" w14:textId="746A51B7" w:rsidR="00896981" w:rsidRDefault="00E96E7E" w:rsidP="00D837F8">
      <w:pPr>
        <w:spacing w:line="480" w:lineRule="auto"/>
        <w:ind w:firstLine="720"/>
      </w:pPr>
      <w:r>
        <w:t>To begin w</w:t>
      </w:r>
      <w:r w:rsidRPr="00896981">
        <w:t>ith, I have not claimed that such structure</w:t>
      </w:r>
      <w:r w:rsidR="009403D4" w:rsidRPr="00896981">
        <w:t xml:space="preserve">s are </w:t>
      </w:r>
      <w:r w:rsidRPr="00896981">
        <w:t>all</w:t>
      </w:r>
      <w:r w:rsidR="009403D4" w:rsidRPr="00896981">
        <w:t xml:space="preserve"> that is needed.</w:t>
      </w:r>
      <w:r w:rsidRPr="00896981">
        <w:t xml:space="preserve">  So I agree that they are, on their own, inadequate protections.  I have argued that they are </w:t>
      </w:r>
      <w:r w:rsidRPr="00896981">
        <w:lastRenderedPageBreak/>
        <w:t>part</w:t>
      </w:r>
      <w:r w:rsidR="00CC5B64" w:rsidRPr="00896981">
        <w:t xml:space="preserve">, but only part, </w:t>
      </w:r>
      <w:r w:rsidRPr="00896981">
        <w:t xml:space="preserve">of what is required to address relations of inferiority.  If </w:t>
      </w:r>
      <w:r w:rsidR="00CC5B64" w:rsidRPr="00896981">
        <w:t xml:space="preserve">the critic were to go further and to argue that any </w:t>
      </w:r>
      <w:r w:rsidRPr="00896981">
        <w:t>such structures</w:t>
      </w:r>
      <w:r w:rsidR="00CC5B64" w:rsidRPr="00896981">
        <w:t>, however supplemented,</w:t>
      </w:r>
      <w:r w:rsidRPr="00896981">
        <w:t xml:space="preserve"> must be instruments of oppression, then </w:t>
      </w:r>
      <w:r w:rsidR="00CC5B64" w:rsidRPr="00896981">
        <w:t xml:space="preserve">we would indeed </w:t>
      </w:r>
      <w:r w:rsidRPr="00896981">
        <w:t>disagr</w:t>
      </w:r>
      <w:r w:rsidR="00603A3A" w:rsidRPr="00896981">
        <w:t>ee.</w:t>
      </w:r>
      <w:r w:rsidR="00896981">
        <w:t xml:space="preserve">  </w:t>
      </w:r>
    </w:p>
    <w:p w14:paraId="61F78D14" w14:textId="73ACCADA" w:rsidR="00D04DB4" w:rsidRPr="00D837F8" w:rsidRDefault="00B813CB" w:rsidP="00D837F8">
      <w:pPr>
        <w:spacing w:line="480" w:lineRule="auto"/>
        <w:ind w:firstLine="720"/>
      </w:pPr>
      <w:r>
        <w:t xml:space="preserve">I also invite the </w:t>
      </w:r>
      <w:r w:rsidR="00CC5B64">
        <w:t xml:space="preserve">critic </w:t>
      </w:r>
      <w:r>
        <w:t xml:space="preserve">to consider the </w:t>
      </w:r>
      <w:r w:rsidR="00CC5B64">
        <w:t xml:space="preserve">“revolutionary potential” </w:t>
      </w:r>
      <w:r>
        <w:t xml:space="preserve">of </w:t>
      </w:r>
      <w:r w:rsidR="00CC5B64">
        <w:t xml:space="preserve">the book’s </w:t>
      </w:r>
      <w:r w:rsidR="007425D4">
        <w:t xml:space="preserve">claim </w:t>
      </w:r>
      <w:r>
        <w:t xml:space="preserve">that in order to make sense of a host of liberal, even libertarian, ideas, one must see </w:t>
      </w:r>
      <w:r w:rsidR="00CC5B64">
        <w:t>relations of inferiority as a problem</w:t>
      </w:r>
      <w:r>
        <w:t xml:space="preserve"> to be addressed</w:t>
      </w:r>
      <w:r w:rsidR="00CC5B64">
        <w:t xml:space="preserve">. </w:t>
      </w:r>
      <w:r>
        <w:t xml:space="preserve"> </w:t>
      </w:r>
      <w:r w:rsidR="00F54C8C">
        <w:t xml:space="preserve">To </w:t>
      </w:r>
      <w:r w:rsidR="003F7509">
        <w:t xml:space="preserve">embrace those seemingly minimal, </w:t>
      </w:r>
      <w:r w:rsidR="00A1797C">
        <w:t xml:space="preserve">abstract, </w:t>
      </w:r>
      <w:r w:rsidR="006055AB">
        <w:t>“</w:t>
      </w:r>
      <w:r w:rsidR="003F7509">
        <w:t>formal</w:t>
      </w:r>
      <w:r w:rsidR="006055AB">
        <w:t>”</w:t>
      </w:r>
      <w:r w:rsidR="003F7509">
        <w:t xml:space="preserve"> </w:t>
      </w:r>
      <w:r w:rsidR="00F54C8C">
        <w:t>ideas,</w:t>
      </w:r>
      <w:r w:rsidR="00D65772">
        <w:t xml:space="preserve"> such as that officials should treat like cases alike is, if the book is right, </w:t>
      </w:r>
      <w:r w:rsidR="00F54C8C">
        <w:t xml:space="preserve">to be committed to </w:t>
      </w:r>
      <w:r w:rsidR="00B61023">
        <w:t xml:space="preserve">many of the </w:t>
      </w:r>
      <w:r w:rsidR="003F7509">
        <w:t xml:space="preserve">maximal, </w:t>
      </w:r>
      <w:r w:rsidR="00A1797C">
        <w:t xml:space="preserve">concrete, </w:t>
      </w:r>
      <w:r w:rsidR="006055AB">
        <w:t>“</w:t>
      </w:r>
      <w:r w:rsidR="003F7509">
        <w:t>substantive</w:t>
      </w:r>
      <w:r w:rsidR="006055AB">
        <w:t>”</w:t>
      </w:r>
      <w:r w:rsidR="003F7509">
        <w:t xml:space="preserve"> </w:t>
      </w:r>
      <w:r w:rsidR="00B61023">
        <w:t>protests voiced by feminists or Marxists.  O</w:t>
      </w:r>
      <w:r>
        <w:t xml:space="preserve">ne can’t </w:t>
      </w:r>
      <w:r w:rsidR="00D65772">
        <w:t xml:space="preserve">consistently </w:t>
      </w:r>
      <w:r>
        <w:t xml:space="preserve">worry about the state’s encroachment </w:t>
      </w:r>
      <w:r w:rsidR="00B61023">
        <w:t xml:space="preserve">on </w:t>
      </w:r>
      <w:r>
        <w:t xml:space="preserve">the rugged individual, </w:t>
      </w:r>
      <w:r w:rsidR="00D65772">
        <w:t xml:space="preserve">for example, without </w:t>
      </w:r>
      <w:r>
        <w:t xml:space="preserve">also </w:t>
      </w:r>
      <w:r w:rsidR="00B61023">
        <w:t>worry</w:t>
      </w:r>
      <w:r w:rsidR="00E47C3D">
        <w:t>ing</w:t>
      </w:r>
      <w:r w:rsidR="00B61023">
        <w:t xml:space="preserve"> about </w:t>
      </w:r>
      <w:r w:rsidR="005C4A5A">
        <w:t xml:space="preserve">imbalances </w:t>
      </w:r>
      <w:r w:rsidR="00F54C8C">
        <w:t xml:space="preserve">of power </w:t>
      </w:r>
      <w:r>
        <w:t xml:space="preserve">between husband and wife, or </w:t>
      </w:r>
      <w:r w:rsidR="005C4A5A">
        <w:t xml:space="preserve">the hierarchical authority of </w:t>
      </w:r>
      <w:r>
        <w:t xml:space="preserve">employer </w:t>
      </w:r>
      <w:r w:rsidR="005C4A5A">
        <w:t xml:space="preserve">over </w:t>
      </w:r>
      <w:r>
        <w:t>employee.</w:t>
      </w:r>
      <w:r w:rsidR="00A1797C">
        <w:t xml:space="preserve">  The</w:t>
      </w:r>
      <w:r w:rsidR="005C4A5A">
        <w:t xml:space="preserve"> </w:t>
      </w:r>
      <w:r w:rsidR="00A1797C">
        <w:t xml:space="preserve">concerns that underlie them are </w:t>
      </w:r>
      <w:r w:rsidR="005C4A5A">
        <w:t>continuous.</w:t>
      </w:r>
    </w:p>
    <w:p w14:paraId="47B2D9BB" w14:textId="4D58E599" w:rsidR="000960D9" w:rsidRPr="00D837F8" w:rsidRDefault="0007455D" w:rsidP="00D837F8">
      <w:pPr>
        <w:spacing w:line="480" w:lineRule="auto"/>
        <w:ind w:firstLine="720"/>
      </w:pPr>
      <w:r>
        <w:t xml:space="preserve">The second critic, if somehow </w:t>
      </w:r>
      <w:r w:rsidR="00637D10">
        <w:t>they</w:t>
      </w:r>
      <w:r w:rsidR="00B24F88">
        <w:t xml:space="preserve"> </w:t>
      </w:r>
      <w:r>
        <w:t xml:space="preserve">should </w:t>
      </w:r>
      <w:r w:rsidR="00430931">
        <w:t>have ha</w:t>
      </w:r>
      <w:r>
        <w:t>d the patience to read this far,</w:t>
      </w:r>
      <w:r w:rsidR="00430931">
        <w:t xml:space="preserve"> </w:t>
      </w:r>
      <w:r w:rsidR="00C70753">
        <w:t xml:space="preserve">finds </w:t>
      </w:r>
      <w:r w:rsidR="00491C27" w:rsidRPr="00787AAD">
        <w:t xml:space="preserve">all of this talk of </w:t>
      </w:r>
      <w:r w:rsidR="003461CC">
        <w:t>“</w:t>
      </w:r>
      <w:r w:rsidR="00491C27" w:rsidRPr="00787AAD">
        <w:t>equality</w:t>
      </w:r>
      <w:r w:rsidR="003461CC">
        <w:t>”</w:t>
      </w:r>
      <w:r w:rsidR="00491C27" w:rsidRPr="00787AAD">
        <w:t xml:space="preserve"> </w:t>
      </w:r>
      <w:r w:rsidR="00CB1E8A">
        <w:t xml:space="preserve">utterly lacking in </w:t>
      </w:r>
      <w:r w:rsidR="00491C27" w:rsidRPr="00787AAD">
        <w:t xml:space="preserve">historical </w:t>
      </w:r>
      <w:r w:rsidR="00CB1E8A">
        <w:t>consciousness</w:t>
      </w:r>
      <w:r w:rsidR="00491C27" w:rsidRPr="00787AAD">
        <w:t xml:space="preserve">.  </w:t>
      </w:r>
      <w:r w:rsidR="00430931">
        <w:t>“</w:t>
      </w:r>
      <w:r w:rsidR="000960D9">
        <w:t>I</w:t>
      </w:r>
      <w:r w:rsidR="00DC2976">
        <w:t>t blows out of all proportion,</w:t>
      </w:r>
      <w:r w:rsidR="00430931">
        <w:t>”</w:t>
      </w:r>
      <w:r w:rsidR="00DC2976">
        <w:t xml:space="preserve"> </w:t>
      </w:r>
      <w:r w:rsidR="00637D10">
        <w:t>they</w:t>
      </w:r>
      <w:r w:rsidR="00DC2976">
        <w:t xml:space="preserve"> might say, </w:t>
      </w:r>
      <w:r w:rsidR="00430931">
        <w:t>“</w:t>
      </w:r>
      <w:r w:rsidR="00491C27" w:rsidRPr="00787AAD">
        <w:t xml:space="preserve">the opportunistic rhetoric of certain coalitions of social classes in the North Atlantic at the </w:t>
      </w:r>
      <w:r w:rsidR="00CB1E8A">
        <w:t>end of the eighteenth century.</w:t>
      </w:r>
      <w:r w:rsidR="00430931">
        <w:t>”</w:t>
      </w:r>
      <w:r w:rsidR="00274062">
        <w:t xml:space="preserve">  Or something like that.</w:t>
      </w:r>
    </w:p>
    <w:p w14:paraId="722FBDCE" w14:textId="4F5BA9BB" w:rsidR="0013444B" w:rsidRPr="00D837F8" w:rsidRDefault="00665533" w:rsidP="00D837F8">
      <w:pPr>
        <w:spacing w:line="480" w:lineRule="auto"/>
        <w:ind w:firstLine="720"/>
      </w:pPr>
      <w:r>
        <w:t xml:space="preserve">Perhaps some concerns for liberty have such shallow historical roots.  But </w:t>
      </w:r>
      <w:r w:rsidR="00F35B05">
        <w:t xml:space="preserve">I suspect that </w:t>
      </w:r>
      <w:r w:rsidR="0077078F">
        <w:t xml:space="preserve">this concern about relations of equality may </w:t>
      </w:r>
      <w:r w:rsidR="0033613A">
        <w:t xml:space="preserve">reach </w:t>
      </w:r>
      <w:r w:rsidR="0077078F">
        <w:t>deeper in</w:t>
      </w:r>
      <w:r w:rsidR="0033613A">
        <w:t>to</w:t>
      </w:r>
      <w:r w:rsidR="0077078F">
        <w:t xml:space="preserve"> the history, or </w:t>
      </w:r>
      <w:r w:rsidR="0033613A">
        <w:t xml:space="preserve">even </w:t>
      </w:r>
      <w:r w:rsidR="0077078F">
        <w:t>the natural history, of our species</w:t>
      </w:r>
      <w:r w:rsidR="00290889">
        <w:t xml:space="preserve"> (Tomasello 2016</w:t>
      </w:r>
      <w:r w:rsidR="002A1154">
        <w:t>,</w:t>
      </w:r>
      <w:r w:rsidR="00290889">
        <w:t xml:space="preserve"> 162)</w:t>
      </w:r>
      <w:r w:rsidR="0077078F">
        <w:t>.</w:t>
      </w:r>
      <w:r w:rsidR="0077078F" w:rsidRPr="00B1663E">
        <w:t xml:space="preserve">  </w:t>
      </w:r>
      <w:r w:rsidR="0013444B">
        <w:t xml:space="preserve">Our ancestors, for the </w:t>
      </w:r>
      <w:r w:rsidR="00CF11E3">
        <w:t xml:space="preserve">better part of the career of </w:t>
      </w:r>
      <w:r w:rsidR="0013444B" w:rsidRPr="0013444B">
        <w:rPr>
          <w:i/>
        </w:rPr>
        <w:t>homo sapiens</w:t>
      </w:r>
      <w:r w:rsidR="00844D29">
        <w:rPr>
          <w:iCs/>
        </w:rPr>
        <w:t xml:space="preserve"> (and perhaps even earlier </w:t>
      </w:r>
      <w:r w:rsidR="00CB6263">
        <w:rPr>
          <w:iCs/>
        </w:rPr>
        <w:t>(</w:t>
      </w:r>
      <w:r w:rsidR="00844D29">
        <w:rPr>
          <w:iCs/>
        </w:rPr>
        <w:t>Boehm 2001</w:t>
      </w:r>
      <w:r w:rsidR="002A1154">
        <w:rPr>
          <w:iCs/>
        </w:rPr>
        <w:t>,</w:t>
      </w:r>
      <w:r w:rsidR="00CB6263">
        <w:rPr>
          <w:iCs/>
        </w:rPr>
        <w:t xml:space="preserve"> 198)</w:t>
      </w:r>
      <w:r w:rsidR="00844D29">
        <w:rPr>
          <w:iCs/>
        </w:rPr>
        <w:t>)</w:t>
      </w:r>
      <w:r w:rsidR="00CF11E3">
        <w:t xml:space="preserve">, lived in </w:t>
      </w:r>
      <w:r w:rsidR="00210F6D">
        <w:t xml:space="preserve">nomadic </w:t>
      </w:r>
      <w:r w:rsidR="00CF11E3">
        <w:t>bands</w:t>
      </w:r>
      <w:r w:rsidR="00210F6D">
        <w:t xml:space="preserve"> or small settled tribes</w:t>
      </w:r>
      <w:r w:rsidR="00CF11E3">
        <w:t xml:space="preserve">. </w:t>
      </w:r>
      <w:r w:rsidR="0013444B">
        <w:t xml:space="preserve"> </w:t>
      </w:r>
      <w:r w:rsidR="00C925D9">
        <w:t>I</w:t>
      </w:r>
      <w:r w:rsidR="0077078F">
        <w:t xml:space="preserve">t’s hard to see how </w:t>
      </w:r>
      <w:r w:rsidR="0013444B">
        <w:t xml:space="preserve">any of our ancestors, living such a life, </w:t>
      </w:r>
      <w:r w:rsidR="00CF11E3">
        <w:t xml:space="preserve">could have </w:t>
      </w:r>
      <w:r w:rsidR="0013444B">
        <w:t xml:space="preserve">so much as </w:t>
      </w:r>
      <w:r w:rsidR="00CF11E3">
        <w:t xml:space="preserve">entertained the idea of </w:t>
      </w:r>
      <w:r w:rsidR="0077078F">
        <w:t>liberty, in, say, the sense of “</w:t>
      </w:r>
      <w:r w:rsidR="0077078F" w:rsidRPr="00437A38">
        <w:t xml:space="preserve">being the </w:t>
      </w:r>
      <w:r w:rsidR="0077078F">
        <w:t>author of one’s life,</w:t>
      </w:r>
      <w:r w:rsidR="0077078F" w:rsidRPr="00437A38">
        <w:t xml:space="preserve">” </w:t>
      </w:r>
      <w:r w:rsidR="002F077A">
        <w:t xml:space="preserve">or pursuing one’s “life plan,” or one’s </w:t>
      </w:r>
      <w:r w:rsidR="002F077A">
        <w:lastRenderedPageBreak/>
        <w:t xml:space="preserve">“conception of the good,” or choosing among </w:t>
      </w:r>
      <w:r w:rsidR="002F077A" w:rsidRPr="00787AAD">
        <w:t>meaningfully different options</w:t>
      </w:r>
      <w:r w:rsidR="002F077A">
        <w:t xml:space="preserve"> in how to live one’s life</w:t>
      </w:r>
      <w:r w:rsidR="00CF11E3">
        <w:t>.</w:t>
      </w:r>
      <w:r w:rsidR="0077078F" w:rsidRPr="00437A38">
        <w:t xml:space="preserve"> </w:t>
      </w:r>
      <w:r w:rsidR="0077078F">
        <w:t xml:space="preserve"> </w:t>
      </w:r>
      <w:r w:rsidR="00CF11E3">
        <w:t xml:space="preserve">And should </w:t>
      </w:r>
      <w:r w:rsidR="0013444B">
        <w:t xml:space="preserve">one of our ancestors </w:t>
      </w:r>
      <w:r w:rsidR="00CF11E3">
        <w:t xml:space="preserve">have </w:t>
      </w:r>
      <w:r w:rsidR="00F126A6">
        <w:t xml:space="preserve">somehow </w:t>
      </w:r>
      <w:r w:rsidR="00CF11E3">
        <w:t xml:space="preserve">entertained it, </w:t>
      </w:r>
      <w:r w:rsidR="00F126A6">
        <w:t>s</w:t>
      </w:r>
      <w:r w:rsidR="00CF11E3">
        <w:t xml:space="preserve">he </w:t>
      </w:r>
      <w:r w:rsidR="00CF11E3" w:rsidRPr="00787AAD">
        <w:t xml:space="preserve">would have had nothing to apply </w:t>
      </w:r>
      <w:r w:rsidR="00CF11E3">
        <w:t xml:space="preserve">it </w:t>
      </w:r>
      <w:r w:rsidR="00CF11E3" w:rsidRPr="00787AAD">
        <w:t xml:space="preserve">to.  </w:t>
      </w:r>
      <w:r w:rsidR="0077078F" w:rsidRPr="00437A38">
        <w:t xml:space="preserve">What </w:t>
      </w:r>
      <w:r w:rsidR="0077078F">
        <w:t xml:space="preserve">was to be done, presumably, </w:t>
      </w:r>
      <w:r w:rsidR="00CF11E3">
        <w:t>was what everyone did, and what everyone had done, for as long as anyone could remember</w:t>
      </w:r>
      <w:r w:rsidR="00290889">
        <w:t xml:space="preserve"> (Tomasello 2016</w:t>
      </w:r>
      <w:r w:rsidR="002A1154">
        <w:t>,</w:t>
      </w:r>
      <w:r w:rsidR="00290889">
        <w:t xml:space="preserve"> 97)</w:t>
      </w:r>
      <w:r w:rsidR="00CF11E3">
        <w:t xml:space="preserve">.  </w:t>
      </w:r>
      <w:r w:rsidR="006055AB">
        <w:t>If you were a woman, there was just one life plan.  If you were a man, there was another, single life plan</w:t>
      </w:r>
      <w:r w:rsidR="005E7738">
        <w:t xml:space="preserve"> (</w:t>
      </w:r>
      <w:r w:rsidR="005E7738" w:rsidRPr="00896981">
        <w:rPr>
          <w:i/>
          <w:iCs/>
        </w:rPr>
        <w:t>modulo</w:t>
      </w:r>
      <w:r w:rsidR="005E7738">
        <w:t xml:space="preserve">, perhaps, </w:t>
      </w:r>
      <w:r w:rsidR="009F7895">
        <w:t>moonlight</w:t>
      </w:r>
      <w:r w:rsidR="00F126A6">
        <w:t>ing</w:t>
      </w:r>
      <w:r w:rsidR="009F7895">
        <w:t xml:space="preserve"> </w:t>
      </w:r>
      <w:r w:rsidR="006055AB">
        <w:t xml:space="preserve">as </w:t>
      </w:r>
      <w:r w:rsidR="00E235C3">
        <w:t xml:space="preserve">a </w:t>
      </w:r>
      <w:r w:rsidR="006055AB">
        <w:t>shaman</w:t>
      </w:r>
      <w:r w:rsidR="005E7738">
        <w:t>)</w:t>
      </w:r>
      <w:r w:rsidR="006055AB">
        <w:t>.</w:t>
      </w:r>
    </w:p>
    <w:p w14:paraId="536A9A48" w14:textId="62182CCA" w:rsidR="0013444B" w:rsidRPr="00D837F8" w:rsidRDefault="0013444B" w:rsidP="00D837F8">
      <w:pPr>
        <w:spacing w:line="480" w:lineRule="auto"/>
        <w:ind w:firstLine="720"/>
      </w:pPr>
      <w:r>
        <w:t xml:space="preserve">While liberty, in that sense, was not a concern, equality nevertheless seems to have been.  As anthropologists tell </w:t>
      </w:r>
      <w:r w:rsidR="000249E7">
        <w:t>the story</w:t>
      </w:r>
      <w:r>
        <w:t xml:space="preserve">, our ancestors were </w:t>
      </w:r>
      <w:r w:rsidR="00F70252">
        <w:t xml:space="preserve">fiercely </w:t>
      </w:r>
      <w:r>
        <w:t>vigilant in maintaining relations of equality</w:t>
      </w:r>
      <w:r w:rsidR="00F8243F">
        <w:t>, at least among adult men</w:t>
      </w:r>
      <w:r>
        <w:t xml:space="preserve">.  People who got it into their heads to upset </w:t>
      </w:r>
      <w:r w:rsidRPr="00437A38">
        <w:t>the balance</w:t>
      </w:r>
      <w:r>
        <w:t xml:space="preserve"> were teased, ostracized, or killed</w:t>
      </w:r>
      <w:r w:rsidR="00B954D7">
        <w:t xml:space="preserve"> (Boehm 2001)</w:t>
      </w:r>
      <w:r w:rsidRPr="00437A38">
        <w:t>.</w:t>
      </w:r>
      <w:r>
        <w:t xml:space="preserve">  What was intolerable, it seems, </w:t>
      </w:r>
      <w:r w:rsidRPr="00787AAD">
        <w:t xml:space="preserve">was </w:t>
      </w:r>
      <w:r>
        <w:t xml:space="preserve">not the absence of another option about what to do.  </w:t>
      </w:r>
      <w:r w:rsidR="00955045">
        <w:t xml:space="preserve">That was a </w:t>
      </w:r>
      <w:r>
        <w:t>given</w:t>
      </w:r>
      <w:r w:rsidR="00955045">
        <w:t>.  T</w:t>
      </w:r>
      <w:r w:rsidR="00E235C3">
        <w:t>he question of what was to be done had only one answer</w:t>
      </w:r>
      <w:r>
        <w:t xml:space="preserve">.  What was intolerable was </w:t>
      </w:r>
      <w:r w:rsidR="004635D0">
        <w:t xml:space="preserve">instead </w:t>
      </w:r>
      <w:r w:rsidRPr="00787AAD">
        <w:t xml:space="preserve">another person setting himself up </w:t>
      </w:r>
      <w:r w:rsidRPr="00A90B5A">
        <w:t xml:space="preserve">as the one to tell you to do </w:t>
      </w:r>
      <w:r w:rsidR="00BB7A65">
        <w:t>it</w:t>
      </w:r>
      <w:r w:rsidRPr="00A90B5A">
        <w:t>.  This was am</w:t>
      </w:r>
      <w:r>
        <w:t xml:space="preserve">ong the reasons, one imagines, </w:t>
      </w:r>
      <w:r w:rsidRPr="00787AAD">
        <w:t>why the birth of civilization, with its defining hie</w:t>
      </w:r>
      <w:r>
        <w:t xml:space="preserve">rarchies, was no easy </w:t>
      </w:r>
      <w:r w:rsidR="0077078F">
        <w:t xml:space="preserve">delivery: why it </w:t>
      </w:r>
      <w:r w:rsidR="0045003F">
        <w:t xml:space="preserve">had to be </w:t>
      </w:r>
      <w:r w:rsidR="0077078F" w:rsidRPr="00437A38">
        <w:t xml:space="preserve">midwifed </w:t>
      </w:r>
      <w:r w:rsidR="0077078F">
        <w:t xml:space="preserve">by </w:t>
      </w:r>
      <w:r w:rsidR="0077078F" w:rsidRPr="00437A38">
        <w:t xml:space="preserve">the </w:t>
      </w:r>
      <w:r w:rsidR="00AB7302">
        <w:t xml:space="preserve">coordinated </w:t>
      </w:r>
      <w:r w:rsidR="0077078F" w:rsidRPr="00437A38">
        <w:t xml:space="preserve">manipulation of superstition </w:t>
      </w:r>
      <w:r w:rsidR="0077078F">
        <w:t xml:space="preserve">and </w:t>
      </w:r>
      <w:r w:rsidR="0077078F" w:rsidRPr="00437A38">
        <w:t xml:space="preserve">the </w:t>
      </w:r>
      <w:r w:rsidR="00E235C3">
        <w:t xml:space="preserve">control, by violence, </w:t>
      </w:r>
      <w:r w:rsidR="0077078F" w:rsidRPr="00437A38">
        <w:t xml:space="preserve">of food stores.  </w:t>
      </w:r>
    </w:p>
    <w:p w14:paraId="4E58777A" w14:textId="4702E837" w:rsidR="00491C27" w:rsidRDefault="002B4E02" w:rsidP="00D837F8">
      <w:pPr>
        <w:spacing w:line="480" w:lineRule="auto"/>
        <w:ind w:firstLine="720"/>
        <w:rPr>
          <w:rFonts w:ascii="Times New Roman" w:hAnsi="Times New Roman" w:cs="Times New Roman"/>
        </w:rPr>
      </w:pPr>
      <w:r>
        <w:t xml:space="preserve">If we take </w:t>
      </w:r>
      <w:r w:rsidR="00A701F8">
        <w:t xml:space="preserve">the longest </w:t>
      </w:r>
      <w:r>
        <w:t xml:space="preserve">historical view, </w:t>
      </w:r>
      <w:r w:rsidR="00A701F8">
        <w:t xml:space="preserve">the question that we have been exploring </w:t>
      </w:r>
      <w:r w:rsidR="00CB1E8A">
        <w:t xml:space="preserve">comes to seem </w:t>
      </w:r>
      <w:r w:rsidR="005A19C4">
        <w:t xml:space="preserve">not a recent, adventitious preoccupation.  It </w:t>
      </w:r>
      <w:r w:rsidR="00CB1E8A">
        <w:t>comes to seem instead</w:t>
      </w:r>
      <w:r w:rsidR="00385D46">
        <w:t xml:space="preserve"> </w:t>
      </w:r>
      <w:r w:rsidR="00CB1E8A">
        <w:t xml:space="preserve">one of the first </w:t>
      </w:r>
      <w:r w:rsidR="00A701F8">
        <w:t>questions of politics:</w:t>
      </w:r>
      <w:r w:rsidR="00FE2D91">
        <w:t xml:space="preserve"> </w:t>
      </w:r>
      <w:r w:rsidR="005A19C4">
        <w:t>C</w:t>
      </w:r>
      <w:r w:rsidR="00A701F8">
        <w:t xml:space="preserve">an civilization, with its differentiation of roles, its concentrations of power and authority, be reconciled with </w:t>
      </w:r>
      <w:r w:rsidR="005A19C4">
        <w:t xml:space="preserve">the equality </w:t>
      </w:r>
      <w:r w:rsidR="00B04A47">
        <w:t xml:space="preserve">of standing </w:t>
      </w:r>
      <w:r w:rsidR="00274062">
        <w:t xml:space="preserve">that was </w:t>
      </w:r>
      <w:r w:rsidR="0013444B">
        <w:t>guarded so jealously before</w:t>
      </w:r>
      <w:r w:rsidR="008566E8">
        <w:t>?</w:t>
      </w:r>
      <w:r w:rsidR="00A90B5A">
        <w:rPr>
          <w:rStyle w:val="FootnoteReference"/>
        </w:rPr>
        <w:footnoteReference w:id="162"/>
      </w:r>
      <w:r w:rsidR="0013444B">
        <w:t xml:space="preserve">  </w:t>
      </w:r>
      <w:r w:rsidR="00A90B5A">
        <w:t>It is a question that</w:t>
      </w:r>
      <w:r w:rsidR="009477FC">
        <w:t xml:space="preserve"> </w:t>
      </w:r>
      <w:r w:rsidR="00A90B5A">
        <w:t xml:space="preserve">one imagines those </w:t>
      </w:r>
      <w:r w:rsidR="00BF611C">
        <w:t xml:space="preserve">on </w:t>
      </w:r>
      <w:r w:rsidR="00A90B5A">
        <w:t xml:space="preserve">the </w:t>
      </w:r>
      <w:r w:rsidR="00A90B5A">
        <w:lastRenderedPageBreak/>
        <w:t>margins of the first cit</w:t>
      </w:r>
      <w:r w:rsidR="00BF611C">
        <w:t>ies</w:t>
      </w:r>
      <w:r w:rsidR="008838EC">
        <w:t xml:space="preserve"> </w:t>
      </w:r>
      <w:r w:rsidR="00385D46">
        <w:t xml:space="preserve">must have asked </w:t>
      </w:r>
      <w:r w:rsidR="008838EC">
        <w:t>themselves</w:t>
      </w:r>
      <w:r w:rsidR="009477FC">
        <w:t>,</w:t>
      </w:r>
      <w:r w:rsidR="008838EC">
        <w:t xml:space="preserve"> in </w:t>
      </w:r>
      <w:r w:rsidR="00295BEF">
        <w:t xml:space="preserve">that uneasy season </w:t>
      </w:r>
      <w:r w:rsidR="008838EC">
        <w:t xml:space="preserve">between </w:t>
      </w:r>
      <w:r w:rsidR="006038FC">
        <w:t xml:space="preserve">when they </w:t>
      </w:r>
      <w:r w:rsidR="008838EC">
        <w:t>first grasp</w:t>
      </w:r>
      <w:r w:rsidR="006038FC">
        <w:t>ed</w:t>
      </w:r>
      <w:r w:rsidR="008838EC">
        <w:t xml:space="preserve"> </w:t>
      </w:r>
      <w:r w:rsidR="003D1491">
        <w:t>the strange</w:t>
      </w:r>
      <w:r w:rsidR="00290889">
        <w:t xml:space="preserve">, new </w:t>
      </w:r>
      <w:r w:rsidR="008838EC">
        <w:t xml:space="preserve">terms </w:t>
      </w:r>
      <w:r w:rsidR="003D1491">
        <w:t xml:space="preserve">of life </w:t>
      </w:r>
      <w:r w:rsidR="006038FC">
        <w:t xml:space="preserve">on offer </w:t>
      </w:r>
      <w:r w:rsidR="008838EC">
        <w:t xml:space="preserve">and </w:t>
      </w:r>
      <w:r w:rsidR="006038FC">
        <w:t>when they were compelled</w:t>
      </w:r>
      <w:r w:rsidR="008838EC">
        <w:t xml:space="preserve">, by </w:t>
      </w:r>
      <w:r w:rsidR="006038FC">
        <w:t xml:space="preserve">force of arms </w:t>
      </w:r>
      <w:r w:rsidR="00A90B5A">
        <w:t xml:space="preserve">or </w:t>
      </w:r>
      <w:r w:rsidR="00295BEF">
        <w:t xml:space="preserve">exclusion from </w:t>
      </w:r>
      <w:r w:rsidR="00A90B5A">
        <w:t>resources</w:t>
      </w:r>
      <w:r w:rsidR="008838EC">
        <w:t xml:space="preserve">, to accept </w:t>
      </w:r>
      <w:r w:rsidR="006038FC">
        <w:t>those terms</w:t>
      </w:r>
      <w:r w:rsidR="00A90B5A">
        <w:t>.</w:t>
      </w:r>
      <w:r w:rsidR="00646E99">
        <w:t xml:space="preserve">  </w:t>
      </w:r>
      <w:r w:rsidR="0013444B">
        <w:t xml:space="preserve">The aim of this book has been to </w:t>
      </w:r>
      <w:r w:rsidR="00597D2E">
        <w:t>suggest that we bring this question into more explicit reflection</w:t>
      </w:r>
      <w:r w:rsidR="0013444B">
        <w:t>.</w:t>
      </w:r>
      <w:r w:rsidR="0013444B" w:rsidRPr="00787AAD">
        <w:t xml:space="preserve"> </w:t>
      </w:r>
      <w:r w:rsidR="005132B7">
        <w:t xml:space="preserve"> Whether it has made </w:t>
      </w:r>
      <w:r w:rsidR="0013444B">
        <w:t>any progress in answering it is another story.</w:t>
      </w:r>
    </w:p>
    <w:p w14:paraId="3972FAE7" w14:textId="77777777" w:rsidR="00491C27" w:rsidRPr="00787AAD" w:rsidRDefault="00491C27" w:rsidP="00BF3E0A">
      <w:pPr>
        <w:pStyle w:val="FootnoteText"/>
        <w:spacing w:line="480" w:lineRule="auto"/>
        <w:ind w:firstLine="720"/>
        <w:rPr>
          <w:rFonts w:ascii="Times New Roman" w:hAnsi="Times New Roman" w:cs="Times New Roman"/>
        </w:rPr>
      </w:pPr>
    </w:p>
    <w:p w14:paraId="0BEDC2CB" w14:textId="77777777" w:rsidR="00AD3375" w:rsidRPr="00787AAD" w:rsidRDefault="00AD3375" w:rsidP="00BF3E0A">
      <w:pPr>
        <w:pStyle w:val="FootnoteText"/>
        <w:spacing w:line="480" w:lineRule="auto"/>
        <w:ind w:firstLine="720"/>
        <w:rPr>
          <w:rFonts w:ascii="Times New Roman" w:hAnsi="Times New Roman" w:cs="Times New Roman"/>
        </w:rPr>
        <w:sectPr w:rsidR="00AD3375" w:rsidRPr="00787AAD" w:rsidSect="00BF3E0A">
          <w:pgSz w:w="12240" w:h="15840"/>
          <w:pgMar w:top="1440" w:right="1440" w:bottom="1440" w:left="1440" w:header="720" w:footer="720" w:gutter="0"/>
          <w:cols w:space="720"/>
          <w:docGrid w:linePitch="326"/>
        </w:sectPr>
      </w:pPr>
    </w:p>
    <w:p w14:paraId="1ECC9721" w14:textId="37674BFD" w:rsidR="000312AD" w:rsidRDefault="00C22DF8" w:rsidP="000312AD">
      <w:pPr>
        <w:pStyle w:val="Heading3"/>
        <w:numPr>
          <w:ilvl w:val="0"/>
          <w:numId w:val="0"/>
        </w:numPr>
        <w:spacing w:line="480" w:lineRule="auto"/>
        <w:ind w:left="720"/>
      </w:pPr>
      <w:bookmarkStart w:id="514" w:name="_Toc92256238"/>
      <w:r>
        <w:lastRenderedPageBreak/>
        <w:t>BIBLIOGRAPHY</w:t>
      </w:r>
      <w:bookmarkEnd w:id="514"/>
    </w:p>
    <w:p w14:paraId="6FC3D4F8" w14:textId="77777777" w:rsidR="000312AD" w:rsidRPr="00667EA7" w:rsidRDefault="000312AD" w:rsidP="00D837F8">
      <w:pPr>
        <w:spacing w:line="480" w:lineRule="auto"/>
        <w:ind w:left="720" w:hanging="720"/>
      </w:pPr>
      <w:r w:rsidRPr="00667EA7">
        <w:t>Abizadeh, Arash</w:t>
      </w:r>
      <w:r>
        <w:t>.</w:t>
      </w:r>
      <w:r w:rsidRPr="00667EA7">
        <w:t xml:space="preserve"> 2008</w:t>
      </w:r>
      <w:r>
        <w:t>.</w:t>
      </w:r>
      <w:r w:rsidRPr="00667EA7">
        <w:t xml:space="preserve"> Democratic Theory and Border Coercion: No Right to Unilaterally Control Your Own Borders</w:t>
      </w:r>
      <w:r>
        <w:t>.</w:t>
      </w:r>
      <w:r w:rsidRPr="00667EA7">
        <w:t xml:space="preserve"> </w:t>
      </w:r>
      <w:r w:rsidRPr="00667EA7">
        <w:rPr>
          <w:i/>
        </w:rPr>
        <w:t>Political Theory</w:t>
      </w:r>
      <w:r w:rsidRPr="00667EA7">
        <w:t xml:space="preserve"> 36: 37–65.</w:t>
      </w:r>
    </w:p>
    <w:p w14:paraId="46CE2A1A" w14:textId="77777777" w:rsidR="000312AD" w:rsidRPr="00667EA7" w:rsidRDefault="000312AD" w:rsidP="00D837F8">
      <w:pPr>
        <w:spacing w:line="480" w:lineRule="auto"/>
        <w:ind w:left="720" w:hanging="720"/>
      </w:pPr>
      <w:r w:rsidRPr="00667EA7">
        <w:t>Acemoglu, Daren, and James Robinson</w:t>
      </w:r>
      <w:r>
        <w:t>.</w:t>
      </w:r>
      <w:r w:rsidRPr="00667EA7">
        <w:t xml:space="preserve"> 2012</w:t>
      </w:r>
      <w:r>
        <w:t>.</w:t>
      </w:r>
      <w:r w:rsidRPr="00667EA7">
        <w:t xml:space="preserve"> </w:t>
      </w:r>
      <w:r w:rsidRPr="00667EA7">
        <w:rPr>
          <w:i/>
        </w:rPr>
        <w:t>Why Nations Fail</w:t>
      </w:r>
      <w:r>
        <w:rPr>
          <w:i/>
        </w:rPr>
        <w:t xml:space="preserve">. </w:t>
      </w:r>
      <w:r w:rsidRPr="00667EA7">
        <w:t>New York: Crown.</w:t>
      </w:r>
    </w:p>
    <w:p w14:paraId="6E71933E" w14:textId="77777777" w:rsidR="000312AD" w:rsidRDefault="000312AD" w:rsidP="000312AD">
      <w:pPr>
        <w:spacing w:line="480" w:lineRule="auto"/>
        <w:ind w:left="720" w:hanging="720"/>
      </w:pPr>
      <w:r w:rsidRPr="00667EA7">
        <w:t>Achen, Christopher and Larry Bartels</w:t>
      </w:r>
      <w:r>
        <w:t>.</w:t>
      </w:r>
      <w:r w:rsidRPr="00667EA7">
        <w:t xml:space="preserve"> 2016</w:t>
      </w:r>
      <w:r>
        <w:t>.</w:t>
      </w:r>
      <w:r w:rsidRPr="00667EA7">
        <w:t xml:space="preserve"> </w:t>
      </w:r>
      <w:r w:rsidRPr="00667EA7">
        <w:rPr>
          <w:i/>
        </w:rPr>
        <w:t>Democracy for Realists</w:t>
      </w:r>
      <w:r>
        <w:t xml:space="preserve">. </w:t>
      </w:r>
      <w:r w:rsidRPr="00667EA7">
        <w:t>Princeton.</w:t>
      </w:r>
    </w:p>
    <w:p w14:paraId="0D34B88B" w14:textId="323676A0" w:rsidR="000312AD" w:rsidRPr="000312AD" w:rsidRDefault="000312AD" w:rsidP="000312AD">
      <w:pPr>
        <w:spacing w:line="480" w:lineRule="auto"/>
        <w:ind w:left="720" w:hanging="720"/>
      </w:pPr>
      <w:r w:rsidRPr="00CD5643">
        <w:rPr>
          <w:rFonts w:cs="Times New Roman"/>
        </w:rPr>
        <w:t xml:space="preserve">Alchian, Armen and Harold Demsetz. 1972. Production, Information Costs, and Economic Organization. </w:t>
      </w:r>
      <w:r w:rsidRPr="00CD5643">
        <w:rPr>
          <w:rFonts w:cs="Times New Roman"/>
          <w:i/>
          <w:iCs/>
        </w:rPr>
        <w:t>American Economic Review</w:t>
      </w:r>
      <w:r w:rsidRPr="00CD5643">
        <w:rPr>
          <w:rFonts w:cs="Times New Roman"/>
        </w:rPr>
        <w:t xml:space="preserve"> 62: 777–795.</w:t>
      </w:r>
    </w:p>
    <w:p w14:paraId="3A9861C5" w14:textId="77777777" w:rsidR="000312AD" w:rsidRPr="00667EA7" w:rsidRDefault="000312AD" w:rsidP="00D837F8">
      <w:pPr>
        <w:spacing w:line="480" w:lineRule="auto"/>
        <w:ind w:left="720" w:hanging="720"/>
      </w:pPr>
      <w:r w:rsidRPr="00667EA7">
        <w:t>Alexander, Larry and Saikrishna Prakash</w:t>
      </w:r>
      <w:r>
        <w:t>.</w:t>
      </w:r>
      <w:r w:rsidRPr="00667EA7">
        <w:t xml:space="preserve"> 2008</w:t>
      </w:r>
      <w:r>
        <w:t>.</w:t>
      </w:r>
      <w:r w:rsidRPr="00667EA7">
        <w:t xml:space="preserve"> Tempest in an Empty Teapot: Why the Constitution Does Not Regulate Gerrymandering</w:t>
      </w:r>
      <w:r>
        <w:t>.</w:t>
      </w:r>
      <w:r w:rsidRPr="00667EA7">
        <w:t xml:space="preserve"> </w:t>
      </w:r>
      <w:r w:rsidRPr="00667EA7">
        <w:rPr>
          <w:i/>
        </w:rPr>
        <w:t>William and Mary Law Review</w:t>
      </w:r>
      <w:r w:rsidRPr="00667EA7">
        <w:t xml:space="preserve"> 50.</w:t>
      </w:r>
    </w:p>
    <w:p w14:paraId="02EBA207" w14:textId="77777777" w:rsidR="000312AD" w:rsidRPr="00667EA7" w:rsidRDefault="000312AD" w:rsidP="00D837F8">
      <w:pPr>
        <w:spacing w:line="480" w:lineRule="auto"/>
        <w:ind w:left="720" w:hanging="720"/>
      </w:pPr>
      <w:r w:rsidRPr="00667EA7">
        <w:t>Alexander, Larry</w:t>
      </w:r>
      <w:r>
        <w:t>.</w:t>
      </w:r>
      <w:r w:rsidRPr="00667EA7">
        <w:t xml:space="preserve"> 1992</w:t>
      </w:r>
      <w:r>
        <w:t>.</w:t>
      </w:r>
      <w:r w:rsidRPr="00667EA7">
        <w:t xml:space="preserve"> What Makes Wrongful Discrimination Wrong?  Biases, Preferences, Stereotypes, and Proxies</w:t>
      </w:r>
      <w:r>
        <w:t>.</w:t>
      </w:r>
      <w:r w:rsidRPr="00667EA7">
        <w:t xml:space="preserve"> </w:t>
      </w:r>
      <w:r w:rsidRPr="00667EA7">
        <w:rPr>
          <w:i/>
        </w:rPr>
        <w:t>University of Pennsylvania Law Review</w:t>
      </w:r>
      <w:r w:rsidRPr="00667EA7">
        <w:t xml:space="preserve"> 141: 149–219. </w:t>
      </w:r>
    </w:p>
    <w:p w14:paraId="24B3A9C1" w14:textId="77777777" w:rsidR="000312AD" w:rsidRPr="00667EA7" w:rsidRDefault="000312AD" w:rsidP="00D837F8">
      <w:pPr>
        <w:spacing w:line="480" w:lineRule="auto"/>
        <w:ind w:left="720" w:hanging="720"/>
      </w:pPr>
      <w:r w:rsidRPr="00667EA7">
        <w:t>Alexander, Larry</w:t>
      </w:r>
      <w:r>
        <w:t>.</w:t>
      </w:r>
      <w:r w:rsidRPr="00667EA7">
        <w:t xml:space="preserve"> 2016</w:t>
      </w:r>
      <w:r>
        <w:t>.</w:t>
      </w:r>
      <w:r w:rsidRPr="00667EA7">
        <w:t xml:space="preserve"> Is Wrongful Discrimination Really Wrong? </w:t>
      </w:r>
      <w:r w:rsidRPr="00667EA7">
        <w:rPr>
          <w:i/>
        </w:rPr>
        <w:t>University of San Diego Legal Studies Research Paper</w:t>
      </w:r>
      <w:r w:rsidRPr="00667EA7">
        <w:t>.</w:t>
      </w:r>
    </w:p>
    <w:p w14:paraId="1B842856" w14:textId="77777777" w:rsidR="000312AD" w:rsidRPr="00667EA7" w:rsidRDefault="000312AD" w:rsidP="00D837F8">
      <w:pPr>
        <w:spacing w:line="480" w:lineRule="auto"/>
        <w:ind w:left="720" w:hanging="720"/>
      </w:pPr>
      <w:r w:rsidRPr="00667EA7">
        <w:t>Allen, Danielle</w:t>
      </w:r>
      <w:r>
        <w:t>.</w:t>
      </w:r>
      <w:r w:rsidRPr="00667EA7">
        <w:t xml:space="preserve"> 2014</w:t>
      </w:r>
      <w:r>
        <w:t>.</w:t>
      </w:r>
      <w:r w:rsidRPr="00667EA7">
        <w:t xml:space="preserve"> </w:t>
      </w:r>
      <w:r w:rsidRPr="00667EA7">
        <w:rPr>
          <w:i/>
        </w:rPr>
        <w:t>Our Declaration: A Reading of the Declaration of Independence in Defense of Equality</w:t>
      </w:r>
      <w:r>
        <w:t xml:space="preserve">. </w:t>
      </w:r>
      <w:r w:rsidRPr="00667EA7">
        <w:t>Liverlight.</w:t>
      </w:r>
    </w:p>
    <w:p w14:paraId="380C1FD8" w14:textId="77777777" w:rsidR="000312AD" w:rsidRPr="00C828F8" w:rsidRDefault="000312AD" w:rsidP="00D837F8">
      <w:pPr>
        <w:spacing w:line="480" w:lineRule="auto"/>
        <w:ind w:left="720" w:hanging="720"/>
      </w:pPr>
      <w:r>
        <w:t xml:space="preserve">Anderson, Cameron, John Angus, D. Hildreth, and Laura Howland. 2015. Is the Desire for Status a Fundamental Human Motive? A Review of the Empirical Literature. </w:t>
      </w:r>
      <w:r>
        <w:rPr>
          <w:i/>
          <w:iCs/>
        </w:rPr>
        <w:t>Psychological Bulletin</w:t>
      </w:r>
      <w:r>
        <w:t xml:space="preserve"> 141: 574</w:t>
      </w:r>
      <w:r>
        <w:softHyphen/>
        <w:t>601.</w:t>
      </w:r>
    </w:p>
    <w:p w14:paraId="442E6893" w14:textId="77777777" w:rsidR="000312AD" w:rsidRPr="00667EA7" w:rsidRDefault="000312AD" w:rsidP="00D837F8">
      <w:pPr>
        <w:spacing w:line="480" w:lineRule="auto"/>
        <w:ind w:left="720" w:hanging="720"/>
      </w:pPr>
      <w:r w:rsidRPr="00667EA7">
        <w:t>Anderson, Elizabeth</w:t>
      </w:r>
      <w:r>
        <w:t>.</w:t>
      </w:r>
      <w:r w:rsidRPr="00667EA7">
        <w:t xml:space="preserve"> 1999</w:t>
      </w:r>
      <w:r>
        <w:t>.</w:t>
      </w:r>
      <w:r w:rsidRPr="00667EA7">
        <w:t xml:space="preserve"> What is the Point of Equality? </w:t>
      </w:r>
      <w:r w:rsidRPr="00667EA7">
        <w:rPr>
          <w:i/>
        </w:rPr>
        <w:t>Ethics</w:t>
      </w:r>
      <w:r w:rsidRPr="00667EA7">
        <w:t xml:space="preserve"> 109: 287–337. </w:t>
      </w:r>
    </w:p>
    <w:p w14:paraId="436EB7B4" w14:textId="77777777" w:rsidR="000312AD" w:rsidRPr="00667EA7" w:rsidRDefault="000312AD" w:rsidP="00D837F8">
      <w:pPr>
        <w:spacing w:line="480" w:lineRule="auto"/>
        <w:ind w:left="720" w:hanging="720"/>
      </w:pPr>
      <w:r w:rsidRPr="00667EA7">
        <w:t>Anderson, Elizabeth</w:t>
      </w:r>
      <w:r>
        <w:t>.</w:t>
      </w:r>
      <w:r w:rsidRPr="00667EA7">
        <w:t xml:space="preserve"> 2010a</w:t>
      </w:r>
      <w:r>
        <w:t>.</w:t>
      </w:r>
      <w:r w:rsidRPr="00667EA7">
        <w:t xml:space="preserve"> The Fundamental Disagreements between Luck Egalitarians and Relational Egalitarians</w:t>
      </w:r>
      <w:r>
        <w:t>.</w:t>
      </w:r>
      <w:r w:rsidRPr="00667EA7">
        <w:t xml:space="preserve"> </w:t>
      </w:r>
      <w:r w:rsidRPr="00667EA7">
        <w:rPr>
          <w:i/>
        </w:rPr>
        <w:t>Canadian Journal of Philosophy</w:t>
      </w:r>
      <w:r w:rsidRPr="00667EA7">
        <w:t xml:space="preserve"> 40: 1–23.</w:t>
      </w:r>
    </w:p>
    <w:p w14:paraId="11610495" w14:textId="77777777" w:rsidR="000312AD" w:rsidRDefault="000312AD" w:rsidP="000312AD">
      <w:pPr>
        <w:spacing w:line="480" w:lineRule="auto"/>
        <w:ind w:left="720" w:hanging="720"/>
      </w:pPr>
      <w:r w:rsidRPr="00667EA7">
        <w:t>Anderson, Elizabeth</w:t>
      </w:r>
      <w:r>
        <w:t>.</w:t>
      </w:r>
      <w:r w:rsidRPr="00667EA7">
        <w:t xml:space="preserve"> 2010b</w:t>
      </w:r>
      <w:r>
        <w:t>.</w:t>
      </w:r>
      <w:r w:rsidRPr="00667EA7">
        <w:t xml:space="preserve"> </w:t>
      </w:r>
      <w:r w:rsidRPr="00667EA7">
        <w:rPr>
          <w:i/>
        </w:rPr>
        <w:t>The Imperative of Integratio</w:t>
      </w:r>
      <w:r>
        <w:rPr>
          <w:i/>
        </w:rPr>
        <w:t xml:space="preserve">n. </w:t>
      </w:r>
      <w:r w:rsidRPr="00667EA7">
        <w:t xml:space="preserve">Princeton. </w:t>
      </w:r>
    </w:p>
    <w:p w14:paraId="201A92FA" w14:textId="77777777" w:rsidR="000312AD" w:rsidRDefault="000312AD" w:rsidP="000312AD">
      <w:pPr>
        <w:spacing w:line="480" w:lineRule="auto"/>
        <w:ind w:left="720" w:hanging="720"/>
      </w:pPr>
      <w:r w:rsidRPr="00CD5643">
        <w:rPr>
          <w:rFonts w:cs="Times New Roman"/>
        </w:rPr>
        <w:lastRenderedPageBreak/>
        <w:t xml:space="preserve">Anderson, Elizabeth. 2017. </w:t>
      </w:r>
      <w:r w:rsidRPr="00CD5643">
        <w:rPr>
          <w:rFonts w:cs="Times New Roman"/>
          <w:i/>
          <w:iCs/>
        </w:rPr>
        <w:t>Private Government</w:t>
      </w:r>
      <w:r w:rsidRPr="00CD5643">
        <w:rPr>
          <w:rFonts w:cs="Times New Roman"/>
        </w:rPr>
        <w:t>. Princeton.</w:t>
      </w:r>
    </w:p>
    <w:p w14:paraId="49C6CA88" w14:textId="6E46759A" w:rsidR="000312AD" w:rsidRPr="000312AD" w:rsidRDefault="000312AD" w:rsidP="000312AD">
      <w:pPr>
        <w:spacing w:line="480" w:lineRule="auto"/>
        <w:ind w:left="720" w:hanging="720"/>
      </w:pPr>
      <w:r>
        <w:rPr>
          <w:rFonts w:cs="Times New Roman"/>
        </w:rPr>
        <w:t xml:space="preserve">Anderson, Elizabeth. 2019. Workplace Government and Republican Theory. In Yiftah Elazar and Geneviève Rousselière, ed. </w:t>
      </w:r>
      <w:r>
        <w:rPr>
          <w:rFonts w:cs="Times New Roman"/>
          <w:i/>
          <w:iCs/>
        </w:rPr>
        <w:t>Republicanism and the Future of Democracy</w:t>
      </w:r>
      <w:r>
        <w:rPr>
          <w:rFonts w:cs="Times New Roman"/>
        </w:rPr>
        <w:t>, 189–206. Cambridge.</w:t>
      </w:r>
    </w:p>
    <w:p w14:paraId="6A549C58" w14:textId="77777777" w:rsidR="000312AD" w:rsidRDefault="000312AD" w:rsidP="00D837F8">
      <w:pPr>
        <w:spacing w:line="480" w:lineRule="auto"/>
        <w:ind w:left="720" w:hanging="720"/>
      </w:pPr>
      <w:r w:rsidRPr="00667EA7">
        <w:t>Anderson, Scott</w:t>
      </w:r>
      <w:r>
        <w:t>.</w:t>
      </w:r>
      <w:r w:rsidRPr="00667EA7">
        <w:t xml:space="preserve"> 2011</w:t>
      </w:r>
      <w:r>
        <w:t>.</w:t>
      </w:r>
      <w:r w:rsidRPr="00667EA7">
        <w:t xml:space="preserve"> On the Immorality of Threatening</w:t>
      </w:r>
      <w:r>
        <w:t>.</w:t>
      </w:r>
      <w:r w:rsidRPr="00667EA7">
        <w:t xml:space="preserve"> </w:t>
      </w:r>
      <w:r w:rsidRPr="00DA2B9A">
        <w:rPr>
          <w:i/>
          <w:iCs/>
        </w:rPr>
        <w:t>Ratio</w:t>
      </w:r>
      <w:r w:rsidRPr="00667EA7">
        <w:t xml:space="preserve"> 24: 229–42.</w:t>
      </w:r>
    </w:p>
    <w:p w14:paraId="553FCE27" w14:textId="1A8B2E90" w:rsidR="00BA5BE1" w:rsidRPr="00667EA7" w:rsidRDefault="00BA5BE1" w:rsidP="00D837F8">
      <w:pPr>
        <w:spacing w:line="480" w:lineRule="auto"/>
        <w:ind w:left="720" w:hanging="720"/>
      </w:pPr>
      <w:r>
        <w:t xml:space="preserve">Aristotle. 2017. </w:t>
      </w:r>
      <w:r w:rsidRPr="00BA5BE1">
        <w:rPr>
          <w:i/>
        </w:rPr>
        <w:t>Politics: A New Translation</w:t>
      </w:r>
      <w:r>
        <w:t>. C.D.C. Reeve, trans., Hackett.</w:t>
      </w:r>
    </w:p>
    <w:p w14:paraId="4AFECD1C" w14:textId="77777777" w:rsidR="000312AD" w:rsidRPr="00667EA7" w:rsidRDefault="000312AD" w:rsidP="00D837F8">
      <w:pPr>
        <w:spacing w:line="480" w:lineRule="auto"/>
        <w:ind w:left="720" w:hanging="720"/>
      </w:pPr>
      <w:r w:rsidRPr="00667EA7">
        <w:t>Arneson, Richard</w:t>
      </w:r>
      <w:r>
        <w:t>.</w:t>
      </w:r>
      <w:r w:rsidRPr="00667EA7">
        <w:t xml:space="preserve"> 1989</w:t>
      </w:r>
      <w:r>
        <w:t>.</w:t>
      </w:r>
      <w:r w:rsidRPr="00667EA7">
        <w:t xml:space="preserve"> Paternalism, Utility, and Fairness</w:t>
      </w:r>
      <w:r>
        <w:t>.</w:t>
      </w:r>
      <w:r w:rsidRPr="00667EA7">
        <w:t xml:space="preserve"> </w:t>
      </w:r>
      <w:r w:rsidRPr="00667EA7">
        <w:rPr>
          <w:i/>
        </w:rPr>
        <w:t>Revue Internationale de Philosophie</w:t>
      </w:r>
      <w:r w:rsidRPr="00667EA7">
        <w:t xml:space="preserve"> 170: 409–23.</w:t>
      </w:r>
    </w:p>
    <w:p w14:paraId="2C0F8FA7" w14:textId="77777777" w:rsidR="000312AD" w:rsidRPr="00667EA7" w:rsidRDefault="000312AD" w:rsidP="00D837F8">
      <w:pPr>
        <w:spacing w:line="480" w:lineRule="auto"/>
        <w:ind w:left="720" w:hanging="720"/>
      </w:pPr>
      <w:r w:rsidRPr="00667EA7">
        <w:t>Arneson, Richard</w:t>
      </w:r>
      <w:r>
        <w:t xml:space="preserve">. </w:t>
      </w:r>
      <w:r w:rsidRPr="00667EA7">
        <w:t>1999</w:t>
      </w:r>
      <w:r>
        <w:t>.</w:t>
      </w:r>
      <w:r w:rsidRPr="00667EA7">
        <w:t xml:space="preserve"> Against Rawlsian Equality of Opportunity</w:t>
      </w:r>
      <w:r>
        <w:t>.</w:t>
      </w:r>
      <w:r w:rsidRPr="00667EA7">
        <w:t xml:space="preserve"> </w:t>
      </w:r>
      <w:r w:rsidRPr="00667EA7">
        <w:rPr>
          <w:i/>
        </w:rPr>
        <w:t xml:space="preserve">Philosophical Studies </w:t>
      </w:r>
      <w:r w:rsidRPr="00667EA7">
        <w:t>93: 77–112</w:t>
      </w:r>
      <w:r>
        <w:t>.</w:t>
      </w:r>
    </w:p>
    <w:p w14:paraId="6C06C365" w14:textId="77777777" w:rsidR="000312AD" w:rsidRPr="00667EA7" w:rsidRDefault="000312AD" w:rsidP="00D837F8">
      <w:pPr>
        <w:spacing w:line="480" w:lineRule="auto"/>
        <w:ind w:left="720" w:hanging="720"/>
      </w:pPr>
      <w:r w:rsidRPr="00667EA7">
        <w:rPr>
          <w:rFonts w:eastAsia="Times New Roman"/>
        </w:rPr>
        <w:t>Arneson, Richard</w:t>
      </w:r>
      <w:r>
        <w:rPr>
          <w:rFonts w:eastAsia="Times New Roman"/>
        </w:rPr>
        <w:t>.</w:t>
      </w:r>
      <w:r w:rsidRPr="00667EA7">
        <w:rPr>
          <w:rFonts w:eastAsia="Times New Roman"/>
        </w:rPr>
        <w:t xml:space="preserve"> 2005</w:t>
      </w:r>
      <w:r>
        <w:rPr>
          <w:rFonts w:eastAsia="Times New Roman"/>
        </w:rPr>
        <w:t>.</w:t>
      </w:r>
      <w:r w:rsidRPr="00667EA7">
        <w:rPr>
          <w:rFonts w:eastAsia="Times New Roman"/>
        </w:rPr>
        <w:t xml:space="preserve"> Joel Feinberg and the Justification of Hard Paternalism</w:t>
      </w:r>
      <w:r>
        <w:rPr>
          <w:rFonts w:eastAsia="Times New Roman"/>
        </w:rPr>
        <w:t>.</w:t>
      </w:r>
      <w:r w:rsidRPr="00667EA7">
        <w:rPr>
          <w:rFonts w:eastAsia="Times New Roman"/>
        </w:rPr>
        <w:t xml:space="preserve"> </w:t>
      </w:r>
      <w:r w:rsidRPr="00667EA7">
        <w:rPr>
          <w:rFonts w:eastAsia="Times New Roman"/>
          <w:i/>
          <w:iCs/>
        </w:rPr>
        <w:t>Legal Theory</w:t>
      </w:r>
      <w:r w:rsidRPr="00667EA7">
        <w:rPr>
          <w:rFonts w:eastAsia="Times New Roman"/>
        </w:rPr>
        <w:t xml:space="preserve"> </w:t>
      </w:r>
      <w:r w:rsidRPr="00667EA7">
        <w:rPr>
          <w:rFonts w:eastAsia="Times New Roman"/>
          <w:iCs/>
        </w:rPr>
        <w:t>11</w:t>
      </w:r>
      <w:r w:rsidRPr="00667EA7">
        <w:rPr>
          <w:rFonts w:eastAsia="Times New Roman"/>
        </w:rPr>
        <w:t>: 259–284.</w:t>
      </w:r>
      <w:r w:rsidRPr="00667EA7">
        <w:t xml:space="preserve"> </w:t>
      </w:r>
    </w:p>
    <w:p w14:paraId="5A82EFB4" w14:textId="77777777" w:rsidR="000312AD" w:rsidRPr="00667EA7" w:rsidRDefault="000312AD" w:rsidP="00D837F8">
      <w:pPr>
        <w:spacing w:line="480" w:lineRule="auto"/>
        <w:ind w:left="720" w:hanging="720"/>
      </w:pPr>
      <w:r w:rsidRPr="00667EA7">
        <w:t>Arneson, Richard</w:t>
      </w:r>
      <w:r>
        <w:t xml:space="preserve">. </w:t>
      </w:r>
      <w:r w:rsidRPr="00667EA7">
        <w:t>2009</w:t>
      </w:r>
      <w:r>
        <w:t xml:space="preserve">. </w:t>
      </w:r>
      <w:r w:rsidRPr="00667EA7">
        <w:t>The Supposed Right to a Democratic Say</w:t>
      </w:r>
      <w:r>
        <w:t>.</w:t>
      </w:r>
      <w:r w:rsidRPr="00667EA7">
        <w:t xml:space="preserve"> </w:t>
      </w:r>
      <w:r>
        <w:t xml:space="preserve"> I</w:t>
      </w:r>
      <w:r w:rsidRPr="00667EA7">
        <w:t>n John Christman and Thomas Christiano</w:t>
      </w:r>
      <w:r>
        <w:t xml:space="preserve">, ed., </w:t>
      </w:r>
      <w:r w:rsidRPr="00667EA7">
        <w:rPr>
          <w:i/>
        </w:rPr>
        <w:t>Contemporary Debates in Political Philosophy</w:t>
      </w:r>
      <w:r w:rsidRPr="00667EA7">
        <w:t>, 197–212</w:t>
      </w:r>
      <w:r>
        <w:t>.</w:t>
      </w:r>
      <w:r w:rsidRPr="00667EA7">
        <w:t xml:space="preserve"> Oxford.</w:t>
      </w:r>
    </w:p>
    <w:p w14:paraId="6C32A986" w14:textId="77777777" w:rsidR="000312AD" w:rsidRPr="00667EA7" w:rsidRDefault="000312AD" w:rsidP="00D837F8">
      <w:pPr>
        <w:spacing w:line="480" w:lineRule="auto"/>
        <w:ind w:left="720" w:hanging="720"/>
      </w:pPr>
      <w:r w:rsidRPr="00667EA7">
        <w:t>Arneson, Richard</w:t>
      </w:r>
      <w:r>
        <w:t>.</w:t>
      </w:r>
      <w:r w:rsidRPr="00667EA7">
        <w:t xml:space="preserve"> 2010</w:t>
      </w:r>
      <w:r>
        <w:t>.</w:t>
      </w:r>
      <w:r w:rsidRPr="00667EA7">
        <w:t xml:space="preserve"> Democratic Equality and Relating as Equals</w:t>
      </w:r>
      <w:r>
        <w:t>.</w:t>
      </w:r>
      <w:r w:rsidRPr="00667EA7">
        <w:t xml:space="preserve"> </w:t>
      </w:r>
      <w:r w:rsidRPr="00667EA7">
        <w:rPr>
          <w:i/>
        </w:rPr>
        <w:t>Canadian Journal of Philosophy</w:t>
      </w:r>
      <w:r w:rsidRPr="00667EA7">
        <w:t>, supp. vol. 36: 25–52.</w:t>
      </w:r>
    </w:p>
    <w:p w14:paraId="6E9E716A" w14:textId="77777777" w:rsidR="000312AD" w:rsidRPr="00667EA7" w:rsidRDefault="000312AD" w:rsidP="00D837F8">
      <w:pPr>
        <w:spacing w:line="480" w:lineRule="auto"/>
        <w:ind w:left="720" w:hanging="720"/>
      </w:pPr>
      <w:r w:rsidRPr="00667EA7">
        <w:t>Arneson, Richard</w:t>
      </w:r>
      <w:r>
        <w:t>.</w:t>
      </w:r>
      <w:r w:rsidRPr="00667EA7">
        <w:t xml:space="preserve"> 2013a</w:t>
      </w:r>
      <w:r>
        <w:t>.</w:t>
      </w:r>
      <w:r w:rsidRPr="00667EA7">
        <w:t xml:space="preserve"> The Enforcement of Morals Revisited</w:t>
      </w:r>
      <w:r>
        <w:t>.</w:t>
      </w:r>
      <w:r w:rsidRPr="00667EA7">
        <w:t xml:space="preserve"> </w:t>
      </w:r>
      <w:r w:rsidRPr="00667EA7">
        <w:rPr>
          <w:i/>
        </w:rPr>
        <w:t xml:space="preserve">Criminal Law and Philosophy </w:t>
      </w:r>
      <w:r w:rsidRPr="00667EA7">
        <w:t>7: 435–454.</w:t>
      </w:r>
    </w:p>
    <w:p w14:paraId="4F71D389" w14:textId="77777777" w:rsidR="000312AD" w:rsidRPr="00667EA7" w:rsidRDefault="000312AD" w:rsidP="00D837F8">
      <w:pPr>
        <w:spacing w:line="480" w:lineRule="auto"/>
        <w:ind w:left="720" w:hanging="720"/>
        <w:rPr>
          <w:rStyle w:val="slug-pages"/>
        </w:rPr>
      </w:pPr>
      <w:r w:rsidRPr="00667EA7">
        <w:t>Arneson, Richard</w:t>
      </w:r>
      <w:r>
        <w:t>.</w:t>
      </w:r>
      <w:r w:rsidRPr="00667EA7">
        <w:t xml:space="preserve"> 2013b</w:t>
      </w:r>
      <w:r>
        <w:t>.</w:t>
      </w:r>
      <w:r w:rsidRPr="00667EA7">
        <w:t xml:space="preserve"> Discrimination, Disparate Impact, and Theories of Justice</w:t>
      </w:r>
      <w:r>
        <w:t>.</w:t>
      </w:r>
      <w:r w:rsidRPr="00667EA7">
        <w:t xml:space="preserve"> </w:t>
      </w:r>
      <w:r>
        <w:t>I</w:t>
      </w:r>
      <w:r w:rsidRPr="00667EA7">
        <w:t xml:space="preserve">n </w:t>
      </w:r>
      <w:r w:rsidRPr="00667EA7">
        <w:rPr>
          <w:rStyle w:val="slug-pages"/>
          <w:rFonts w:eastAsia="Times New Roman" w:cs="Times New Roman"/>
          <w:iCs/>
        </w:rPr>
        <w:t>Hellman and Moreau 2013</w:t>
      </w:r>
      <w:r>
        <w:rPr>
          <w:rStyle w:val="slug-pages"/>
          <w:rFonts w:eastAsia="Times New Roman" w:cs="Times New Roman"/>
          <w:iCs/>
        </w:rPr>
        <w:t xml:space="preserve">, </w:t>
      </w:r>
      <w:r w:rsidRPr="00667EA7">
        <w:rPr>
          <w:rStyle w:val="slug-pages"/>
          <w:rFonts w:eastAsia="Times New Roman" w:cs="Times New Roman"/>
          <w:iCs/>
        </w:rPr>
        <w:t>87–111.</w:t>
      </w:r>
    </w:p>
    <w:p w14:paraId="5CCD1B7D" w14:textId="77777777" w:rsidR="000312AD" w:rsidRPr="00667EA7" w:rsidRDefault="000312AD" w:rsidP="00D837F8">
      <w:pPr>
        <w:spacing w:line="480" w:lineRule="auto"/>
        <w:ind w:left="720" w:hanging="720"/>
        <w:rPr>
          <w:rStyle w:val="slug-pages"/>
          <w:rFonts w:ascii="Times New Roman" w:eastAsia="Times New Roman" w:hAnsi="Times New Roman" w:cs="Times New Roman"/>
          <w:iCs/>
        </w:rPr>
      </w:pPr>
      <w:r w:rsidRPr="00667EA7">
        <w:rPr>
          <w:rStyle w:val="slug-pages"/>
          <w:rFonts w:eastAsia="Times New Roman" w:cs="Times New Roman"/>
          <w:iCs/>
        </w:rPr>
        <w:t>Arneson, Richard</w:t>
      </w:r>
      <w:r>
        <w:rPr>
          <w:rStyle w:val="slug-pages"/>
          <w:rFonts w:eastAsia="Times New Roman" w:cs="Times New Roman"/>
          <w:iCs/>
        </w:rPr>
        <w:t xml:space="preserve">. </w:t>
      </w:r>
      <w:r w:rsidRPr="00667EA7">
        <w:rPr>
          <w:rStyle w:val="slug-pages"/>
          <w:rFonts w:eastAsia="Times New Roman" w:cs="Times New Roman"/>
          <w:iCs/>
        </w:rPr>
        <w:t>2013c</w:t>
      </w:r>
      <w:r>
        <w:rPr>
          <w:rStyle w:val="slug-pages"/>
          <w:rFonts w:eastAsia="Times New Roman" w:cs="Times New Roman"/>
          <w:iCs/>
        </w:rPr>
        <w:t>.</w:t>
      </w:r>
      <w:r w:rsidRPr="00667EA7">
        <w:rPr>
          <w:rStyle w:val="slug-pages"/>
          <w:rFonts w:eastAsia="Times New Roman" w:cs="Times New Roman"/>
          <w:iCs/>
        </w:rPr>
        <w:t xml:space="preserve"> Paternalism and the Principle of Fairness</w:t>
      </w:r>
      <w:r>
        <w:rPr>
          <w:rStyle w:val="slug-pages"/>
          <w:rFonts w:eastAsia="Times New Roman" w:cs="Times New Roman"/>
          <w:iCs/>
        </w:rPr>
        <w:t>.</w:t>
      </w:r>
      <w:r w:rsidRPr="00667EA7">
        <w:rPr>
          <w:rStyle w:val="slug-pages"/>
          <w:rFonts w:eastAsia="Times New Roman" w:cs="Times New Roman"/>
          <w:iCs/>
        </w:rPr>
        <w:t xml:space="preserve"> </w:t>
      </w:r>
      <w:r>
        <w:t>I</w:t>
      </w:r>
      <w:r w:rsidRPr="00667EA7">
        <w:t>n Coons and Weber 2013, 134–156.</w:t>
      </w:r>
    </w:p>
    <w:p w14:paraId="43A479C1" w14:textId="77777777" w:rsidR="000312AD" w:rsidRPr="00667EA7" w:rsidRDefault="000312AD" w:rsidP="00D837F8">
      <w:pPr>
        <w:spacing w:line="480" w:lineRule="auto"/>
        <w:ind w:left="720" w:hanging="720"/>
      </w:pPr>
      <w:r w:rsidRPr="00667EA7">
        <w:lastRenderedPageBreak/>
        <w:t>Arneson, Richard</w:t>
      </w:r>
      <w:r>
        <w:t>.</w:t>
      </w:r>
      <w:r w:rsidRPr="00667EA7">
        <w:t xml:space="preserve"> 2013d</w:t>
      </w:r>
      <w:r>
        <w:t>.</w:t>
      </w:r>
      <w:r w:rsidRPr="00667EA7">
        <w:t xml:space="preserve"> Equality of Opportunity: Derivative Not Fundamental</w:t>
      </w:r>
      <w:r>
        <w:t>.</w:t>
      </w:r>
      <w:r w:rsidRPr="00667EA7">
        <w:t xml:space="preserve"> </w:t>
      </w:r>
      <w:r w:rsidRPr="00667EA7">
        <w:rPr>
          <w:i/>
        </w:rPr>
        <w:t xml:space="preserve">Journal of Social Philosophy </w:t>
      </w:r>
      <w:r w:rsidRPr="00667EA7">
        <w:t>44: 316</w:t>
      </w:r>
      <w:r w:rsidRPr="00667EA7">
        <w:softHyphen/>
        <w:t>–330.</w:t>
      </w:r>
    </w:p>
    <w:p w14:paraId="17DFB7CF" w14:textId="77777777" w:rsidR="000312AD" w:rsidRPr="00667EA7" w:rsidRDefault="000312AD" w:rsidP="00D837F8">
      <w:pPr>
        <w:spacing w:line="480" w:lineRule="auto"/>
        <w:ind w:left="720" w:hanging="720"/>
      </w:pPr>
      <w:r w:rsidRPr="00667EA7">
        <w:rPr>
          <w:rStyle w:val="slug-pages"/>
          <w:rFonts w:eastAsia="Times New Roman" w:cs="Times New Roman"/>
          <w:iCs/>
        </w:rPr>
        <w:t>Arneson, Richard</w:t>
      </w:r>
      <w:r>
        <w:rPr>
          <w:rStyle w:val="slug-pages"/>
          <w:rFonts w:eastAsia="Times New Roman" w:cs="Times New Roman"/>
          <w:iCs/>
        </w:rPr>
        <w:t xml:space="preserve">. </w:t>
      </w:r>
      <w:r w:rsidRPr="00667EA7">
        <w:rPr>
          <w:rStyle w:val="slug-pages"/>
          <w:rFonts w:eastAsia="Times New Roman" w:cs="Times New Roman"/>
          <w:iCs/>
        </w:rPr>
        <w:t>2014</w:t>
      </w:r>
      <w:r>
        <w:rPr>
          <w:rStyle w:val="slug-pages"/>
          <w:rFonts w:eastAsia="Times New Roman" w:cs="Times New Roman"/>
          <w:iCs/>
        </w:rPr>
        <w:t>.</w:t>
      </w:r>
      <w:r w:rsidRPr="00667EA7">
        <w:rPr>
          <w:rStyle w:val="slug-pages"/>
          <w:rFonts w:eastAsia="Times New Roman" w:cs="Times New Roman"/>
          <w:iCs/>
        </w:rPr>
        <w:t xml:space="preserve"> Political Liberalism, Religious Liberty, and Religious Establishment</w:t>
      </w:r>
      <w:r>
        <w:rPr>
          <w:rStyle w:val="slug-pages"/>
          <w:rFonts w:eastAsia="Times New Roman" w:cs="Times New Roman"/>
          <w:iCs/>
        </w:rPr>
        <w:t>.</w:t>
      </w:r>
      <w:r w:rsidRPr="00667EA7">
        <w:rPr>
          <w:rStyle w:val="slug-pages"/>
          <w:rFonts w:eastAsia="Times New Roman" w:cs="Times New Roman"/>
          <w:iCs/>
        </w:rPr>
        <w:t xml:space="preserve"> </w:t>
      </w:r>
      <w:r>
        <w:rPr>
          <w:rStyle w:val="slug-pages"/>
          <w:rFonts w:eastAsia="Times New Roman" w:cs="Times New Roman"/>
          <w:iCs/>
        </w:rPr>
        <w:t>I</w:t>
      </w:r>
      <w:r w:rsidRPr="00667EA7">
        <w:rPr>
          <w:rStyle w:val="slug-pages"/>
          <w:rFonts w:eastAsia="Times New Roman" w:cs="Times New Roman"/>
          <w:iCs/>
        </w:rPr>
        <w:t xml:space="preserve">n Hanoch Dagan, Shahar Lifshitz, and Yedidia Z. Stern, ed., </w:t>
      </w:r>
      <w:r w:rsidRPr="00667EA7">
        <w:rPr>
          <w:rStyle w:val="slug-pages"/>
          <w:rFonts w:eastAsia="Times New Roman" w:cs="Times New Roman"/>
          <w:i/>
          <w:iCs/>
        </w:rPr>
        <w:t>The Role of Religion in Human Rights Discourse</w:t>
      </w:r>
      <w:r>
        <w:rPr>
          <w:rStyle w:val="slug-pages"/>
          <w:rFonts w:eastAsia="Times New Roman" w:cs="Times New Roman"/>
          <w:i/>
          <w:iCs/>
        </w:rPr>
        <w:t xml:space="preserve">, </w:t>
      </w:r>
      <w:r w:rsidRPr="00667EA7">
        <w:rPr>
          <w:rStyle w:val="slug-pages"/>
          <w:rFonts w:eastAsia="Times New Roman" w:cs="Times New Roman"/>
          <w:iCs/>
        </w:rPr>
        <w:t>117-144</w:t>
      </w:r>
      <w:r>
        <w:rPr>
          <w:rStyle w:val="slug-pages"/>
          <w:rFonts w:eastAsia="Times New Roman" w:cs="Times New Roman"/>
          <w:iCs/>
        </w:rPr>
        <w:t xml:space="preserve">. </w:t>
      </w:r>
      <w:r w:rsidRPr="00667EA7">
        <w:rPr>
          <w:rStyle w:val="slug-pages"/>
          <w:rFonts w:eastAsia="Times New Roman" w:cs="Times New Roman"/>
          <w:iCs/>
        </w:rPr>
        <w:t>Jerusalem: Israel Democracy Institute.</w:t>
      </w:r>
    </w:p>
    <w:p w14:paraId="7C9B39BE" w14:textId="77777777" w:rsidR="000312AD" w:rsidRPr="00667EA7" w:rsidRDefault="000312AD" w:rsidP="00D837F8">
      <w:pPr>
        <w:spacing w:line="480" w:lineRule="auto"/>
        <w:ind w:left="720" w:hanging="720"/>
      </w:pPr>
      <w:r w:rsidRPr="00667EA7">
        <w:t>Arneson, Richard</w:t>
      </w:r>
      <w:r>
        <w:t xml:space="preserve">. </w:t>
      </w:r>
      <w:r w:rsidRPr="00667EA7">
        <w:t>2015</w:t>
      </w:r>
      <w:r>
        <w:t>.</w:t>
      </w:r>
      <w:r w:rsidRPr="00667EA7">
        <w:t xml:space="preserve"> Equality of Opportunity</w:t>
      </w:r>
      <w:r>
        <w:t>.</w:t>
      </w:r>
      <w:r w:rsidRPr="00667EA7">
        <w:t xml:space="preserve"> </w:t>
      </w:r>
      <w:r w:rsidRPr="00667EA7">
        <w:rPr>
          <w:i/>
        </w:rPr>
        <w:t>Stanford Encyclopedia of Philosophy</w:t>
      </w:r>
      <w:r w:rsidRPr="00667EA7">
        <w:t>.</w:t>
      </w:r>
    </w:p>
    <w:p w14:paraId="6A031B0B" w14:textId="77777777" w:rsidR="000312AD" w:rsidRDefault="000312AD" w:rsidP="00D837F8">
      <w:pPr>
        <w:spacing w:line="480" w:lineRule="auto"/>
        <w:ind w:left="720" w:hanging="720"/>
      </w:pPr>
      <w:r w:rsidRPr="00667EA7">
        <w:t>Arrow, Kenneth</w:t>
      </w:r>
      <w:r>
        <w:t xml:space="preserve">. </w:t>
      </w:r>
      <w:r w:rsidRPr="00667EA7">
        <w:t>1963</w:t>
      </w:r>
      <w:r>
        <w:t>.</w:t>
      </w:r>
      <w:r w:rsidRPr="00667EA7">
        <w:t xml:space="preserve"> </w:t>
      </w:r>
      <w:r w:rsidRPr="00667EA7">
        <w:rPr>
          <w:i/>
        </w:rPr>
        <w:t>Social Choice and Individual Values</w:t>
      </w:r>
      <w:r>
        <w:t xml:space="preserve">. </w:t>
      </w:r>
      <w:r w:rsidRPr="00667EA7">
        <w:t>Yale.</w:t>
      </w:r>
    </w:p>
    <w:p w14:paraId="143159ED" w14:textId="77777777" w:rsidR="000312AD" w:rsidRPr="00B6704A" w:rsidRDefault="000312AD" w:rsidP="00D837F8">
      <w:pPr>
        <w:spacing w:line="480" w:lineRule="auto"/>
        <w:ind w:left="720" w:hanging="720"/>
      </w:pPr>
      <w:r>
        <w:t xml:space="preserve">Baldwin, James. 1963. </w:t>
      </w:r>
      <w:r>
        <w:rPr>
          <w:i/>
          <w:iCs/>
        </w:rPr>
        <w:t>The Fire Next Time</w:t>
      </w:r>
      <w:r>
        <w:t>. Dial.</w:t>
      </w:r>
    </w:p>
    <w:p w14:paraId="4453A646" w14:textId="77777777" w:rsidR="000312AD" w:rsidRDefault="000312AD" w:rsidP="00D837F8">
      <w:pPr>
        <w:spacing w:line="480" w:lineRule="auto"/>
        <w:ind w:left="720" w:hanging="720"/>
      </w:pPr>
      <w:r w:rsidRPr="00A867D0">
        <w:t xml:space="preserve">Barry, </w:t>
      </w:r>
      <w:r>
        <w:t xml:space="preserve">Brian. 1980. </w:t>
      </w:r>
      <w:r w:rsidRPr="00A867D0">
        <w:t>Is It Better to Be Powerful or Lucky?: Parts 1 and 2</w:t>
      </w:r>
      <w:r>
        <w:t>.</w:t>
      </w:r>
      <w:r w:rsidRPr="00A867D0">
        <w:t xml:space="preserve"> </w:t>
      </w:r>
      <w:r w:rsidRPr="00A867D0">
        <w:rPr>
          <w:i/>
          <w:iCs/>
        </w:rPr>
        <w:t>Political Studies</w:t>
      </w:r>
      <w:r w:rsidRPr="00A867D0">
        <w:t xml:space="preserve"> 28: 183–94, 338–52</w:t>
      </w:r>
      <w:r>
        <w:t>.</w:t>
      </w:r>
    </w:p>
    <w:p w14:paraId="581EA8B7" w14:textId="77777777" w:rsidR="000312AD" w:rsidRPr="00667EA7" w:rsidRDefault="000312AD" w:rsidP="00D837F8">
      <w:pPr>
        <w:spacing w:line="480" w:lineRule="auto"/>
        <w:ind w:left="720" w:hanging="720"/>
      </w:pPr>
      <w:r w:rsidRPr="00667EA7">
        <w:t>Barry, Christian and Gerhard Øverland</w:t>
      </w:r>
      <w:r>
        <w:t>.</w:t>
      </w:r>
      <w:r w:rsidRPr="00667EA7">
        <w:t xml:space="preserve"> 2011</w:t>
      </w:r>
      <w:r>
        <w:t>.</w:t>
      </w:r>
      <w:r w:rsidRPr="00667EA7">
        <w:t xml:space="preserve"> Do Democratic Societies Have a Right to Do Wrong? </w:t>
      </w:r>
      <w:r w:rsidRPr="00667EA7">
        <w:rPr>
          <w:i/>
        </w:rPr>
        <w:t>Journal of Social Philosophy</w:t>
      </w:r>
      <w:r w:rsidRPr="00667EA7">
        <w:t xml:space="preserve"> 42: 111–3.</w:t>
      </w:r>
    </w:p>
    <w:p w14:paraId="2B3B53CA" w14:textId="77777777" w:rsidR="000312AD" w:rsidRDefault="000312AD" w:rsidP="00D837F8">
      <w:pPr>
        <w:spacing w:line="480" w:lineRule="auto"/>
        <w:ind w:left="720" w:hanging="720"/>
      </w:pPr>
      <w:r w:rsidRPr="00667EA7">
        <w:t>Bartels, Larry</w:t>
      </w:r>
      <w:r>
        <w:t>.</w:t>
      </w:r>
      <w:r w:rsidRPr="00667EA7">
        <w:t xml:space="preserve"> 2016</w:t>
      </w:r>
      <w:r>
        <w:t>.</w:t>
      </w:r>
      <w:r w:rsidRPr="00667EA7">
        <w:t xml:space="preserve"> </w:t>
      </w:r>
      <w:r w:rsidRPr="00667EA7">
        <w:rPr>
          <w:i/>
        </w:rPr>
        <w:t>Unequal Democracy</w:t>
      </w:r>
      <w:r w:rsidRPr="00667EA7">
        <w:t xml:space="preserve">, </w:t>
      </w:r>
      <w:r w:rsidRPr="00667EA7">
        <w:rPr>
          <w:i/>
        </w:rPr>
        <w:t>Second Edition</w:t>
      </w:r>
      <w:r>
        <w:rPr>
          <w:i/>
        </w:rPr>
        <w:t xml:space="preserve">. </w:t>
      </w:r>
      <w:r w:rsidRPr="00667EA7">
        <w:t>Princeton.</w:t>
      </w:r>
    </w:p>
    <w:p w14:paraId="1E0A4806" w14:textId="77777777" w:rsidR="000312AD" w:rsidRPr="00667EA7" w:rsidRDefault="000312AD" w:rsidP="00D837F8">
      <w:pPr>
        <w:spacing w:line="480" w:lineRule="auto"/>
        <w:ind w:left="720" w:hanging="720"/>
      </w:pPr>
      <w:r>
        <w:t xml:space="preserve">Bartholdi, Laurent, Wade Hann-Caruthers, Maya Josyula, Omer Tamuz, and Leeat Yariv. 2020. Equitable Voting Rules. </w:t>
      </w:r>
      <w:r w:rsidRPr="00CB2F58">
        <w:t>arXiv:1811.01227 [econ.TH]</w:t>
      </w:r>
      <w:r>
        <w:t xml:space="preserve">. </w:t>
      </w:r>
    </w:p>
    <w:p w14:paraId="0B79C747" w14:textId="77777777" w:rsidR="000312AD" w:rsidRPr="00667EA7" w:rsidRDefault="000312AD" w:rsidP="00D837F8">
      <w:pPr>
        <w:spacing w:line="480" w:lineRule="auto"/>
        <w:ind w:left="720" w:hanging="720"/>
      </w:pPr>
      <w:r w:rsidRPr="00667EA7">
        <w:t>Baumgartner, Frank et al. 2009</w:t>
      </w:r>
      <w:r>
        <w:t>.</w:t>
      </w:r>
      <w:r w:rsidRPr="00667EA7">
        <w:t xml:space="preserve"> </w:t>
      </w:r>
      <w:r w:rsidRPr="00667EA7">
        <w:rPr>
          <w:i/>
        </w:rPr>
        <w:t>Lobbying and Policy Change</w:t>
      </w:r>
      <w:r>
        <w:rPr>
          <w:i/>
        </w:rPr>
        <w:t xml:space="preserve">. </w:t>
      </w:r>
      <w:r w:rsidRPr="00667EA7">
        <w:t>Chicago.</w:t>
      </w:r>
    </w:p>
    <w:p w14:paraId="59DEB201" w14:textId="77777777" w:rsidR="000312AD" w:rsidRPr="00667EA7" w:rsidRDefault="000312AD" w:rsidP="00D837F8">
      <w:pPr>
        <w:spacing w:line="480" w:lineRule="auto"/>
        <w:ind w:left="720" w:hanging="720"/>
      </w:pPr>
      <w:r w:rsidRPr="00667EA7">
        <w:t>Beeghly, Erin</w:t>
      </w:r>
      <w:r>
        <w:t>.</w:t>
      </w:r>
      <w:r w:rsidRPr="00667EA7">
        <w:t xml:space="preserve"> 2018</w:t>
      </w:r>
      <w:r>
        <w:t>.</w:t>
      </w:r>
      <w:r w:rsidRPr="00667EA7">
        <w:t xml:space="preserve"> Failing to Treat Persons as Individuals</w:t>
      </w:r>
      <w:r>
        <w:t>.</w:t>
      </w:r>
      <w:r w:rsidRPr="00667EA7">
        <w:t xml:space="preserve"> </w:t>
      </w:r>
      <w:r w:rsidRPr="00667EA7">
        <w:rPr>
          <w:rStyle w:val="Emphasis"/>
          <w:rFonts w:eastAsia="Times New Roman"/>
        </w:rPr>
        <w:t>Ergo</w:t>
      </w:r>
      <w:r w:rsidRPr="00667EA7">
        <w:rPr>
          <w:rFonts w:eastAsia="Times New Roman"/>
        </w:rPr>
        <w:t xml:space="preserve"> 26: 687–711.</w:t>
      </w:r>
    </w:p>
    <w:p w14:paraId="4CB19295" w14:textId="254E7F31" w:rsidR="00F57441" w:rsidRPr="00F57441" w:rsidRDefault="00F57441" w:rsidP="00D837F8">
      <w:pPr>
        <w:spacing w:line="480" w:lineRule="auto"/>
        <w:ind w:left="720" w:hanging="720"/>
      </w:pPr>
      <w:r>
        <w:t xml:space="preserve">Beerbohm, Eric. 2012. </w:t>
      </w:r>
      <w:r>
        <w:rPr>
          <w:i/>
        </w:rPr>
        <w:t>In Our Name</w:t>
      </w:r>
      <w:r>
        <w:t>. Princeton.</w:t>
      </w:r>
    </w:p>
    <w:p w14:paraId="4F5FA794" w14:textId="77777777" w:rsidR="000312AD" w:rsidRPr="00667EA7" w:rsidRDefault="000312AD" w:rsidP="00D837F8">
      <w:pPr>
        <w:spacing w:line="480" w:lineRule="auto"/>
        <w:ind w:left="720" w:hanging="720"/>
      </w:pPr>
      <w:r w:rsidRPr="00667EA7">
        <w:t>Beitz, Charles</w:t>
      </w:r>
      <w:r>
        <w:t>.</w:t>
      </w:r>
      <w:r w:rsidRPr="00667EA7">
        <w:t xml:space="preserve"> 1989</w:t>
      </w:r>
      <w:r>
        <w:t>.</w:t>
      </w:r>
      <w:r w:rsidRPr="00667EA7">
        <w:t xml:space="preserve"> </w:t>
      </w:r>
      <w:r w:rsidRPr="00667EA7">
        <w:rPr>
          <w:i/>
        </w:rPr>
        <w:t>Political Equality</w:t>
      </w:r>
      <w:r>
        <w:t xml:space="preserve">. </w:t>
      </w:r>
      <w:r w:rsidRPr="00667EA7">
        <w:t>Princeton.</w:t>
      </w:r>
    </w:p>
    <w:p w14:paraId="23ACC317" w14:textId="77777777" w:rsidR="000312AD" w:rsidRPr="00667EA7" w:rsidRDefault="000312AD" w:rsidP="00D837F8">
      <w:pPr>
        <w:spacing w:line="480" w:lineRule="auto"/>
        <w:ind w:left="720" w:hanging="720"/>
      </w:pPr>
      <w:r w:rsidRPr="00667EA7">
        <w:t>Beitz, Charles</w:t>
      </w:r>
      <w:r>
        <w:t>.</w:t>
      </w:r>
      <w:r w:rsidRPr="00667EA7">
        <w:t xml:space="preserve"> 2018</w:t>
      </w:r>
      <w:r>
        <w:t>.</w:t>
      </w:r>
      <w:r w:rsidRPr="00667EA7">
        <w:t xml:space="preserve"> How is Partisan Gerrymandering Unfair? </w:t>
      </w:r>
      <w:r w:rsidRPr="00667EA7">
        <w:rPr>
          <w:i/>
        </w:rPr>
        <w:t>Philosophy and Public Affairs</w:t>
      </w:r>
      <w:r w:rsidRPr="00667EA7">
        <w:t xml:space="preserve"> 46.</w:t>
      </w:r>
    </w:p>
    <w:p w14:paraId="35C51988" w14:textId="77777777" w:rsidR="000312AD" w:rsidRPr="008E3457" w:rsidRDefault="000312AD" w:rsidP="00D837F8">
      <w:pPr>
        <w:spacing w:line="480" w:lineRule="auto"/>
        <w:ind w:left="720" w:hanging="720"/>
      </w:pPr>
      <w:r>
        <w:t xml:space="preserve">Bell, Daniel and Wang Pei. 2020. </w:t>
      </w:r>
      <w:r>
        <w:rPr>
          <w:i/>
          <w:iCs/>
        </w:rPr>
        <w:t>Just Hierarchy</w:t>
      </w:r>
      <w:r>
        <w:t>. Princeton.</w:t>
      </w:r>
    </w:p>
    <w:p w14:paraId="65713784" w14:textId="77777777" w:rsidR="000312AD" w:rsidRDefault="000312AD" w:rsidP="00D837F8">
      <w:pPr>
        <w:spacing w:line="480" w:lineRule="auto"/>
        <w:ind w:left="720" w:hanging="720"/>
      </w:pPr>
      <w:r w:rsidRPr="00667EA7">
        <w:t>Bell, Daniel</w:t>
      </w:r>
      <w:r>
        <w:t xml:space="preserve">. </w:t>
      </w:r>
      <w:r w:rsidRPr="00667EA7">
        <w:t>2015</w:t>
      </w:r>
      <w:r>
        <w:t>.</w:t>
      </w:r>
      <w:r w:rsidRPr="00667EA7">
        <w:t xml:space="preserve"> </w:t>
      </w:r>
      <w:r w:rsidRPr="00667EA7">
        <w:rPr>
          <w:i/>
        </w:rPr>
        <w:t>The China Model</w:t>
      </w:r>
      <w:r>
        <w:t xml:space="preserve">. </w:t>
      </w:r>
      <w:r w:rsidRPr="00667EA7">
        <w:t>Princeton.</w:t>
      </w:r>
    </w:p>
    <w:p w14:paraId="436BBD3C" w14:textId="77777777" w:rsidR="000312AD" w:rsidRPr="00257F7B" w:rsidRDefault="000312AD" w:rsidP="00D837F8">
      <w:pPr>
        <w:spacing w:line="480" w:lineRule="auto"/>
        <w:ind w:left="720" w:hanging="720"/>
      </w:pPr>
      <w:r>
        <w:lastRenderedPageBreak/>
        <w:t xml:space="preserve">Berlin, Isaiah. 1956. Equality. </w:t>
      </w:r>
      <w:r>
        <w:rPr>
          <w:i/>
          <w:iCs/>
        </w:rPr>
        <w:t>Proceedings of the Aristotelian Society</w:t>
      </w:r>
      <w:r>
        <w:t xml:space="preserve"> 56: 301–26.</w:t>
      </w:r>
    </w:p>
    <w:p w14:paraId="1747916C" w14:textId="77777777" w:rsidR="000312AD" w:rsidRPr="00653D4E" w:rsidRDefault="000312AD" w:rsidP="00D837F8">
      <w:pPr>
        <w:spacing w:line="480" w:lineRule="auto"/>
        <w:ind w:left="720" w:hanging="720"/>
      </w:pPr>
      <w:r>
        <w:t xml:space="preserve">Berlin, Isaiah. 1958. Two Concepts of Liberty. In </w:t>
      </w:r>
      <w:r>
        <w:rPr>
          <w:i/>
          <w:iCs/>
        </w:rPr>
        <w:t>The Proper Study of Mankind,</w:t>
      </w:r>
      <w:r w:rsidRPr="00FD17B5">
        <w:t xml:space="preserve"> </w:t>
      </w:r>
      <w:r>
        <w:t>191–242. New York: Farrar, Straus and Giroux, 1997.</w:t>
      </w:r>
    </w:p>
    <w:p w14:paraId="2FA2A1EB" w14:textId="77777777" w:rsidR="000312AD" w:rsidRPr="00667EA7" w:rsidRDefault="000312AD" w:rsidP="00D837F8">
      <w:pPr>
        <w:spacing w:line="480" w:lineRule="auto"/>
        <w:ind w:left="720" w:hanging="720"/>
      </w:pPr>
      <w:r w:rsidRPr="00667EA7">
        <w:t>Berman, Mitchell</w:t>
      </w:r>
      <w:r>
        <w:t xml:space="preserve">. </w:t>
      </w:r>
      <w:r w:rsidRPr="00667EA7">
        <w:t>1998</w:t>
      </w:r>
      <w:r>
        <w:t xml:space="preserve">. </w:t>
      </w:r>
      <w:r w:rsidRPr="00667EA7">
        <w:t>The Evidentiary Theory of Blackmail: Taking Motives Seriously</w:t>
      </w:r>
      <w:r>
        <w:t>.</w:t>
      </w:r>
      <w:r w:rsidRPr="00667EA7">
        <w:t xml:space="preserve"> </w:t>
      </w:r>
      <w:r w:rsidRPr="00667EA7">
        <w:rPr>
          <w:i/>
        </w:rPr>
        <w:t xml:space="preserve">University of Chicago Law Review </w:t>
      </w:r>
      <w:r w:rsidRPr="00667EA7">
        <w:t>65: 795–878.</w:t>
      </w:r>
    </w:p>
    <w:p w14:paraId="0D2A8B5E" w14:textId="77777777" w:rsidR="000312AD" w:rsidRPr="00667EA7" w:rsidRDefault="000312AD" w:rsidP="00D837F8">
      <w:pPr>
        <w:spacing w:line="480" w:lineRule="auto"/>
        <w:ind w:left="720" w:hanging="720"/>
      </w:pPr>
      <w:r w:rsidRPr="00667EA7">
        <w:t>Berman, Mitchell</w:t>
      </w:r>
      <w:r>
        <w:t>.</w:t>
      </w:r>
      <w:r w:rsidRPr="00667EA7">
        <w:t xml:space="preserve"> 2002</w:t>
      </w:r>
      <w:r>
        <w:t>.</w:t>
      </w:r>
      <w:r w:rsidRPr="00667EA7">
        <w:t xml:space="preserve"> The Normative Functions of Coercion Claims</w:t>
      </w:r>
      <w:r>
        <w:t xml:space="preserve">. </w:t>
      </w:r>
      <w:r w:rsidRPr="00667EA7">
        <w:rPr>
          <w:i/>
        </w:rPr>
        <w:t>Legal Theory</w:t>
      </w:r>
      <w:r w:rsidRPr="00667EA7">
        <w:t xml:space="preserve"> 8: 45–89.</w:t>
      </w:r>
    </w:p>
    <w:p w14:paraId="34314434" w14:textId="77777777" w:rsidR="000312AD" w:rsidRPr="00667EA7" w:rsidRDefault="000312AD" w:rsidP="00D837F8">
      <w:pPr>
        <w:spacing w:line="480" w:lineRule="auto"/>
        <w:ind w:left="720" w:hanging="720"/>
      </w:pPr>
      <w:r w:rsidRPr="00667EA7">
        <w:t>Berman, Mitchell</w:t>
      </w:r>
      <w:r>
        <w:t xml:space="preserve">. </w:t>
      </w:r>
      <w:r w:rsidRPr="00667EA7">
        <w:t>2005</w:t>
      </w:r>
      <w:r>
        <w:t xml:space="preserve">. </w:t>
      </w:r>
      <w:r w:rsidRPr="00667EA7">
        <w:t>Managing Gerrymandering</w:t>
      </w:r>
      <w:r>
        <w:t xml:space="preserve">. </w:t>
      </w:r>
      <w:r w:rsidRPr="00667EA7">
        <w:rPr>
          <w:i/>
        </w:rPr>
        <w:t>University of Texas Law Review</w:t>
      </w:r>
    </w:p>
    <w:p w14:paraId="61125B6D" w14:textId="77777777" w:rsidR="000312AD" w:rsidRPr="00667EA7" w:rsidRDefault="000312AD" w:rsidP="00D837F8">
      <w:pPr>
        <w:spacing w:line="480" w:lineRule="auto"/>
        <w:ind w:left="720" w:hanging="720"/>
      </w:pPr>
      <w:r w:rsidRPr="00667EA7">
        <w:t>Berman, Mitchell</w:t>
      </w:r>
      <w:r>
        <w:t xml:space="preserve">. </w:t>
      </w:r>
      <w:r w:rsidRPr="00667EA7">
        <w:t>2011</w:t>
      </w:r>
      <w:r>
        <w:t>.</w:t>
      </w:r>
      <w:r w:rsidRPr="00667EA7">
        <w:t xml:space="preserve"> Blackmail</w:t>
      </w:r>
      <w:r>
        <w:t>.</w:t>
      </w:r>
      <w:r w:rsidRPr="00667EA7">
        <w:t xml:space="preserve"> </w:t>
      </w:r>
      <w:r>
        <w:t>I</w:t>
      </w:r>
      <w:r w:rsidRPr="00667EA7">
        <w:t>n John Deigh and David Dolinko</w:t>
      </w:r>
      <w:r>
        <w:t xml:space="preserve">, ed., </w:t>
      </w:r>
      <w:r w:rsidRPr="00667EA7">
        <w:rPr>
          <w:i/>
        </w:rPr>
        <w:t>The Oxford Handbook on the Philosophy of Criminal Law</w:t>
      </w:r>
      <w:r>
        <w:t xml:space="preserve">, </w:t>
      </w:r>
      <w:r w:rsidRPr="00667EA7">
        <w:t>37–106</w:t>
      </w:r>
      <w:r>
        <w:t xml:space="preserve">. </w:t>
      </w:r>
      <w:r w:rsidRPr="00667EA7">
        <w:t>Oxford.</w:t>
      </w:r>
    </w:p>
    <w:p w14:paraId="184A4AF4" w14:textId="77777777" w:rsidR="000312AD" w:rsidRPr="00667EA7" w:rsidRDefault="000312AD" w:rsidP="00D837F8">
      <w:pPr>
        <w:spacing w:line="480" w:lineRule="auto"/>
        <w:ind w:left="720" w:hanging="720"/>
        <w:rPr>
          <w:rStyle w:val="slug-pages"/>
          <w:rFonts w:ascii="Times New Roman" w:eastAsia="Times New Roman" w:hAnsi="Times New Roman" w:cs="Times New Roman"/>
          <w:iCs/>
        </w:rPr>
      </w:pPr>
      <w:r w:rsidRPr="00667EA7">
        <w:t>Bird, Colin</w:t>
      </w:r>
      <w:r>
        <w:t xml:space="preserve">. </w:t>
      </w:r>
      <w:r w:rsidRPr="00667EA7">
        <w:t>2014</w:t>
      </w:r>
      <w:r>
        <w:t>.</w:t>
      </w:r>
      <w:r w:rsidRPr="00667EA7">
        <w:t xml:space="preserve"> Coercion and Public Justification</w:t>
      </w:r>
      <w:r>
        <w:t xml:space="preserve">. </w:t>
      </w:r>
      <w:r w:rsidRPr="00667EA7">
        <w:rPr>
          <w:i/>
        </w:rPr>
        <w:t>Politics, Philosophy, Economics</w:t>
      </w:r>
      <w:r w:rsidRPr="00667EA7">
        <w:t xml:space="preserve"> </w:t>
      </w:r>
      <w:r w:rsidRPr="00667EA7">
        <w:rPr>
          <w:rStyle w:val="slug-vol"/>
          <w:rFonts w:ascii="Times New Roman" w:eastAsia="Times New Roman" w:hAnsi="Times New Roman" w:cs="Times New Roman"/>
          <w:iCs/>
        </w:rPr>
        <w:t xml:space="preserve">13: </w:t>
      </w:r>
      <w:r w:rsidRPr="00667EA7">
        <w:rPr>
          <w:rStyle w:val="slug-pages"/>
          <w:rFonts w:ascii="Times New Roman" w:eastAsia="Times New Roman" w:hAnsi="Times New Roman" w:cs="Times New Roman"/>
          <w:iCs/>
        </w:rPr>
        <w:t>189–214.</w:t>
      </w:r>
    </w:p>
    <w:p w14:paraId="752A2AC2" w14:textId="77777777" w:rsidR="000312AD" w:rsidRPr="00667EA7" w:rsidRDefault="000312AD" w:rsidP="00D837F8">
      <w:pPr>
        <w:spacing w:line="480" w:lineRule="auto"/>
        <w:ind w:left="720" w:hanging="720"/>
      </w:pPr>
      <w:r w:rsidRPr="00667EA7">
        <w:t>Blake, Michael</w:t>
      </w:r>
      <w:r>
        <w:t xml:space="preserve">. </w:t>
      </w:r>
      <w:r w:rsidRPr="00667EA7">
        <w:t>2001</w:t>
      </w:r>
      <w:r>
        <w:t xml:space="preserve">. </w:t>
      </w:r>
      <w:r w:rsidRPr="00667EA7">
        <w:t>Distributive Justice, State Coercion, and Autonomy</w:t>
      </w:r>
      <w:r>
        <w:t xml:space="preserve">. </w:t>
      </w:r>
      <w:r w:rsidRPr="00667EA7">
        <w:rPr>
          <w:i/>
        </w:rPr>
        <w:t xml:space="preserve">Philosophy and Public Affairs </w:t>
      </w:r>
      <w:r w:rsidRPr="00667EA7">
        <w:t>30: 257–96.</w:t>
      </w:r>
    </w:p>
    <w:p w14:paraId="6DB7568D" w14:textId="77777777" w:rsidR="000312AD" w:rsidRPr="00667EA7" w:rsidRDefault="000312AD" w:rsidP="00D837F8">
      <w:pPr>
        <w:spacing w:line="480" w:lineRule="auto"/>
        <w:ind w:left="720" w:hanging="720"/>
      </w:pPr>
      <w:r w:rsidRPr="00667EA7">
        <w:t>Boehm, Christopher</w:t>
      </w:r>
      <w:r>
        <w:t>.</w:t>
      </w:r>
      <w:r w:rsidRPr="00667EA7">
        <w:t xml:space="preserve"> 2001</w:t>
      </w:r>
      <w:r>
        <w:t>.</w:t>
      </w:r>
      <w:r w:rsidRPr="00667EA7">
        <w:t xml:space="preserve"> </w:t>
      </w:r>
      <w:r w:rsidRPr="00667EA7">
        <w:rPr>
          <w:i/>
        </w:rPr>
        <w:t>Hierarchy in the Forest</w:t>
      </w:r>
      <w:r>
        <w:rPr>
          <w:i/>
        </w:rPr>
        <w:t xml:space="preserve">. </w:t>
      </w:r>
      <w:r w:rsidRPr="00667EA7">
        <w:t>Harvard.</w:t>
      </w:r>
    </w:p>
    <w:p w14:paraId="12849E0C" w14:textId="77777777" w:rsidR="000312AD" w:rsidRDefault="000312AD" w:rsidP="000312AD">
      <w:pPr>
        <w:spacing w:line="480" w:lineRule="auto"/>
        <w:ind w:left="720" w:hanging="720"/>
      </w:pPr>
      <w:r w:rsidRPr="00667EA7">
        <w:t>Boonin, David</w:t>
      </w:r>
      <w:r>
        <w:t>.</w:t>
      </w:r>
      <w:r w:rsidRPr="00667EA7">
        <w:t xml:space="preserve"> 2008</w:t>
      </w:r>
      <w:r>
        <w:t>.</w:t>
      </w:r>
      <w:r w:rsidRPr="00667EA7">
        <w:t xml:space="preserve"> </w:t>
      </w:r>
      <w:r w:rsidRPr="00667EA7">
        <w:rPr>
          <w:i/>
        </w:rPr>
        <w:t>The Problem of Punishment</w:t>
      </w:r>
      <w:r>
        <w:t xml:space="preserve">. </w:t>
      </w:r>
      <w:r w:rsidRPr="00667EA7">
        <w:t>Cambridge.</w:t>
      </w:r>
    </w:p>
    <w:p w14:paraId="2CFCD6D6" w14:textId="6E64224C" w:rsidR="000312AD" w:rsidRPr="000312AD" w:rsidRDefault="000312AD" w:rsidP="000312AD">
      <w:pPr>
        <w:spacing w:line="480" w:lineRule="auto"/>
        <w:ind w:left="720" w:hanging="720"/>
      </w:pPr>
      <w:r w:rsidRPr="00CD5643">
        <w:rPr>
          <w:rFonts w:cs="Times New Roman"/>
        </w:rPr>
        <w:t xml:space="preserve">Bowles, Samuel and Herbert Gintis. 1993. A Political and Economic Case for the Democratic Enterprise.  </w:t>
      </w:r>
      <w:r w:rsidRPr="00CD5643">
        <w:rPr>
          <w:rFonts w:cs="Times New Roman"/>
          <w:i/>
          <w:iCs/>
        </w:rPr>
        <w:t>Economics and Philosophy</w:t>
      </w:r>
      <w:r w:rsidRPr="00CD5643">
        <w:rPr>
          <w:rFonts w:cs="Times New Roman"/>
        </w:rPr>
        <w:t xml:space="preserve"> 9: 75–100.</w:t>
      </w:r>
    </w:p>
    <w:p w14:paraId="7ACA87EF" w14:textId="77777777" w:rsidR="000312AD" w:rsidRPr="00667EA7" w:rsidRDefault="000312AD" w:rsidP="00D837F8">
      <w:pPr>
        <w:spacing w:line="480" w:lineRule="auto"/>
        <w:ind w:left="720" w:hanging="720"/>
      </w:pPr>
      <w:r w:rsidRPr="00667EA7">
        <w:t>Boxill, Bernard</w:t>
      </w:r>
      <w:r>
        <w:t xml:space="preserve">. </w:t>
      </w:r>
      <w:r w:rsidRPr="00667EA7">
        <w:t>1992</w:t>
      </w:r>
      <w:r>
        <w:t xml:space="preserve">. </w:t>
      </w:r>
      <w:r w:rsidRPr="00667EA7">
        <w:rPr>
          <w:i/>
        </w:rPr>
        <w:t>Blacks and Social Justice</w:t>
      </w:r>
      <w:r>
        <w:t xml:space="preserve">. </w:t>
      </w:r>
      <w:r w:rsidRPr="00667EA7">
        <w:t>Lanham, MD: Rowman and Littlefield.</w:t>
      </w:r>
    </w:p>
    <w:p w14:paraId="438A3381" w14:textId="4BAC71ED" w:rsidR="0035330D" w:rsidRPr="004806A2" w:rsidRDefault="0035330D" w:rsidP="00D837F8">
      <w:pPr>
        <w:spacing w:line="480" w:lineRule="auto"/>
        <w:ind w:left="720" w:hanging="720"/>
      </w:pPr>
      <w:r>
        <w:t xml:space="preserve">Brennan, </w:t>
      </w:r>
      <w:r w:rsidR="004806A2">
        <w:t xml:space="preserve">Geoffrey, Lina Eriksson, Robert E. Goodin, and </w:t>
      </w:r>
      <w:r w:rsidR="004806A2" w:rsidRPr="004806A2">
        <w:t>Nicholas Southwood</w:t>
      </w:r>
      <w:r w:rsidR="004806A2">
        <w:t xml:space="preserve">. 2016. </w:t>
      </w:r>
      <w:r w:rsidR="004806A2">
        <w:rPr>
          <w:i/>
        </w:rPr>
        <w:t>Explaining Norms</w:t>
      </w:r>
      <w:r w:rsidR="004806A2">
        <w:t>. Oxford.</w:t>
      </w:r>
    </w:p>
    <w:p w14:paraId="46CDE4DE" w14:textId="77777777" w:rsidR="000312AD" w:rsidRPr="00667EA7" w:rsidRDefault="000312AD" w:rsidP="00D837F8">
      <w:pPr>
        <w:spacing w:line="480" w:lineRule="auto"/>
        <w:ind w:left="720" w:hanging="720"/>
      </w:pPr>
      <w:r w:rsidRPr="00667EA7">
        <w:t>Brennan, Jason</w:t>
      </w:r>
      <w:r>
        <w:t xml:space="preserve">. </w:t>
      </w:r>
      <w:r w:rsidRPr="00667EA7">
        <w:t>2016</w:t>
      </w:r>
      <w:r>
        <w:t xml:space="preserve">. </w:t>
      </w:r>
      <w:r w:rsidRPr="00667EA7">
        <w:rPr>
          <w:i/>
        </w:rPr>
        <w:t>Against Democracy</w:t>
      </w:r>
      <w:r>
        <w:t xml:space="preserve">. </w:t>
      </w:r>
      <w:r w:rsidRPr="00667EA7">
        <w:t>Princeton.</w:t>
      </w:r>
    </w:p>
    <w:p w14:paraId="63D1FB07" w14:textId="77777777" w:rsidR="000312AD" w:rsidRPr="00667EA7" w:rsidRDefault="000312AD" w:rsidP="00D837F8">
      <w:pPr>
        <w:spacing w:line="480" w:lineRule="auto"/>
        <w:ind w:left="720" w:hanging="720"/>
      </w:pPr>
      <w:r w:rsidRPr="00667EA7">
        <w:t>Brighouse, Harry and Marc Fleurbaey</w:t>
      </w:r>
      <w:r>
        <w:t>.</w:t>
      </w:r>
      <w:r w:rsidRPr="00667EA7">
        <w:t xml:space="preserve"> 2010</w:t>
      </w:r>
      <w:r>
        <w:t>.</w:t>
      </w:r>
      <w:r w:rsidRPr="00667EA7">
        <w:t xml:space="preserve"> Democracy and Proportionality</w:t>
      </w:r>
      <w:r>
        <w:t xml:space="preserve">. </w:t>
      </w:r>
      <w:r w:rsidRPr="00667EA7">
        <w:rPr>
          <w:i/>
        </w:rPr>
        <w:t>Journal of Political Philosophy</w:t>
      </w:r>
      <w:r w:rsidRPr="00667EA7">
        <w:t xml:space="preserve"> 18: 137–55.</w:t>
      </w:r>
    </w:p>
    <w:p w14:paraId="09982858" w14:textId="77777777" w:rsidR="000312AD" w:rsidRPr="00667EA7" w:rsidRDefault="000312AD" w:rsidP="00D837F8">
      <w:pPr>
        <w:spacing w:line="480" w:lineRule="auto"/>
        <w:ind w:left="720" w:hanging="720"/>
      </w:pPr>
      <w:r w:rsidRPr="00667EA7">
        <w:lastRenderedPageBreak/>
        <w:t>Brighouse, Harry</w:t>
      </w:r>
      <w:r>
        <w:t xml:space="preserve">. </w:t>
      </w:r>
      <w:r w:rsidRPr="00667EA7">
        <w:t>1996</w:t>
      </w:r>
      <w:r>
        <w:t xml:space="preserve">. </w:t>
      </w:r>
      <w:r w:rsidRPr="00667EA7">
        <w:t>Egalitarianism and Equal Availability of Political Influence</w:t>
      </w:r>
      <w:r>
        <w:t>.</w:t>
      </w:r>
      <w:r w:rsidRPr="00667EA7">
        <w:t xml:space="preserve"> </w:t>
      </w:r>
      <w:r w:rsidRPr="00667EA7">
        <w:rPr>
          <w:i/>
        </w:rPr>
        <w:t>Journal of Political Philosophy</w:t>
      </w:r>
      <w:r w:rsidRPr="00667EA7">
        <w:t xml:space="preserve"> 4: 118–41.</w:t>
      </w:r>
    </w:p>
    <w:p w14:paraId="2D50618E" w14:textId="77777777" w:rsidR="000312AD" w:rsidRPr="00667EA7" w:rsidRDefault="000312AD" w:rsidP="00D837F8">
      <w:pPr>
        <w:spacing w:line="480" w:lineRule="auto"/>
        <w:ind w:left="720" w:hanging="720"/>
      </w:pPr>
      <w:r w:rsidRPr="00667EA7">
        <w:t>Brighouse, Harry</w:t>
      </w:r>
      <w:r>
        <w:t xml:space="preserve">. </w:t>
      </w:r>
      <w:r w:rsidRPr="00667EA7">
        <w:t>1997</w:t>
      </w:r>
      <w:r>
        <w:t xml:space="preserve">. </w:t>
      </w:r>
      <w:r w:rsidRPr="00667EA7">
        <w:t>Political Equality in Justice as Fairness</w:t>
      </w:r>
      <w:r>
        <w:t xml:space="preserve">. </w:t>
      </w:r>
      <w:r w:rsidRPr="00667EA7">
        <w:rPr>
          <w:i/>
        </w:rPr>
        <w:t>Philosophical Studies</w:t>
      </w:r>
      <w:r w:rsidRPr="00667EA7">
        <w:t xml:space="preserve"> 86: 155–84.</w:t>
      </w:r>
    </w:p>
    <w:p w14:paraId="7FBB5727" w14:textId="77777777" w:rsidR="000312AD" w:rsidRDefault="000312AD" w:rsidP="00DA4B22">
      <w:pPr>
        <w:spacing w:line="480" w:lineRule="auto"/>
        <w:ind w:left="720" w:hanging="720"/>
      </w:pPr>
      <w:r w:rsidRPr="00667EA7">
        <w:t>Buchanan, Allen</w:t>
      </w:r>
      <w:r>
        <w:t xml:space="preserve">. </w:t>
      </w:r>
      <w:r w:rsidRPr="00667EA7">
        <w:t>2004</w:t>
      </w:r>
      <w:r>
        <w:t>.</w:t>
      </w:r>
      <w:r w:rsidRPr="00667EA7">
        <w:t xml:space="preserve"> </w:t>
      </w:r>
      <w:r w:rsidRPr="00667EA7">
        <w:rPr>
          <w:i/>
        </w:rPr>
        <w:t>Justice, Legitimacy, and Self-Determinatio</w:t>
      </w:r>
      <w:r>
        <w:rPr>
          <w:i/>
        </w:rPr>
        <w:t xml:space="preserve">n. </w:t>
      </w:r>
      <w:r w:rsidRPr="00667EA7">
        <w:t>Oxford.</w:t>
      </w:r>
    </w:p>
    <w:p w14:paraId="7CADC90F" w14:textId="47A04ACC" w:rsidR="00254533" w:rsidRPr="007916A6" w:rsidRDefault="00254533" w:rsidP="00DA4B22">
      <w:pPr>
        <w:spacing w:line="480" w:lineRule="auto"/>
        <w:ind w:left="720" w:hanging="720"/>
      </w:pPr>
      <w:r>
        <w:t>Burke, Edmund. 1774. Letter to the Electors of Bristol</w:t>
      </w:r>
      <w:r w:rsidR="007916A6">
        <w:t xml:space="preserve">. In </w:t>
      </w:r>
      <w:r w:rsidR="007916A6">
        <w:rPr>
          <w:i/>
        </w:rPr>
        <w:t>The Writings of the Right Honourable Edmund Burke</w:t>
      </w:r>
      <w:r w:rsidR="007916A6">
        <w:t>. John C. Nimmo. 1887.</w:t>
      </w:r>
    </w:p>
    <w:p w14:paraId="510B79D0" w14:textId="77777777" w:rsidR="000312AD" w:rsidRPr="00824D84" w:rsidRDefault="000312AD" w:rsidP="00D837F8">
      <w:pPr>
        <w:spacing w:line="480" w:lineRule="auto"/>
        <w:ind w:left="720" w:hanging="720"/>
      </w:pPr>
      <w:r>
        <w:t xml:space="preserve">Cheng, Joey and Jessica Tracy. 2014. Toward a Unified Science of Hierarchy: Dominance and Prestige Are Two Fundamental Pathways to Human Social Rank. In Joey Cheng, Jessica Tracy, and Cameron Anderson, eds., </w:t>
      </w:r>
      <w:r>
        <w:rPr>
          <w:i/>
          <w:iCs/>
        </w:rPr>
        <w:t>The Psychology of Social Status</w:t>
      </w:r>
      <w:r>
        <w:t>. New York: Springer.</w:t>
      </w:r>
    </w:p>
    <w:p w14:paraId="404D0A23" w14:textId="77777777" w:rsidR="000312AD" w:rsidRPr="00667EA7" w:rsidRDefault="000312AD" w:rsidP="00D837F8">
      <w:pPr>
        <w:spacing w:line="480" w:lineRule="auto"/>
        <w:ind w:left="720" w:hanging="720"/>
      </w:pPr>
      <w:r w:rsidRPr="00667EA7">
        <w:t>Cholbi, Michael</w:t>
      </w:r>
      <w:r>
        <w:t>.</w:t>
      </w:r>
      <w:r w:rsidRPr="00667EA7">
        <w:t xml:space="preserve"> 2017</w:t>
      </w:r>
      <w:r>
        <w:t xml:space="preserve">. </w:t>
      </w:r>
      <w:r w:rsidRPr="00667EA7">
        <w:t>Paternalism and Our Rational Powers</w:t>
      </w:r>
      <w:r>
        <w:t xml:space="preserve">. </w:t>
      </w:r>
      <w:r w:rsidRPr="00667EA7">
        <w:rPr>
          <w:i/>
        </w:rPr>
        <w:t>Mind</w:t>
      </w:r>
      <w:r w:rsidRPr="00667EA7">
        <w:t xml:space="preserve"> 126: 123–153.</w:t>
      </w:r>
    </w:p>
    <w:p w14:paraId="668AB7EE" w14:textId="77777777" w:rsidR="000312AD" w:rsidRPr="00667EA7" w:rsidRDefault="000312AD" w:rsidP="00D837F8">
      <w:pPr>
        <w:spacing w:line="480" w:lineRule="auto"/>
        <w:ind w:left="720" w:hanging="720"/>
      </w:pPr>
      <w:r w:rsidRPr="00667EA7">
        <w:t>Christiano, Thomas</w:t>
      </w:r>
      <w:r>
        <w:t xml:space="preserve">. </w:t>
      </w:r>
      <w:r w:rsidRPr="00667EA7">
        <w:t>1996</w:t>
      </w:r>
      <w:r>
        <w:t xml:space="preserve">. </w:t>
      </w:r>
      <w:r w:rsidRPr="00667EA7">
        <w:rPr>
          <w:i/>
        </w:rPr>
        <w:t>Rule of the Man</w:t>
      </w:r>
      <w:r>
        <w:rPr>
          <w:i/>
        </w:rPr>
        <w:t xml:space="preserve">y. </w:t>
      </w:r>
      <w:r w:rsidRPr="00667EA7">
        <w:t>Westview.</w:t>
      </w:r>
    </w:p>
    <w:p w14:paraId="72BF0FC8" w14:textId="77777777" w:rsidR="000312AD" w:rsidRPr="00667EA7" w:rsidRDefault="000312AD" w:rsidP="00D837F8">
      <w:pPr>
        <w:spacing w:line="480" w:lineRule="auto"/>
        <w:ind w:left="720" w:hanging="720"/>
      </w:pPr>
      <w:r w:rsidRPr="00667EA7">
        <w:t>Christiano, Thomas</w:t>
      </w:r>
      <w:r>
        <w:t xml:space="preserve">. </w:t>
      </w:r>
      <w:r w:rsidRPr="00667EA7">
        <w:t>2006</w:t>
      </w:r>
      <w:r>
        <w:t xml:space="preserve">. </w:t>
      </w:r>
      <w:r w:rsidRPr="00667EA7">
        <w:t xml:space="preserve">Does Religious Toleration Make Any Sense? </w:t>
      </w:r>
      <w:r>
        <w:t>I</w:t>
      </w:r>
      <w:r w:rsidRPr="00667EA7">
        <w:t xml:space="preserve">n Laurence Thomas, ed., </w:t>
      </w:r>
      <w:r w:rsidRPr="00667EA7">
        <w:rPr>
          <w:i/>
        </w:rPr>
        <w:t>Contemporary Debates in Social Philosophy</w:t>
      </w:r>
      <w:r>
        <w:t xml:space="preserve">. </w:t>
      </w:r>
      <w:r w:rsidRPr="00667EA7">
        <w:t>Blackwell.</w:t>
      </w:r>
    </w:p>
    <w:p w14:paraId="37F30920" w14:textId="77777777" w:rsidR="000312AD" w:rsidRDefault="000312AD" w:rsidP="000312AD">
      <w:pPr>
        <w:spacing w:line="480" w:lineRule="auto"/>
        <w:ind w:left="720" w:hanging="720"/>
      </w:pPr>
      <w:r w:rsidRPr="00667EA7">
        <w:t>Christiano, Thomas</w:t>
      </w:r>
      <w:r>
        <w:t xml:space="preserve">. </w:t>
      </w:r>
      <w:r w:rsidRPr="00667EA7">
        <w:t>2010</w:t>
      </w:r>
      <w:r>
        <w:t xml:space="preserve">. </w:t>
      </w:r>
      <w:r w:rsidRPr="00667EA7">
        <w:rPr>
          <w:i/>
        </w:rPr>
        <w:t>Constitution of Equality</w:t>
      </w:r>
      <w:r>
        <w:t xml:space="preserve">. </w:t>
      </w:r>
      <w:r w:rsidRPr="00667EA7">
        <w:t>Oxford.</w:t>
      </w:r>
    </w:p>
    <w:p w14:paraId="303CD96E" w14:textId="01B1D27E" w:rsidR="000312AD" w:rsidRPr="000312AD" w:rsidRDefault="000312AD" w:rsidP="000312AD">
      <w:pPr>
        <w:spacing w:line="480" w:lineRule="auto"/>
        <w:ind w:left="720" w:hanging="720"/>
      </w:pPr>
      <w:r w:rsidRPr="00CD5643">
        <w:rPr>
          <w:rFonts w:cs="Times New Roman"/>
        </w:rPr>
        <w:t xml:space="preserve">Coase, R.H. 1937. The Nature of the Firm. </w:t>
      </w:r>
      <w:r w:rsidRPr="00CD5643">
        <w:rPr>
          <w:rFonts w:cs="Times New Roman"/>
          <w:i/>
        </w:rPr>
        <w:t xml:space="preserve">Economica </w:t>
      </w:r>
      <w:r w:rsidRPr="00CD5643">
        <w:rPr>
          <w:rFonts w:cs="Times New Roman"/>
        </w:rPr>
        <w:t>4: 386–405.</w:t>
      </w:r>
    </w:p>
    <w:p w14:paraId="2D7AFB1D" w14:textId="14E64439" w:rsidR="000312AD" w:rsidRPr="000312AD" w:rsidRDefault="000312AD" w:rsidP="000312AD">
      <w:pPr>
        <w:spacing w:line="480" w:lineRule="auto"/>
        <w:ind w:left="720" w:hanging="720"/>
      </w:pPr>
      <w:r>
        <w:rPr>
          <w:rFonts w:cs="Times New Roman"/>
        </w:rPr>
        <w:t xml:space="preserve">Cohen, G.A. 1978. </w:t>
      </w:r>
      <w:r w:rsidRPr="006849D5">
        <w:rPr>
          <w:rFonts w:cs="Times New Roman"/>
          <w:i/>
          <w:iCs/>
        </w:rPr>
        <w:t>Karl Marx’s Theory of History: A Defence</w:t>
      </w:r>
      <w:r>
        <w:rPr>
          <w:rFonts w:cs="Times New Roman"/>
        </w:rPr>
        <w:t xml:space="preserve"> (Princeton).</w:t>
      </w:r>
    </w:p>
    <w:p w14:paraId="6200577B" w14:textId="20F64047" w:rsidR="000312AD" w:rsidRPr="00393CA5" w:rsidRDefault="000312AD" w:rsidP="000312AD">
      <w:pPr>
        <w:spacing w:line="480" w:lineRule="auto"/>
      </w:pPr>
      <w:r>
        <w:t xml:space="preserve">Cohen, G.A. 1995. </w:t>
      </w:r>
      <w:r>
        <w:rPr>
          <w:i/>
          <w:iCs/>
        </w:rPr>
        <w:t>Self-Ownership, Freedom, and Equality</w:t>
      </w:r>
      <w:r>
        <w:t>. Cambridge.</w:t>
      </w:r>
    </w:p>
    <w:p w14:paraId="4229029E" w14:textId="77777777" w:rsidR="000312AD" w:rsidRPr="00667EA7" w:rsidRDefault="000312AD" w:rsidP="00D837F8">
      <w:pPr>
        <w:spacing w:line="480" w:lineRule="auto"/>
        <w:ind w:left="720" w:hanging="720"/>
      </w:pPr>
      <w:r w:rsidRPr="00667EA7">
        <w:t>Cohen, G.A. 2008</w:t>
      </w:r>
      <w:r>
        <w:t xml:space="preserve">. </w:t>
      </w:r>
      <w:r w:rsidRPr="00667EA7">
        <w:rPr>
          <w:i/>
        </w:rPr>
        <w:t>Rescuing Justice and Inequality</w:t>
      </w:r>
      <w:r>
        <w:rPr>
          <w:i/>
        </w:rPr>
        <w:t xml:space="preserve">. </w:t>
      </w:r>
      <w:r w:rsidRPr="00667EA7">
        <w:t>Harvard.</w:t>
      </w:r>
    </w:p>
    <w:p w14:paraId="3A5647AF" w14:textId="77777777" w:rsidR="000312AD" w:rsidRPr="00667EA7" w:rsidRDefault="000312AD" w:rsidP="00D837F8">
      <w:pPr>
        <w:spacing w:line="480" w:lineRule="auto"/>
        <w:ind w:left="720" w:hanging="720"/>
      </w:pPr>
      <w:r w:rsidRPr="00667EA7">
        <w:t>Cohen, G.A. 2009</w:t>
      </w:r>
      <w:r>
        <w:t xml:space="preserve">. </w:t>
      </w:r>
      <w:r w:rsidRPr="00667EA7">
        <w:rPr>
          <w:i/>
        </w:rPr>
        <w:t xml:space="preserve">Why Not Socialism? </w:t>
      </w:r>
      <w:r w:rsidRPr="00667EA7">
        <w:t>Princeton.</w:t>
      </w:r>
    </w:p>
    <w:p w14:paraId="1B08C7B6" w14:textId="77777777" w:rsidR="000312AD" w:rsidRPr="00667EA7" w:rsidRDefault="000312AD" w:rsidP="00D837F8">
      <w:pPr>
        <w:spacing w:line="480" w:lineRule="auto"/>
        <w:ind w:left="720" w:hanging="720"/>
      </w:pPr>
      <w:r w:rsidRPr="00667EA7">
        <w:t>Cohen, G.A. 2011</w:t>
      </w:r>
      <w:r>
        <w:t xml:space="preserve">. </w:t>
      </w:r>
      <w:r w:rsidRPr="00667EA7">
        <w:rPr>
          <w:i/>
        </w:rPr>
        <w:t>On the Currency of Egalitarian Justice</w:t>
      </w:r>
      <w:r>
        <w:rPr>
          <w:i/>
        </w:rPr>
        <w:t xml:space="preserve">. </w:t>
      </w:r>
      <w:r w:rsidRPr="00667EA7">
        <w:t>Princeton.</w:t>
      </w:r>
    </w:p>
    <w:p w14:paraId="3AE2615E" w14:textId="77777777" w:rsidR="000312AD" w:rsidRPr="00667EA7" w:rsidRDefault="000312AD" w:rsidP="00D837F8">
      <w:pPr>
        <w:spacing w:line="480" w:lineRule="auto"/>
        <w:ind w:left="720" w:hanging="720"/>
      </w:pPr>
      <w:r w:rsidRPr="00667EA7">
        <w:t>Cohen, G.A. 2013</w:t>
      </w:r>
      <w:r>
        <w:t>.</w:t>
      </w:r>
      <w:r w:rsidRPr="00667EA7">
        <w:t xml:space="preserve"> </w:t>
      </w:r>
      <w:r w:rsidRPr="00667EA7">
        <w:rPr>
          <w:i/>
        </w:rPr>
        <w:t>Finding Oneself in the Other</w:t>
      </w:r>
      <w:r>
        <w:t xml:space="preserve">. </w:t>
      </w:r>
      <w:r w:rsidRPr="00667EA7">
        <w:t>Princeton.</w:t>
      </w:r>
    </w:p>
    <w:p w14:paraId="74818278" w14:textId="77777777" w:rsidR="000312AD" w:rsidRPr="000312AD" w:rsidRDefault="000312AD" w:rsidP="000312AD">
      <w:pPr>
        <w:spacing w:line="480" w:lineRule="auto"/>
        <w:ind w:left="720" w:hanging="720"/>
      </w:pPr>
      <w:r w:rsidRPr="00CD5643">
        <w:rPr>
          <w:rFonts w:cs="Times New Roman"/>
        </w:rPr>
        <w:lastRenderedPageBreak/>
        <w:t xml:space="preserve">Cohen, Joshua. 1989. The Economic Basis of Deliberative Democracy. </w:t>
      </w:r>
      <w:r w:rsidRPr="00CD5643">
        <w:rPr>
          <w:rFonts w:cs="Times New Roman"/>
          <w:i/>
          <w:iCs/>
        </w:rPr>
        <w:t>Social Philosophy &amp; Policy</w:t>
      </w:r>
      <w:r w:rsidRPr="00CD5643">
        <w:rPr>
          <w:rFonts w:cs="Times New Roman"/>
        </w:rPr>
        <w:t>. 6: 25–50.</w:t>
      </w:r>
    </w:p>
    <w:p w14:paraId="277725EA" w14:textId="77777777" w:rsidR="000312AD" w:rsidRPr="00667EA7" w:rsidRDefault="000312AD" w:rsidP="000312AD">
      <w:pPr>
        <w:spacing w:line="480" w:lineRule="auto"/>
        <w:ind w:left="720" w:hanging="720"/>
      </w:pPr>
      <w:r w:rsidRPr="00667EA7">
        <w:t>Cohen, Joshua</w:t>
      </w:r>
      <w:r>
        <w:t>.</w:t>
      </w:r>
      <w:r w:rsidRPr="00667EA7">
        <w:t xml:space="preserve"> 1997</w:t>
      </w:r>
      <w:r>
        <w:t xml:space="preserve">. </w:t>
      </w:r>
      <w:r w:rsidRPr="00667EA7">
        <w:t>The Natural Goodness of Humanity</w:t>
      </w:r>
      <w:r>
        <w:t>.</w:t>
      </w:r>
      <w:r w:rsidRPr="00667EA7">
        <w:t xml:space="preserve"> </w:t>
      </w:r>
      <w:r>
        <w:t>I</w:t>
      </w:r>
      <w:r w:rsidRPr="00667EA7">
        <w:t>n Andrews Reath, Barbara Herman, and Christine Korsgaard</w:t>
      </w:r>
      <w:r>
        <w:t xml:space="preserve">, ed., </w:t>
      </w:r>
      <w:r w:rsidRPr="00667EA7">
        <w:rPr>
          <w:i/>
        </w:rPr>
        <w:t>Reclaiming the History of Ethics: Essays for John Rawls</w:t>
      </w:r>
      <w:r w:rsidRPr="00667EA7">
        <w:t>, 102–39</w:t>
      </w:r>
      <w:r>
        <w:t xml:space="preserve">. </w:t>
      </w:r>
      <w:r w:rsidRPr="00667EA7">
        <w:t>Cambridge.</w:t>
      </w:r>
    </w:p>
    <w:p w14:paraId="19BE1B3B" w14:textId="71F4DCF0" w:rsidR="000312AD" w:rsidRPr="00667EA7" w:rsidRDefault="000312AD" w:rsidP="00D837F8">
      <w:pPr>
        <w:spacing w:line="480" w:lineRule="auto"/>
        <w:ind w:left="720" w:hanging="720"/>
      </w:pPr>
      <w:r w:rsidRPr="00667EA7">
        <w:t>Cohen, Joshua</w:t>
      </w:r>
      <w:r>
        <w:t>.</w:t>
      </w:r>
      <w:r w:rsidRPr="00667EA7">
        <w:t xml:space="preserve"> 1999</w:t>
      </w:r>
      <w:r>
        <w:t xml:space="preserve">. </w:t>
      </w:r>
      <w:r w:rsidRPr="00667EA7">
        <w:t>Reflections on Habermas on Democracy</w:t>
      </w:r>
      <w:r>
        <w:t>.</w:t>
      </w:r>
      <w:r w:rsidRPr="00667EA7">
        <w:t xml:space="preserve"> </w:t>
      </w:r>
      <w:r w:rsidRPr="00667EA7">
        <w:rPr>
          <w:i/>
        </w:rPr>
        <w:t>Ratio Juris</w:t>
      </w:r>
      <w:r w:rsidRPr="00667EA7">
        <w:t xml:space="preserve"> 12: 386–416.</w:t>
      </w:r>
    </w:p>
    <w:p w14:paraId="704FD4D6" w14:textId="240B675A" w:rsidR="000312AD" w:rsidRDefault="000312AD" w:rsidP="000312AD">
      <w:pPr>
        <w:spacing w:line="480" w:lineRule="auto"/>
        <w:ind w:left="720" w:hanging="720"/>
      </w:pPr>
      <w:r w:rsidRPr="00667EA7">
        <w:t>Cohen, Joshua</w:t>
      </w:r>
      <w:r>
        <w:t xml:space="preserve">. </w:t>
      </w:r>
      <w:r w:rsidRPr="00667EA7">
        <w:t>2001</w:t>
      </w:r>
      <w:r>
        <w:t xml:space="preserve">. </w:t>
      </w:r>
      <w:r w:rsidRPr="00667EA7">
        <w:t>Money, Politics, and Political Equality</w:t>
      </w:r>
      <w:r>
        <w:t>.</w:t>
      </w:r>
      <w:r w:rsidRPr="00667EA7">
        <w:t xml:space="preserve"> </w:t>
      </w:r>
      <w:r>
        <w:t>I</w:t>
      </w:r>
      <w:r w:rsidRPr="00667EA7">
        <w:t>n Alex Byrne, Robert Stalnaker, and Ralph Wedgwood</w:t>
      </w:r>
      <w:r>
        <w:t>, ed.,</w:t>
      </w:r>
      <w:r w:rsidRPr="00667EA7">
        <w:t xml:space="preserve"> </w:t>
      </w:r>
      <w:r w:rsidRPr="00667EA7">
        <w:rPr>
          <w:i/>
        </w:rPr>
        <w:t>Fact and Value</w:t>
      </w:r>
      <w:r w:rsidRPr="00667EA7">
        <w:t>, 47–80</w:t>
      </w:r>
      <w:r>
        <w:t xml:space="preserve">. </w:t>
      </w:r>
      <w:r w:rsidRPr="00667EA7">
        <w:t>MIT.</w:t>
      </w:r>
    </w:p>
    <w:p w14:paraId="446B1799" w14:textId="270F16AF" w:rsidR="000312AD" w:rsidRDefault="000312AD" w:rsidP="000312AD">
      <w:pPr>
        <w:spacing w:line="480" w:lineRule="auto"/>
        <w:ind w:left="720" w:hanging="720"/>
      </w:pPr>
      <w:r w:rsidRPr="00667EA7">
        <w:t>Cohen</w:t>
      </w:r>
      <w:r>
        <w:t xml:space="preserve">, </w:t>
      </w:r>
      <w:r w:rsidRPr="00667EA7">
        <w:t>Joshua</w:t>
      </w:r>
      <w:r>
        <w:t xml:space="preserve">. </w:t>
      </w:r>
      <w:r w:rsidRPr="00667EA7">
        <w:t>2009</w:t>
      </w:r>
      <w:r>
        <w:t xml:space="preserve">. </w:t>
      </w:r>
      <w:r w:rsidRPr="00667EA7">
        <w:rPr>
          <w:i/>
        </w:rPr>
        <w:t>Philosophy, Politics, Democracy</w:t>
      </w:r>
      <w:r>
        <w:rPr>
          <w:i/>
        </w:rPr>
        <w:t xml:space="preserve">. </w:t>
      </w:r>
      <w:r w:rsidRPr="00667EA7">
        <w:t>Harvard.</w:t>
      </w:r>
    </w:p>
    <w:p w14:paraId="5BE971CC" w14:textId="77777777" w:rsidR="000312AD" w:rsidRDefault="000312AD" w:rsidP="00D837F8">
      <w:pPr>
        <w:spacing w:line="480" w:lineRule="auto"/>
        <w:ind w:left="720" w:hanging="720"/>
      </w:pPr>
      <w:r w:rsidRPr="00667EA7">
        <w:t>Conly, Sarah</w:t>
      </w:r>
      <w:r>
        <w:t xml:space="preserve">. </w:t>
      </w:r>
      <w:r w:rsidRPr="00667EA7">
        <w:t>2013</w:t>
      </w:r>
      <w:r>
        <w:t xml:space="preserve">. </w:t>
      </w:r>
      <w:r w:rsidRPr="00667EA7">
        <w:rPr>
          <w:i/>
        </w:rPr>
        <w:t>Against Autonomy</w:t>
      </w:r>
      <w:r>
        <w:t xml:space="preserve">. </w:t>
      </w:r>
      <w:r w:rsidRPr="00667EA7">
        <w:t>Cambridge.</w:t>
      </w:r>
    </w:p>
    <w:p w14:paraId="127709F1" w14:textId="04708D15" w:rsidR="007357E7" w:rsidRPr="007357E7" w:rsidRDefault="007357E7" w:rsidP="00D837F8">
      <w:pPr>
        <w:spacing w:line="480" w:lineRule="auto"/>
        <w:ind w:left="720" w:hanging="720"/>
      </w:pPr>
      <w:r>
        <w:t xml:space="preserve">Constant, Benjamin. 1819. The Liberty of the Ancients Compared with that of the Moderns. In Biancamaria Fontana, ed., </w:t>
      </w:r>
      <w:r>
        <w:rPr>
          <w:i/>
        </w:rPr>
        <w:t>Constant: Political Writings.</w:t>
      </w:r>
      <w:r>
        <w:t xml:space="preserve"> Cambridge: 1988.</w:t>
      </w:r>
    </w:p>
    <w:p w14:paraId="4755B3E2" w14:textId="3DE2C7C8" w:rsidR="007357E7" w:rsidRDefault="007357E7" w:rsidP="00D837F8">
      <w:pPr>
        <w:spacing w:line="480" w:lineRule="auto"/>
        <w:ind w:left="720" w:hanging="720"/>
      </w:pPr>
      <w:r w:rsidRPr="00667EA7">
        <w:rPr>
          <w:rFonts w:eastAsia="Times New Roman"/>
        </w:rPr>
        <w:t>Rousseau,</w:t>
      </w:r>
      <w:r w:rsidRPr="00667EA7">
        <w:rPr>
          <w:rFonts w:eastAsia="Times New Roman"/>
          <w:spacing w:val="-4"/>
        </w:rPr>
        <w:t xml:space="preserve"> </w:t>
      </w:r>
      <w:r w:rsidRPr="00667EA7">
        <w:rPr>
          <w:rFonts w:eastAsia="Times New Roman"/>
        </w:rPr>
        <w:t>Jean-Jacques</w:t>
      </w:r>
      <w:r>
        <w:rPr>
          <w:rFonts w:eastAsia="Times New Roman"/>
          <w:spacing w:val="-3"/>
        </w:rPr>
        <w:t xml:space="preserve">. </w:t>
      </w:r>
      <w:r w:rsidRPr="00667EA7">
        <w:rPr>
          <w:rFonts w:eastAsia="Times New Roman"/>
        </w:rPr>
        <w:t>1762</w:t>
      </w:r>
      <w:r>
        <w:rPr>
          <w:rFonts w:eastAsia="Times New Roman"/>
        </w:rPr>
        <w:t>.</w:t>
      </w:r>
      <w:r w:rsidRPr="00667EA7">
        <w:rPr>
          <w:rFonts w:eastAsia="Times New Roman"/>
          <w:spacing w:val="-3"/>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the</w:t>
      </w:r>
      <w:r w:rsidRPr="00667EA7">
        <w:rPr>
          <w:rFonts w:eastAsia="Times New Roman"/>
          <w:i/>
          <w:spacing w:val="-3"/>
        </w:rPr>
        <w:t xml:space="preserve"> </w:t>
      </w:r>
      <w:r w:rsidRPr="00667EA7">
        <w:rPr>
          <w:rFonts w:eastAsia="Times New Roman"/>
          <w:i/>
        </w:rPr>
        <w:t>Social</w:t>
      </w:r>
      <w:r w:rsidRPr="00667EA7">
        <w:rPr>
          <w:rFonts w:eastAsia="Times New Roman"/>
          <w:i/>
          <w:spacing w:val="-4"/>
        </w:rPr>
        <w:t xml:space="preserve"> </w:t>
      </w:r>
      <w:r w:rsidRPr="00667EA7">
        <w:rPr>
          <w:rFonts w:eastAsia="Times New Roman"/>
          <w:i/>
        </w:rPr>
        <w:t>Contrac</w:t>
      </w:r>
      <w:r>
        <w:rPr>
          <w:rFonts w:eastAsia="Times New Roman"/>
          <w:i/>
        </w:rPr>
        <w:t xml:space="preserve">t. </w:t>
      </w:r>
      <w:r>
        <w:rPr>
          <w:rFonts w:eastAsia="Times New Roman"/>
        </w:rPr>
        <w:t>In</w:t>
      </w:r>
      <w:r w:rsidRPr="00667EA7">
        <w:rPr>
          <w:rFonts w:eastAsia="Times New Roman"/>
          <w:spacing w:val="-3"/>
        </w:rPr>
        <w:t xml:space="preserve"> </w:t>
      </w:r>
      <w:r w:rsidRPr="00667EA7">
        <w:rPr>
          <w:rFonts w:eastAsia="Times New Roman"/>
        </w:rPr>
        <w:t>Victor</w:t>
      </w:r>
      <w:r w:rsidRPr="00667EA7">
        <w:rPr>
          <w:rFonts w:eastAsia="Times New Roman"/>
          <w:spacing w:val="-3"/>
        </w:rPr>
        <w:t xml:space="preserve"> </w:t>
      </w:r>
      <w:r w:rsidRPr="00667EA7">
        <w:rPr>
          <w:rFonts w:eastAsia="Times New Roman"/>
        </w:rPr>
        <w:t>Gourevitch</w:t>
      </w:r>
      <w:r>
        <w:rPr>
          <w:rFonts w:eastAsia="Times New Roman"/>
          <w:spacing w:val="-4"/>
        </w:rPr>
        <w:t xml:space="preserve">, </w:t>
      </w:r>
      <w:r w:rsidRPr="00667EA7">
        <w:rPr>
          <w:rFonts w:eastAsia="Times New Roman"/>
        </w:rPr>
        <w:t>ed.</w:t>
      </w:r>
      <w:r>
        <w:rPr>
          <w:rFonts w:eastAsia="Times New Roman"/>
        </w:rPr>
        <w:t>,</w:t>
      </w:r>
      <w:r w:rsidRPr="00667EA7">
        <w:rPr>
          <w:rFonts w:eastAsia="Times New Roman"/>
        </w:rPr>
        <w:t xml:space="preserve"> </w:t>
      </w:r>
      <w:r w:rsidRPr="00667EA7">
        <w:rPr>
          <w:rFonts w:eastAsia="Times New Roman"/>
          <w:i/>
        </w:rPr>
        <w:t>Rousseau:</w:t>
      </w:r>
      <w:r w:rsidRPr="00667EA7">
        <w:rPr>
          <w:rFonts w:eastAsia="Times New Roman"/>
          <w:i/>
          <w:spacing w:val="-5"/>
        </w:rPr>
        <w:t xml:space="preserve"> </w:t>
      </w:r>
      <w:r w:rsidRPr="00667EA7">
        <w:rPr>
          <w:rFonts w:eastAsia="Times New Roman"/>
          <w:i/>
        </w:rPr>
        <w:t>The</w:t>
      </w:r>
      <w:r w:rsidRPr="00667EA7">
        <w:rPr>
          <w:rFonts w:eastAsia="Times New Roman"/>
          <w:i/>
          <w:spacing w:val="-5"/>
        </w:rPr>
        <w:t xml:space="preserve"> </w:t>
      </w:r>
      <w:r w:rsidRPr="00667EA7">
        <w:rPr>
          <w:rFonts w:eastAsia="Times New Roman"/>
          <w:i/>
        </w:rPr>
        <w:t>Social</w:t>
      </w:r>
      <w:r w:rsidRPr="00667EA7">
        <w:rPr>
          <w:rFonts w:eastAsia="Times New Roman"/>
          <w:i/>
          <w:spacing w:val="-4"/>
        </w:rPr>
        <w:t xml:space="preserve"> </w:t>
      </w:r>
      <w:r w:rsidRPr="00667EA7">
        <w:rPr>
          <w:rFonts w:eastAsia="Times New Roman"/>
          <w:i/>
        </w:rPr>
        <w:t>Contract</w:t>
      </w:r>
      <w:r w:rsidRPr="00667EA7">
        <w:rPr>
          <w:rFonts w:eastAsia="Times New Roman"/>
          <w:i/>
          <w:spacing w:val="-5"/>
        </w:rPr>
        <w:t xml:space="preserve"> </w:t>
      </w:r>
      <w:r w:rsidRPr="00667EA7">
        <w:rPr>
          <w:rFonts w:eastAsia="Times New Roman"/>
          <w:i/>
        </w:rPr>
        <w:t>and</w:t>
      </w:r>
      <w:r w:rsidRPr="00667EA7">
        <w:rPr>
          <w:rFonts w:eastAsia="Times New Roman"/>
          <w:i/>
          <w:spacing w:val="-5"/>
        </w:rPr>
        <w:t xml:space="preserve"> </w:t>
      </w:r>
      <w:r w:rsidRPr="00667EA7">
        <w:rPr>
          <w:rFonts w:eastAsia="Times New Roman"/>
          <w:i/>
        </w:rPr>
        <w:t>Other</w:t>
      </w:r>
      <w:r w:rsidRPr="00667EA7">
        <w:rPr>
          <w:rFonts w:eastAsia="Times New Roman"/>
          <w:i/>
          <w:spacing w:val="-4"/>
        </w:rPr>
        <w:t xml:space="preserve"> </w:t>
      </w:r>
      <w:r w:rsidRPr="00667EA7">
        <w:rPr>
          <w:rFonts w:eastAsia="Times New Roman"/>
          <w:i/>
        </w:rPr>
        <w:t>Later</w:t>
      </w:r>
      <w:r w:rsidRPr="00667EA7">
        <w:rPr>
          <w:rFonts w:eastAsia="Times New Roman"/>
          <w:i/>
          <w:spacing w:val="-5"/>
        </w:rPr>
        <w:t xml:space="preserve"> </w:t>
      </w:r>
      <w:r w:rsidRPr="00667EA7">
        <w:rPr>
          <w:rFonts w:eastAsia="Times New Roman"/>
          <w:i/>
        </w:rPr>
        <w:t>Political</w:t>
      </w:r>
      <w:r w:rsidRPr="00667EA7">
        <w:rPr>
          <w:rFonts w:eastAsia="Times New Roman"/>
          <w:i/>
          <w:spacing w:val="-5"/>
        </w:rPr>
        <w:t xml:space="preserve"> </w:t>
      </w:r>
      <w:r w:rsidRPr="00667EA7">
        <w:rPr>
          <w:rFonts w:eastAsia="Times New Roman"/>
          <w:i/>
        </w:rPr>
        <w:t>Writings</w:t>
      </w:r>
      <w:r>
        <w:rPr>
          <w:rFonts w:eastAsia="Times New Roman"/>
          <w:i/>
          <w:spacing w:val="-4"/>
        </w:rPr>
        <w:t xml:space="preserve">. </w:t>
      </w:r>
      <w:r w:rsidRPr="00667EA7">
        <w:rPr>
          <w:rFonts w:eastAsia="Times New Roman"/>
        </w:rPr>
        <w:t>Cambridge:</w:t>
      </w:r>
      <w:r w:rsidRPr="00667EA7">
        <w:rPr>
          <w:rFonts w:eastAsia="Times New Roman"/>
          <w:spacing w:val="-5"/>
        </w:rPr>
        <w:t xml:space="preserve"> </w:t>
      </w:r>
      <w:r w:rsidRPr="00667EA7">
        <w:rPr>
          <w:rFonts w:eastAsia="Times New Roman"/>
        </w:rPr>
        <w:t>1997.</w:t>
      </w:r>
    </w:p>
    <w:p w14:paraId="25BF7667" w14:textId="77777777" w:rsidR="000312AD" w:rsidRPr="00667EA7" w:rsidRDefault="000312AD" w:rsidP="00D837F8">
      <w:pPr>
        <w:spacing w:line="480" w:lineRule="auto"/>
        <w:ind w:left="720" w:hanging="720"/>
      </w:pPr>
      <w:r w:rsidRPr="00667EA7">
        <w:t>Coons, Christian and Weber, Michael</w:t>
      </w:r>
      <w:r>
        <w:t xml:space="preserve">, </w:t>
      </w:r>
      <w:r w:rsidRPr="00667EA7">
        <w:t>eds. 2013</w:t>
      </w:r>
      <w:r>
        <w:t xml:space="preserve">. </w:t>
      </w:r>
      <w:r w:rsidRPr="00667EA7">
        <w:rPr>
          <w:i/>
        </w:rPr>
        <w:t>Paternalism: Theory and Practice</w:t>
      </w:r>
      <w:r>
        <w:t xml:space="preserve">. </w:t>
      </w:r>
      <w:r w:rsidRPr="00667EA7">
        <w:t>Cambridge.</w:t>
      </w:r>
    </w:p>
    <w:p w14:paraId="3D2E1859" w14:textId="77777777" w:rsidR="000312AD" w:rsidRPr="00667EA7" w:rsidRDefault="000312AD" w:rsidP="00D837F8">
      <w:pPr>
        <w:spacing w:line="480" w:lineRule="auto"/>
        <w:ind w:left="720" w:hanging="720"/>
      </w:pPr>
      <w:r w:rsidRPr="00667EA7">
        <w:t>Cooter, Robert and Neil Siegel</w:t>
      </w:r>
      <w:r>
        <w:t xml:space="preserve">. </w:t>
      </w:r>
      <w:r w:rsidRPr="00667EA7">
        <w:t>2012</w:t>
      </w:r>
      <w:r>
        <w:t xml:space="preserve">. </w:t>
      </w:r>
      <w:r w:rsidRPr="00667EA7">
        <w:t>Not the Power to Destroy: An Effects Theory of the Tax Power</w:t>
      </w:r>
      <w:r>
        <w:t xml:space="preserve">. </w:t>
      </w:r>
      <w:r w:rsidRPr="00667EA7">
        <w:rPr>
          <w:i/>
        </w:rPr>
        <w:t>Virginia Law Review</w:t>
      </w:r>
      <w:r w:rsidRPr="00667EA7">
        <w:t xml:space="preserve"> 98: </w:t>
      </w:r>
    </w:p>
    <w:p w14:paraId="2C68DA63" w14:textId="77777777" w:rsidR="000312AD" w:rsidRPr="00667EA7" w:rsidRDefault="000312AD" w:rsidP="00D837F8">
      <w:pPr>
        <w:spacing w:line="480" w:lineRule="auto"/>
        <w:ind w:left="720" w:hanging="720"/>
      </w:pPr>
      <w:r w:rsidRPr="00667EA7">
        <w:t>Cooter, Robert</w:t>
      </w:r>
      <w:r>
        <w:t xml:space="preserve">. </w:t>
      </w:r>
      <w:r w:rsidRPr="00667EA7">
        <w:t>1984</w:t>
      </w:r>
      <w:r>
        <w:t xml:space="preserve">. </w:t>
      </w:r>
      <w:r w:rsidRPr="00667EA7">
        <w:t>Prices and Sanctions</w:t>
      </w:r>
      <w:r>
        <w:t xml:space="preserve">. </w:t>
      </w:r>
      <w:r w:rsidRPr="00667EA7">
        <w:rPr>
          <w:i/>
        </w:rPr>
        <w:t>Columbia Law Review</w:t>
      </w:r>
      <w:r w:rsidRPr="00667EA7">
        <w:t xml:space="preserve"> 84: 1523–1560.</w:t>
      </w:r>
    </w:p>
    <w:p w14:paraId="1F0E8A56" w14:textId="77777777" w:rsidR="000312AD" w:rsidRDefault="000312AD" w:rsidP="000312AD">
      <w:pPr>
        <w:spacing w:line="480" w:lineRule="auto"/>
        <w:ind w:left="720" w:hanging="720"/>
      </w:pPr>
      <w:r w:rsidRPr="00667EA7">
        <w:t>Cornell, Nicolas</w:t>
      </w:r>
      <w:r>
        <w:t xml:space="preserve">. </w:t>
      </w:r>
      <w:r w:rsidRPr="00667EA7">
        <w:t>2015</w:t>
      </w:r>
      <w:r>
        <w:t xml:space="preserve">. </w:t>
      </w:r>
      <w:r w:rsidRPr="00667EA7">
        <w:t>A Third Theory of Paternalism</w:t>
      </w:r>
      <w:r>
        <w:t>.</w:t>
      </w:r>
      <w:r w:rsidRPr="00667EA7">
        <w:t xml:space="preserve"> </w:t>
      </w:r>
      <w:r w:rsidRPr="00667EA7">
        <w:rPr>
          <w:i/>
        </w:rPr>
        <w:t xml:space="preserve">Michigan Law Review </w:t>
      </w:r>
      <w:r w:rsidRPr="00667EA7">
        <w:t xml:space="preserve">113: 1295-1336. </w:t>
      </w:r>
    </w:p>
    <w:p w14:paraId="79D33789" w14:textId="0F49D8CB" w:rsidR="000312AD" w:rsidRPr="000312AD" w:rsidRDefault="000312AD" w:rsidP="000312AD">
      <w:pPr>
        <w:spacing w:line="480" w:lineRule="auto"/>
        <w:ind w:left="720" w:hanging="720"/>
      </w:pPr>
      <w:r w:rsidRPr="00CD5643">
        <w:rPr>
          <w:rFonts w:cs="Times New Roman"/>
        </w:rPr>
        <w:t xml:space="preserve">Dahl, Robert A. 1985. </w:t>
      </w:r>
      <w:r w:rsidRPr="00CD5643">
        <w:rPr>
          <w:rFonts w:cs="Times New Roman"/>
          <w:i/>
          <w:iCs/>
        </w:rPr>
        <w:t>A Preface to Economic Democracy</w:t>
      </w:r>
      <w:r w:rsidRPr="00CD5643">
        <w:rPr>
          <w:rFonts w:cs="Times New Roman"/>
        </w:rPr>
        <w:t>. University of California.</w:t>
      </w:r>
    </w:p>
    <w:p w14:paraId="37067F27" w14:textId="77777777" w:rsidR="000312AD" w:rsidRPr="00667EA7" w:rsidRDefault="000312AD" w:rsidP="00D837F8">
      <w:pPr>
        <w:spacing w:line="480" w:lineRule="auto"/>
        <w:ind w:left="720" w:hanging="720"/>
      </w:pPr>
      <w:r w:rsidRPr="00667EA7">
        <w:t>Dahl, Robert</w:t>
      </w:r>
      <w:r>
        <w:t>.</w:t>
      </w:r>
      <w:r w:rsidRPr="00667EA7">
        <w:t xml:space="preserve"> 1989</w:t>
      </w:r>
      <w:r>
        <w:t>.</w:t>
      </w:r>
      <w:r w:rsidRPr="00667EA7">
        <w:rPr>
          <w:i/>
        </w:rPr>
        <w:t xml:space="preserve"> Democracy and Its Critics</w:t>
      </w:r>
      <w:r>
        <w:t xml:space="preserve">. </w:t>
      </w:r>
      <w:r w:rsidRPr="00667EA7">
        <w:t>Yale.</w:t>
      </w:r>
    </w:p>
    <w:p w14:paraId="0F48C2BA" w14:textId="77777777" w:rsidR="000312AD" w:rsidRDefault="000312AD" w:rsidP="00D837F8">
      <w:pPr>
        <w:spacing w:line="480" w:lineRule="auto"/>
        <w:ind w:left="720" w:hanging="720"/>
      </w:pPr>
      <w:r w:rsidRPr="00667EA7">
        <w:lastRenderedPageBreak/>
        <w:t>Dahl, Robert</w:t>
      </w:r>
      <w:r>
        <w:t xml:space="preserve">. </w:t>
      </w:r>
      <w:r w:rsidRPr="00667EA7">
        <w:t>1998</w:t>
      </w:r>
      <w:r>
        <w:t xml:space="preserve">. </w:t>
      </w:r>
      <w:r w:rsidRPr="00667EA7">
        <w:rPr>
          <w:i/>
        </w:rPr>
        <w:t>On Democracy</w:t>
      </w:r>
      <w:r>
        <w:rPr>
          <w:i/>
        </w:rPr>
        <w:t xml:space="preserve">. </w:t>
      </w:r>
      <w:r w:rsidRPr="00667EA7">
        <w:t>Yale.</w:t>
      </w:r>
    </w:p>
    <w:p w14:paraId="75631EF3" w14:textId="77777777" w:rsidR="000312AD" w:rsidRDefault="000312AD" w:rsidP="00D837F8">
      <w:pPr>
        <w:spacing w:line="480" w:lineRule="auto"/>
        <w:ind w:left="720" w:hanging="720"/>
      </w:pPr>
      <w:r w:rsidRPr="00667EA7">
        <w:t>Daley, David</w:t>
      </w:r>
      <w:r>
        <w:t xml:space="preserve">. </w:t>
      </w:r>
      <w:r w:rsidRPr="00667EA7">
        <w:t>2016</w:t>
      </w:r>
      <w:r>
        <w:t xml:space="preserve">. </w:t>
      </w:r>
      <w:r w:rsidRPr="00667EA7">
        <w:rPr>
          <w:i/>
        </w:rPr>
        <w:t>Ratf**ked: The True Story Behind the Secret Plan to Steal America’s Democracy</w:t>
      </w:r>
      <w:r>
        <w:t xml:space="preserve">. </w:t>
      </w:r>
      <w:r w:rsidRPr="00667EA7">
        <w:t>Liverlight.</w:t>
      </w:r>
    </w:p>
    <w:p w14:paraId="76A7581F" w14:textId="77777777" w:rsidR="000312AD" w:rsidRPr="00667EA7" w:rsidRDefault="000312AD" w:rsidP="00D837F8">
      <w:pPr>
        <w:spacing w:line="480" w:lineRule="auto"/>
        <w:ind w:left="720" w:hanging="720"/>
      </w:pPr>
      <w:r>
        <w:t xml:space="preserve">Daniels, Norman. 1978. Merit and Meritocracy. </w:t>
      </w:r>
      <w:r w:rsidRPr="00CC4846">
        <w:rPr>
          <w:i/>
          <w:iCs/>
        </w:rPr>
        <w:t>Philosophy and Public Affairs</w:t>
      </w:r>
      <w:r>
        <w:t xml:space="preserve"> 7: 206–223.</w:t>
      </w:r>
    </w:p>
    <w:p w14:paraId="0CEC833E" w14:textId="77777777" w:rsidR="000312AD" w:rsidRPr="00977319" w:rsidRDefault="000312AD" w:rsidP="00D837F8">
      <w:pPr>
        <w:spacing w:line="480" w:lineRule="auto"/>
        <w:ind w:left="720" w:hanging="720"/>
      </w:pPr>
      <w:r>
        <w:t xml:space="preserve">Darwall, Stephen. 1977. Two Kinds of Respect. </w:t>
      </w:r>
      <w:r>
        <w:rPr>
          <w:i/>
          <w:iCs/>
        </w:rPr>
        <w:t>Ethics</w:t>
      </w:r>
      <w:r>
        <w:t xml:space="preserve"> 88: 36–49.</w:t>
      </w:r>
    </w:p>
    <w:p w14:paraId="68739D3D" w14:textId="77777777" w:rsidR="000312AD" w:rsidRPr="00667EA7" w:rsidRDefault="000312AD" w:rsidP="00D837F8">
      <w:pPr>
        <w:spacing w:line="480" w:lineRule="auto"/>
        <w:ind w:left="720" w:hanging="720"/>
      </w:pPr>
      <w:r w:rsidRPr="00667EA7">
        <w:t>Dawood, Yasmin</w:t>
      </w:r>
      <w:r>
        <w:t xml:space="preserve">. </w:t>
      </w:r>
      <w:r w:rsidRPr="00667EA7">
        <w:t>2014</w:t>
      </w:r>
      <w:r>
        <w:t xml:space="preserve">. </w:t>
      </w:r>
      <w:r w:rsidRPr="00667EA7">
        <w:t>Classifying Corruption</w:t>
      </w:r>
      <w:r>
        <w:t>.</w:t>
      </w:r>
      <w:r w:rsidRPr="00667EA7">
        <w:t xml:space="preserve"> </w:t>
      </w:r>
      <w:r w:rsidRPr="00667EA7">
        <w:rPr>
          <w:i/>
        </w:rPr>
        <w:t>Duke Journal of Constitutional Law and Policy</w:t>
      </w:r>
      <w:r w:rsidRPr="00667EA7">
        <w:t>, XX.</w:t>
      </w:r>
    </w:p>
    <w:p w14:paraId="36642472" w14:textId="77777777" w:rsidR="000312AD" w:rsidRPr="00667EA7" w:rsidRDefault="000312AD" w:rsidP="00D837F8">
      <w:pPr>
        <w:spacing w:line="480" w:lineRule="auto"/>
        <w:ind w:left="720" w:hanging="720"/>
      </w:pPr>
      <w:r w:rsidRPr="00667EA7">
        <w:t>De Marneffe, Peter</w:t>
      </w:r>
      <w:r>
        <w:t xml:space="preserve">. </w:t>
      </w:r>
      <w:r w:rsidRPr="00667EA7">
        <w:t>2005</w:t>
      </w:r>
      <w:r>
        <w:t>.</w:t>
      </w:r>
      <w:r w:rsidRPr="00667EA7">
        <w:t xml:space="preserve"> Against the Legalization of Drug</w:t>
      </w:r>
      <w:r>
        <w:t>s. I</w:t>
      </w:r>
      <w:r w:rsidRPr="00667EA7">
        <w:t>n Husak and De Marneffe 2005.</w:t>
      </w:r>
    </w:p>
    <w:p w14:paraId="3AD709D9" w14:textId="77777777" w:rsidR="000312AD" w:rsidRPr="00667EA7" w:rsidRDefault="000312AD" w:rsidP="00D837F8">
      <w:pPr>
        <w:spacing w:line="480" w:lineRule="auto"/>
        <w:ind w:left="720" w:hanging="720"/>
      </w:pPr>
      <w:r w:rsidRPr="00667EA7">
        <w:t>De Marneffe</w:t>
      </w:r>
      <w:r>
        <w:t xml:space="preserve">, </w:t>
      </w:r>
      <w:r w:rsidRPr="00667EA7">
        <w:t>Peter</w:t>
      </w:r>
      <w:r>
        <w:t xml:space="preserve">. </w:t>
      </w:r>
      <w:r w:rsidRPr="00667EA7">
        <w:t>2010</w:t>
      </w:r>
      <w:r>
        <w:t>.</w:t>
      </w:r>
      <w:r w:rsidRPr="00667EA7">
        <w:t xml:space="preserve"> </w:t>
      </w:r>
      <w:r w:rsidRPr="00667EA7">
        <w:rPr>
          <w:i/>
        </w:rPr>
        <w:t>Liberalism and Prostitution</w:t>
      </w:r>
      <w:r>
        <w:t xml:space="preserve">. </w:t>
      </w:r>
      <w:r w:rsidRPr="00667EA7">
        <w:t>Oxford.</w:t>
      </w:r>
    </w:p>
    <w:p w14:paraId="66A19AE7" w14:textId="77777777" w:rsidR="000312AD" w:rsidRPr="00667EA7" w:rsidRDefault="000312AD" w:rsidP="00D837F8">
      <w:pPr>
        <w:spacing w:line="480" w:lineRule="auto"/>
        <w:ind w:left="720" w:hanging="720"/>
      </w:pPr>
      <w:r w:rsidRPr="00667EA7">
        <w:t>De Waal, Frans</w:t>
      </w:r>
      <w:r>
        <w:t>.</w:t>
      </w:r>
      <w:r w:rsidRPr="00667EA7">
        <w:t xml:space="preserve"> 2007</w:t>
      </w:r>
      <w:r>
        <w:t xml:space="preserve">. </w:t>
      </w:r>
      <w:r w:rsidRPr="00667EA7">
        <w:rPr>
          <w:i/>
        </w:rPr>
        <w:t>Chimpanzee Politics</w:t>
      </w:r>
      <w:r>
        <w:t xml:space="preserve">. </w:t>
      </w:r>
      <w:r w:rsidRPr="00667EA7">
        <w:t>Johns Hopkins.</w:t>
      </w:r>
    </w:p>
    <w:p w14:paraId="60C07E49" w14:textId="77777777" w:rsidR="000312AD" w:rsidRDefault="000312AD" w:rsidP="00D837F8">
      <w:pPr>
        <w:spacing w:line="480" w:lineRule="auto"/>
        <w:ind w:left="720" w:hanging="720"/>
      </w:pPr>
      <w:r w:rsidRPr="00667EA7">
        <w:t>Downs, Anthony</w:t>
      </w:r>
      <w:r>
        <w:t xml:space="preserve">. </w:t>
      </w:r>
      <w:r w:rsidRPr="00667EA7">
        <w:t>1957</w:t>
      </w:r>
      <w:r>
        <w:t xml:space="preserve">. </w:t>
      </w:r>
      <w:r w:rsidRPr="00667EA7">
        <w:rPr>
          <w:i/>
        </w:rPr>
        <w:t>An Economic Theory of Democracy</w:t>
      </w:r>
      <w:r>
        <w:t xml:space="preserve">. </w:t>
      </w:r>
      <w:r w:rsidRPr="00667EA7">
        <w:t>New York: Harper and Row.</w:t>
      </w:r>
    </w:p>
    <w:p w14:paraId="53B9A5B6" w14:textId="77777777" w:rsidR="000312AD" w:rsidRPr="00C977BF" w:rsidRDefault="000312AD" w:rsidP="00D837F8">
      <w:pPr>
        <w:spacing w:line="480" w:lineRule="auto"/>
        <w:ind w:left="720" w:hanging="720"/>
      </w:pPr>
      <w:r>
        <w:t xml:space="preserve">Dworkin, Gerald. 1972. Paternalism. </w:t>
      </w:r>
      <w:r>
        <w:rPr>
          <w:i/>
          <w:iCs/>
        </w:rPr>
        <w:t>The Monist</w:t>
      </w:r>
      <w:r>
        <w:t xml:space="preserve"> 56: 64–84.</w:t>
      </w:r>
    </w:p>
    <w:p w14:paraId="1417263D" w14:textId="77777777" w:rsidR="000312AD" w:rsidRPr="00667EA7" w:rsidRDefault="000312AD" w:rsidP="00D837F8">
      <w:pPr>
        <w:spacing w:line="480" w:lineRule="auto"/>
        <w:ind w:left="720" w:hanging="720"/>
      </w:pPr>
      <w:r w:rsidRPr="00667EA7">
        <w:t>Dworkin, Ronald</w:t>
      </w:r>
      <w:r>
        <w:t xml:space="preserve">. </w:t>
      </w:r>
      <w:r w:rsidRPr="00667EA7">
        <w:t>1986</w:t>
      </w:r>
      <w:r>
        <w:t xml:space="preserve">. </w:t>
      </w:r>
      <w:r w:rsidRPr="00667EA7">
        <w:rPr>
          <w:i/>
        </w:rPr>
        <w:t>Law’s Empire</w:t>
      </w:r>
      <w:r>
        <w:t xml:space="preserve">. </w:t>
      </w:r>
      <w:r w:rsidRPr="00667EA7">
        <w:t>Harvard.</w:t>
      </w:r>
    </w:p>
    <w:p w14:paraId="5722B3F2" w14:textId="77777777" w:rsidR="000312AD" w:rsidRPr="00667EA7" w:rsidRDefault="000312AD" w:rsidP="00D837F8">
      <w:pPr>
        <w:spacing w:line="480" w:lineRule="auto"/>
        <w:ind w:left="720" w:hanging="720"/>
      </w:pPr>
      <w:r w:rsidRPr="00667EA7">
        <w:t>Dworkin, Ronald</w:t>
      </w:r>
      <w:r>
        <w:t xml:space="preserve">. </w:t>
      </w:r>
      <w:r w:rsidRPr="00667EA7">
        <w:t>1996</w:t>
      </w:r>
      <w:r>
        <w:t xml:space="preserve">. </w:t>
      </w:r>
      <w:r w:rsidRPr="00667EA7">
        <w:rPr>
          <w:i/>
        </w:rPr>
        <w:t>Freedom’s Law</w:t>
      </w:r>
      <w:r>
        <w:t xml:space="preserve">. </w:t>
      </w:r>
      <w:r w:rsidRPr="00667EA7">
        <w:t>Oxford.</w:t>
      </w:r>
    </w:p>
    <w:p w14:paraId="695E372F" w14:textId="77777777" w:rsidR="000312AD" w:rsidRPr="00667EA7" w:rsidRDefault="000312AD" w:rsidP="00D837F8">
      <w:pPr>
        <w:spacing w:line="480" w:lineRule="auto"/>
        <w:ind w:left="720" w:hanging="720"/>
      </w:pPr>
      <w:r w:rsidRPr="00667EA7">
        <w:t>Dworkin, Ronald</w:t>
      </w:r>
      <w:r>
        <w:t xml:space="preserve">. </w:t>
      </w:r>
      <w:r w:rsidRPr="00667EA7">
        <w:t>2002</w:t>
      </w:r>
      <w:r>
        <w:t xml:space="preserve">. </w:t>
      </w:r>
      <w:r w:rsidRPr="00667EA7">
        <w:rPr>
          <w:i/>
        </w:rPr>
        <w:t>Sovereign Virtue</w:t>
      </w:r>
      <w:r>
        <w:t xml:space="preserve">. </w:t>
      </w:r>
      <w:r w:rsidRPr="00667EA7">
        <w:t>Harvard.</w:t>
      </w:r>
    </w:p>
    <w:p w14:paraId="5E77F1F8" w14:textId="77777777" w:rsidR="000312AD" w:rsidRPr="00667EA7" w:rsidRDefault="000312AD" w:rsidP="00D837F8">
      <w:pPr>
        <w:spacing w:line="480" w:lineRule="auto"/>
        <w:ind w:left="720" w:hanging="720"/>
      </w:pPr>
      <w:r w:rsidRPr="00667EA7">
        <w:t>Dworkin, Ronald</w:t>
      </w:r>
      <w:r>
        <w:t xml:space="preserve">. </w:t>
      </w:r>
      <w:r w:rsidRPr="00667EA7">
        <w:t>201</w:t>
      </w:r>
      <w:r>
        <w:t xml:space="preserve">1. </w:t>
      </w:r>
      <w:r w:rsidRPr="00667EA7">
        <w:rPr>
          <w:i/>
        </w:rPr>
        <w:t>Justice for Hedgehogs</w:t>
      </w:r>
      <w:r>
        <w:rPr>
          <w:i/>
        </w:rPr>
        <w:t xml:space="preserve">. </w:t>
      </w:r>
      <w:r w:rsidRPr="00667EA7">
        <w:t>Harvard.</w:t>
      </w:r>
    </w:p>
    <w:p w14:paraId="3A8AA683" w14:textId="77777777" w:rsidR="000312AD" w:rsidRPr="00667EA7" w:rsidRDefault="000312AD" w:rsidP="00D837F8">
      <w:pPr>
        <w:spacing w:line="480" w:lineRule="auto"/>
        <w:ind w:left="720" w:hanging="720"/>
      </w:pPr>
      <w:r w:rsidRPr="00667EA7">
        <w:t>Edmundson, William A. 1998</w:t>
      </w:r>
      <w:r>
        <w:t xml:space="preserve">. </w:t>
      </w:r>
      <w:r w:rsidRPr="00667EA7">
        <w:rPr>
          <w:i/>
        </w:rPr>
        <w:t>Three Anarchical Fallacies</w:t>
      </w:r>
      <w:r>
        <w:rPr>
          <w:i/>
        </w:rPr>
        <w:t xml:space="preserve">. </w:t>
      </w:r>
      <w:r w:rsidRPr="00667EA7">
        <w:t>Cambridge.</w:t>
      </w:r>
    </w:p>
    <w:p w14:paraId="7422CD3F" w14:textId="77777777" w:rsidR="000312AD" w:rsidRPr="00667EA7" w:rsidRDefault="000312AD" w:rsidP="00D837F8">
      <w:pPr>
        <w:spacing w:line="480" w:lineRule="auto"/>
        <w:ind w:left="720" w:hanging="720"/>
      </w:pPr>
      <w:r w:rsidRPr="00667EA7">
        <w:t>Eidelson, Benjamin</w:t>
      </w:r>
      <w:r>
        <w:t xml:space="preserve">. </w:t>
      </w:r>
      <w:r w:rsidRPr="00667EA7">
        <w:t>2013</w:t>
      </w:r>
      <w:r>
        <w:t xml:space="preserve">. </w:t>
      </w:r>
      <w:r w:rsidRPr="00667EA7">
        <w:t>Treating People as Individuals</w:t>
      </w:r>
      <w:r>
        <w:t>. I</w:t>
      </w:r>
      <w:r w:rsidRPr="00667EA7">
        <w:t>n Hellman and Moreau 2013.</w:t>
      </w:r>
    </w:p>
    <w:p w14:paraId="7628EC09" w14:textId="77777777" w:rsidR="000312AD" w:rsidRPr="00667EA7" w:rsidRDefault="000312AD" w:rsidP="00D837F8">
      <w:pPr>
        <w:spacing w:line="480" w:lineRule="auto"/>
        <w:ind w:left="720" w:hanging="720"/>
      </w:pPr>
      <w:r w:rsidRPr="00667EA7">
        <w:t>Eidelson, Benjamin</w:t>
      </w:r>
      <w:r>
        <w:t xml:space="preserve">. </w:t>
      </w:r>
      <w:r w:rsidRPr="00667EA7">
        <w:t>2015</w:t>
      </w:r>
      <w:r>
        <w:t xml:space="preserve">. </w:t>
      </w:r>
      <w:r w:rsidRPr="00667EA7">
        <w:rPr>
          <w:i/>
        </w:rPr>
        <w:t>Discrimination and Disrespect</w:t>
      </w:r>
      <w:r>
        <w:rPr>
          <w:i/>
        </w:rPr>
        <w:t xml:space="preserve">. </w:t>
      </w:r>
      <w:r w:rsidRPr="00667EA7">
        <w:t>Oxford.</w:t>
      </w:r>
    </w:p>
    <w:p w14:paraId="1AF402BE" w14:textId="77777777" w:rsidR="000312AD" w:rsidRPr="00667EA7" w:rsidRDefault="000312AD" w:rsidP="00D837F8">
      <w:pPr>
        <w:spacing w:line="480" w:lineRule="auto"/>
        <w:ind w:left="720" w:hanging="720"/>
      </w:pPr>
      <w:r w:rsidRPr="00667EA7">
        <w:t>Eisgruber, Christopher and Lawrence Sager</w:t>
      </w:r>
      <w:r>
        <w:t xml:space="preserve">. </w:t>
      </w:r>
      <w:r w:rsidRPr="00667EA7">
        <w:t>2007</w:t>
      </w:r>
      <w:r>
        <w:t xml:space="preserve">. </w:t>
      </w:r>
      <w:r w:rsidRPr="00667EA7">
        <w:rPr>
          <w:i/>
        </w:rPr>
        <w:t>Religious Freedom and the Constitution</w:t>
      </w:r>
      <w:r>
        <w:t xml:space="preserve">. </w:t>
      </w:r>
      <w:r w:rsidRPr="00667EA7">
        <w:t>Harvard</w:t>
      </w:r>
      <w:r>
        <w:t>.</w:t>
      </w:r>
    </w:p>
    <w:p w14:paraId="1E19F50A" w14:textId="77777777" w:rsidR="000312AD" w:rsidRDefault="000312AD" w:rsidP="00D837F8">
      <w:pPr>
        <w:spacing w:line="480" w:lineRule="auto"/>
        <w:ind w:left="720" w:hanging="720"/>
      </w:pPr>
      <w:r w:rsidRPr="00667EA7">
        <w:t>Ekins, Richard</w:t>
      </w:r>
      <w:r>
        <w:t xml:space="preserve">. </w:t>
      </w:r>
      <w:r w:rsidRPr="00667EA7">
        <w:t>2012</w:t>
      </w:r>
      <w:r>
        <w:t xml:space="preserve">. </w:t>
      </w:r>
      <w:r w:rsidRPr="00667EA7">
        <w:t>Equal Protection and Social Meaning</w:t>
      </w:r>
      <w:r>
        <w:t xml:space="preserve">. </w:t>
      </w:r>
      <w:r w:rsidRPr="00667EA7">
        <w:rPr>
          <w:i/>
        </w:rPr>
        <w:t>American Journal of Jurisprudence</w:t>
      </w:r>
      <w:r w:rsidRPr="00667EA7">
        <w:t xml:space="preserve"> 57.</w:t>
      </w:r>
    </w:p>
    <w:p w14:paraId="64DA3515" w14:textId="77777777" w:rsidR="000312AD" w:rsidRPr="00C02834" w:rsidRDefault="000312AD" w:rsidP="00D837F8">
      <w:pPr>
        <w:spacing w:line="480" w:lineRule="auto"/>
        <w:ind w:left="720" w:hanging="720"/>
      </w:pPr>
      <w:r>
        <w:lastRenderedPageBreak/>
        <w:t xml:space="preserve">Ellemers, Naomi and S. Alexander Haslam. 2012. Social Identity Theory. In Paul A. M. Van Lange, Arie W. Kruglanski, and E. Tory Higgins, ed., </w:t>
      </w:r>
      <w:r>
        <w:rPr>
          <w:i/>
          <w:iCs/>
        </w:rPr>
        <w:t xml:space="preserve">Handbook of Theories of Social Psychology, vol. 2, </w:t>
      </w:r>
      <w:r>
        <w:t>379–398. Sage.</w:t>
      </w:r>
    </w:p>
    <w:p w14:paraId="2233462A" w14:textId="77777777" w:rsidR="000312AD" w:rsidRPr="00667EA7" w:rsidRDefault="000312AD" w:rsidP="00D837F8">
      <w:pPr>
        <w:spacing w:line="480" w:lineRule="auto"/>
        <w:ind w:left="720" w:hanging="720"/>
      </w:pPr>
      <w:r w:rsidRPr="00667EA7">
        <w:t>Estlund, David</w:t>
      </w:r>
      <w:r>
        <w:t xml:space="preserve">. </w:t>
      </w:r>
      <w:r w:rsidRPr="00667EA7">
        <w:t>2000</w:t>
      </w:r>
      <w:r>
        <w:t xml:space="preserve">. </w:t>
      </w:r>
      <w:r w:rsidRPr="00667EA7">
        <w:t>Political Quality</w:t>
      </w:r>
      <w:r>
        <w:t xml:space="preserve">. </w:t>
      </w:r>
      <w:r w:rsidRPr="00667EA7">
        <w:rPr>
          <w:i/>
        </w:rPr>
        <w:t>Social Philosophy and Policy</w:t>
      </w:r>
      <w:r w:rsidRPr="00667EA7">
        <w:t xml:space="preserve"> [vol?]: 127–160.</w:t>
      </w:r>
    </w:p>
    <w:p w14:paraId="24178370" w14:textId="77777777" w:rsidR="000312AD" w:rsidRPr="00667EA7" w:rsidRDefault="000312AD" w:rsidP="00D837F8">
      <w:pPr>
        <w:spacing w:line="480" w:lineRule="auto"/>
        <w:ind w:left="720" w:hanging="720"/>
      </w:pPr>
      <w:r w:rsidRPr="00667EA7">
        <w:t>Estlund, David</w:t>
      </w:r>
      <w:r>
        <w:t xml:space="preserve">. </w:t>
      </w:r>
      <w:r w:rsidRPr="00667EA7">
        <w:t>2008</w:t>
      </w:r>
      <w:r>
        <w:t xml:space="preserve">. </w:t>
      </w:r>
      <w:r w:rsidRPr="00667EA7">
        <w:rPr>
          <w:i/>
        </w:rPr>
        <w:t>Democratic Authority</w:t>
      </w:r>
      <w:r>
        <w:rPr>
          <w:i/>
        </w:rPr>
        <w:t xml:space="preserve">. </w:t>
      </w:r>
      <w:r w:rsidRPr="00667EA7">
        <w:t>Princeton.</w:t>
      </w:r>
    </w:p>
    <w:p w14:paraId="351A32C9" w14:textId="77777777" w:rsidR="000312AD" w:rsidRDefault="000312AD" w:rsidP="00D837F8">
      <w:pPr>
        <w:spacing w:line="480" w:lineRule="auto"/>
        <w:ind w:left="720" w:hanging="720"/>
      </w:pPr>
      <w:r w:rsidRPr="00667EA7">
        <w:t>Estlund, David</w:t>
      </w:r>
      <w:r>
        <w:t xml:space="preserve">. </w:t>
      </w:r>
      <w:r w:rsidRPr="00667EA7">
        <w:t>2019</w:t>
      </w:r>
      <w:r>
        <w:t xml:space="preserve">. </w:t>
      </w:r>
      <w:r w:rsidRPr="00667EA7">
        <w:rPr>
          <w:i/>
        </w:rPr>
        <w:t>Utopophobia</w:t>
      </w:r>
      <w:r>
        <w:t xml:space="preserve">. </w:t>
      </w:r>
      <w:r w:rsidRPr="00667EA7">
        <w:t>Princeton.</w:t>
      </w:r>
    </w:p>
    <w:p w14:paraId="491B0D5B" w14:textId="77777777" w:rsidR="000312AD" w:rsidRPr="00E55989" w:rsidRDefault="000312AD" w:rsidP="00D837F8">
      <w:pPr>
        <w:spacing w:line="480" w:lineRule="auto"/>
        <w:ind w:left="720" w:hanging="720"/>
      </w:pPr>
      <w:r>
        <w:t xml:space="preserve">Fanon, Frantz. 1952. </w:t>
      </w:r>
      <w:r>
        <w:rPr>
          <w:i/>
          <w:iCs/>
        </w:rPr>
        <w:t>Black Skin, White Masks</w:t>
      </w:r>
      <w:r>
        <w:t>. Trans. Charles Lam Markmann. Grove.</w:t>
      </w:r>
    </w:p>
    <w:p w14:paraId="2DDC28B6" w14:textId="77777777" w:rsidR="000312AD" w:rsidRPr="00667EA7" w:rsidRDefault="000312AD" w:rsidP="00D837F8">
      <w:pPr>
        <w:spacing w:line="480" w:lineRule="auto"/>
        <w:ind w:left="720" w:hanging="720"/>
      </w:pPr>
      <w:r w:rsidRPr="00667EA7">
        <w:t>Feinberg, Joel</w:t>
      </w:r>
      <w:r>
        <w:t xml:space="preserve">. </w:t>
      </w:r>
      <w:r w:rsidRPr="00667EA7">
        <w:t>1968</w:t>
      </w:r>
      <w:r>
        <w:t xml:space="preserve">. </w:t>
      </w:r>
      <w:r w:rsidRPr="00667EA7">
        <w:t>Collective Responsibility</w:t>
      </w:r>
      <w:r>
        <w:t xml:space="preserve">. </w:t>
      </w:r>
      <w:r w:rsidRPr="00667EA7">
        <w:rPr>
          <w:i/>
        </w:rPr>
        <w:t>Journal of Philosophy</w:t>
      </w:r>
      <w:r w:rsidRPr="00667EA7">
        <w:t xml:space="preserve"> 65: 674–688.</w:t>
      </w:r>
    </w:p>
    <w:p w14:paraId="7212A0FC" w14:textId="77777777" w:rsidR="000312AD" w:rsidRPr="00667EA7" w:rsidRDefault="000312AD" w:rsidP="00D837F8">
      <w:pPr>
        <w:spacing w:line="480" w:lineRule="auto"/>
        <w:ind w:left="720" w:hanging="720"/>
      </w:pPr>
      <w:r w:rsidRPr="00667EA7">
        <w:t>Feinberg, Joel</w:t>
      </w:r>
      <w:r>
        <w:t xml:space="preserve">. </w:t>
      </w:r>
      <w:r w:rsidRPr="00667EA7">
        <w:t>1984</w:t>
      </w:r>
      <w:r>
        <w:t xml:space="preserve">. </w:t>
      </w:r>
      <w:r w:rsidRPr="00667EA7">
        <w:rPr>
          <w:i/>
        </w:rPr>
        <w:t>Harm to Others: The Moral Limits of the Criminal Law, Vol. 1</w:t>
      </w:r>
      <w:r>
        <w:rPr>
          <w:i/>
        </w:rPr>
        <w:t xml:space="preserve">. </w:t>
      </w:r>
      <w:r w:rsidRPr="00667EA7">
        <w:t xml:space="preserve">Oxford. </w:t>
      </w:r>
    </w:p>
    <w:p w14:paraId="4FB6DFB4" w14:textId="77777777" w:rsidR="000312AD" w:rsidRPr="00667EA7" w:rsidRDefault="000312AD" w:rsidP="00D837F8">
      <w:pPr>
        <w:spacing w:line="480" w:lineRule="auto"/>
        <w:ind w:left="720" w:hanging="720"/>
      </w:pPr>
      <w:r w:rsidRPr="00667EA7">
        <w:t>Feinberg, Joel</w:t>
      </w:r>
      <w:r>
        <w:t xml:space="preserve">. </w:t>
      </w:r>
      <w:r w:rsidRPr="00667EA7">
        <w:t>1986</w:t>
      </w:r>
      <w:r>
        <w:t xml:space="preserve">. </w:t>
      </w:r>
      <w:r w:rsidRPr="00667EA7">
        <w:rPr>
          <w:i/>
        </w:rPr>
        <w:t>Harm to Self: The Moral Limits of the Criminal Law, Vol. 3</w:t>
      </w:r>
      <w:r>
        <w:rPr>
          <w:i/>
        </w:rPr>
        <w:t xml:space="preserve">. </w:t>
      </w:r>
      <w:r w:rsidRPr="00667EA7">
        <w:t xml:space="preserve">Oxford. </w:t>
      </w:r>
    </w:p>
    <w:p w14:paraId="745F218E" w14:textId="327DEF7A" w:rsidR="003C1848" w:rsidRPr="003C1848" w:rsidRDefault="003C1848" w:rsidP="00D837F8">
      <w:pPr>
        <w:spacing w:line="480" w:lineRule="auto"/>
        <w:ind w:left="720" w:hanging="720"/>
      </w:pPr>
      <w:r>
        <w:t xml:space="preserve">Fishkin, Joseph. 2014. </w:t>
      </w:r>
      <w:r>
        <w:rPr>
          <w:i/>
          <w:iCs/>
        </w:rPr>
        <w:t>Bottlenecks.</w:t>
      </w:r>
      <w:r>
        <w:t xml:space="preserve"> Oxford.</w:t>
      </w:r>
    </w:p>
    <w:p w14:paraId="35B0D57B" w14:textId="36FF1F43" w:rsidR="000312AD" w:rsidRPr="00667EA7" w:rsidRDefault="000312AD" w:rsidP="00D837F8">
      <w:pPr>
        <w:spacing w:line="480" w:lineRule="auto"/>
        <w:ind w:left="720" w:hanging="720"/>
      </w:pPr>
      <w:r w:rsidRPr="00667EA7">
        <w:t>Flannery, Kent and Joyce Marcus</w:t>
      </w:r>
      <w:r>
        <w:t xml:space="preserve">. </w:t>
      </w:r>
      <w:r w:rsidRPr="00667EA7">
        <w:t>2014</w:t>
      </w:r>
      <w:r>
        <w:t xml:space="preserve">. </w:t>
      </w:r>
      <w:r w:rsidRPr="00667EA7">
        <w:rPr>
          <w:i/>
        </w:rPr>
        <w:t>The Creation of Inequality</w:t>
      </w:r>
      <w:r>
        <w:t xml:space="preserve">. </w:t>
      </w:r>
      <w:r w:rsidRPr="00667EA7">
        <w:t>Harvard.</w:t>
      </w:r>
    </w:p>
    <w:p w14:paraId="5BFAA866" w14:textId="77777777" w:rsidR="000312AD" w:rsidRDefault="000312AD" w:rsidP="00D837F8">
      <w:pPr>
        <w:spacing w:line="480" w:lineRule="auto"/>
        <w:ind w:left="720" w:hanging="720"/>
      </w:pPr>
      <w:r w:rsidRPr="00667EA7">
        <w:t>Foot, Philippa</w:t>
      </w:r>
      <w:r>
        <w:t xml:space="preserve">. </w:t>
      </w:r>
      <w:r w:rsidRPr="00667EA7">
        <w:t>2002</w:t>
      </w:r>
      <w:r>
        <w:t xml:space="preserve">. </w:t>
      </w:r>
      <w:r w:rsidRPr="00667EA7">
        <w:t>The Problem of Abortion and the Doctrine of Double Effect</w:t>
      </w:r>
      <w:r>
        <w:t>. I</w:t>
      </w:r>
      <w:r w:rsidRPr="00667EA7">
        <w:t xml:space="preserve">n </w:t>
      </w:r>
      <w:r w:rsidRPr="00667EA7">
        <w:rPr>
          <w:i/>
        </w:rPr>
        <w:t>Virtues and Vices</w:t>
      </w:r>
      <w:r>
        <w:t xml:space="preserve">, </w:t>
      </w:r>
      <w:r w:rsidRPr="00667EA7">
        <w:t>19–32</w:t>
      </w:r>
      <w:r>
        <w:t xml:space="preserve">. </w:t>
      </w:r>
      <w:r w:rsidRPr="00667EA7">
        <w:t>Oxford.</w:t>
      </w:r>
    </w:p>
    <w:p w14:paraId="26BD7899" w14:textId="2E8A74BD" w:rsidR="008A3EE6" w:rsidRDefault="008A3EE6" w:rsidP="00D837F8">
      <w:pPr>
        <w:spacing w:line="480" w:lineRule="auto"/>
        <w:ind w:left="720" w:hanging="720"/>
      </w:pPr>
      <w:r>
        <w:t xml:space="preserve">Forst, Rainer. 2013. A Kantian Republican Conception of Justice as Nondomination. In Andreas Niederberger and Philipp Schink, ed., </w:t>
      </w:r>
      <w:r w:rsidRPr="008A3EE6">
        <w:rPr>
          <w:i/>
        </w:rPr>
        <w:t>Republican Democracy</w:t>
      </w:r>
      <w:r>
        <w:t>, 154–168</w:t>
      </w:r>
      <w:bookmarkStart w:id="515" w:name="_GoBack"/>
      <w:bookmarkEnd w:id="515"/>
      <w:r>
        <w:t>. Edinburgh.</w:t>
      </w:r>
    </w:p>
    <w:p w14:paraId="3A1B2D4B" w14:textId="4DC84AD1" w:rsidR="000312AD" w:rsidRPr="00F41796" w:rsidRDefault="000312AD" w:rsidP="00D837F8">
      <w:pPr>
        <w:spacing w:line="480" w:lineRule="auto"/>
        <w:ind w:left="720" w:hanging="720"/>
      </w:pPr>
      <w:r>
        <w:t xml:space="preserve">Fourie, Carina. 2012. What is Social Equality?  An Analysis of Status Equality as a Strongly Egalitarian Ideal. </w:t>
      </w:r>
      <w:r>
        <w:rPr>
          <w:i/>
          <w:iCs/>
        </w:rPr>
        <w:t>Res Publica</w:t>
      </w:r>
      <w:r>
        <w:t xml:space="preserve"> 18: 107–26.</w:t>
      </w:r>
    </w:p>
    <w:p w14:paraId="3FA560BA" w14:textId="77777777" w:rsidR="000312AD" w:rsidRPr="00667EA7" w:rsidRDefault="000312AD" w:rsidP="00D837F8">
      <w:pPr>
        <w:spacing w:line="480" w:lineRule="auto"/>
        <w:ind w:left="720" w:hanging="720"/>
      </w:pPr>
      <w:r>
        <w:t>Fourie, Carina. 2015. To Praise and to Scorn: The Problems of Inequalities of Esteem for Social Egalitarianism. In Fourie, et al. (2015), 87–106.</w:t>
      </w:r>
    </w:p>
    <w:p w14:paraId="467C882D" w14:textId="77777777" w:rsidR="000312AD" w:rsidRDefault="000312AD" w:rsidP="00E51D43">
      <w:pPr>
        <w:spacing w:line="480" w:lineRule="auto"/>
        <w:ind w:left="720" w:hanging="720"/>
      </w:pPr>
      <w:r>
        <w:t xml:space="preserve">Fourie, Carina., </w:t>
      </w:r>
      <w:r w:rsidRPr="00667EA7">
        <w:t>F. Schuppert, and I. Wallimann-Helmer</w:t>
      </w:r>
      <w:r>
        <w:t xml:space="preserve">, ed. 2015. </w:t>
      </w:r>
      <w:r w:rsidRPr="00667EA7">
        <w:rPr>
          <w:i/>
        </w:rPr>
        <w:t>Social Equality: Essays on What It Means to Be Equals</w:t>
      </w:r>
      <w:r>
        <w:t xml:space="preserve">. </w:t>
      </w:r>
      <w:r w:rsidRPr="00667EA7">
        <w:t>Oxford</w:t>
      </w:r>
      <w:r>
        <w:t>.</w:t>
      </w:r>
    </w:p>
    <w:p w14:paraId="32810090" w14:textId="77777777" w:rsidR="000312AD" w:rsidRPr="00667EA7" w:rsidRDefault="000312AD" w:rsidP="00D837F8">
      <w:pPr>
        <w:spacing w:line="480" w:lineRule="auto"/>
        <w:ind w:left="720" w:hanging="720"/>
      </w:pPr>
      <w:r w:rsidRPr="00667EA7">
        <w:lastRenderedPageBreak/>
        <w:t>Freeman, Samuel</w:t>
      </w:r>
      <w:r>
        <w:t xml:space="preserve">. </w:t>
      </w:r>
      <w:r w:rsidRPr="00667EA7">
        <w:t>2007</w:t>
      </w:r>
      <w:r>
        <w:t xml:space="preserve">. </w:t>
      </w:r>
      <w:r w:rsidRPr="00667EA7">
        <w:rPr>
          <w:i/>
        </w:rPr>
        <w:t>Justice and the Social Contract: Essays on Rawlsian Political Philosophy</w:t>
      </w:r>
      <w:r>
        <w:t xml:space="preserve">. </w:t>
      </w:r>
      <w:r w:rsidRPr="00667EA7">
        <w:t>Oxford.</w:t>
      </w:r>
    </w:p>
    <w:p w14:paraId="19FF6277" w14:textId="77777777" w:rsidR="000312AD" w:rsidRPr="00667EA7" w:rsidRDefault="000312AD" w:rsidP="00D837F8">
      <w:pPr>
        <w:spacing w:line="480" w:lineRule="auto"/>
        <w:ind w:left="720" w:hanging="720"/>
      </w:pPr>
      <w:r w:rsidRPr="00667EA7">
        <w:t>Fricker, Miranda</w:t>
      </w:r>
      <w:r>
        <w:t xml:space="preserve">. </w:t>
      </w:r>
      <w:r w:rsidRPr="00667EA7">
        <w:t>2007</w:t>
      </w:r>
      <w:r>
        <w:t xml:space="preserve">. </w:t>
      </w:r>
      <w:r w:rsidRPr="00667EA7">
        <w:rPr>
          <w:i/>
        </w:rPr>
        <w:t>Epistemic Injustic</w:t>
      </w:r>
      <w:r>
        <w:rPr>
          <w:i/>
        </w:rPr>
        <w:t xml:space="preserve">e. </w:t>
      </w:r>
      <w:r w:rsidRPr="00667EA7">
        <w:t>Oxford.</w:t>
      </w:r>
    </w:p>
    <w:p w14:paraId="75713403" w14:textId="77777777" w:rsidR="000312AD" w:rsidRPr="00667EA7" w:rsidRDefault="000312AD" w:rsidP="00D837F8">
      <w:pPr>
        <w:spacing w:line="480" w:lineRule="auto"/>
        <w:ind w:left="720" w:hanging="720"/>
      </w:pPr>
      <w:r w:rsidRPr="00667EA7">
        <w:t>Friedrich, Carl</w:t>
      </w:r>
      <w:r>
        <w:t xml:space="preserve">. </w:t>
      </w:r>
      <w:r w:rsidRPr="00667EA7">
        <w:t>1972</w:t>
      </w:r>
      <w:r>
        <w:t xml:space="preserve">. </w:t>
      </w:r>
      <w:r w:rsidRPr="00667EA7">
        <w:t>Corruption Concepts in Historical Perspective</w:t>
      </w:r>
      <w:r>
        <w:t>. I</w:t>
      </w:r>
      <w:r w:rsidRPr="00667EA7">
        <w:t>n Heidenheimer and Johnston 2002</w:t>
      </w:r>
      <w:r>
        <w:t xml:space="preserve">, </w:t>
      </w:r>
      <w:r w:rsidRPr="00667EA7">
        <w:t>15–24.</w:t>
      </w:r>
    </w:p>
    <w:p w14:paraId="12E54D8E" w14:textId="77777777" w:rsidR="000312AD" w:rsidRPr="00667EA7" w:rsidRDefault="000312AD" w:rsidP="00D837F8">
      <w:pPr>
        <w:spacing w:line="480" w:lineRule="auto"/>
        <w:ind w:left="720" w:hanging="720"/>
      </w:pPr>
      <w:r w:rsidRPr="00667EA7">
        <w:t>Fukuyama, Francis</w:t>
      </w:r>
      <w:r>
        <w:t xml:space="preserve">. </w:t>
      </w:r>
      <w:r w:rsidRPr="00667EA7">
        <w:t>2011</w:t>
      </w:r>
      <w:r>
        <w:t xml:space="preserve">. </w:t>
      </w:r>
      <w:r w:rsidRPr="00667EA7">
        <w:rPr>
          <w:i/>
        </w:rPr>
        <w:t>The Origins of Political Order</w:t>
      </w:r>
      <w:r>
        <w:t xml:space="preserve">. </w:t>
      </w:r>
      <w:r w:rsidRPr="00667EA7">
        <w:t>New York: Farrar, Straus, and Giroux.</w:t>
      </w:r>
    </w:p>
    <w:p w14:paraId="01DCFACF" w14:textId="77777777" w:rsidR="000312AD" w:rsidRPr="00667EA7" w:rsidRDefault="000312AD" w:rsidP="00D837F8">
      <w:pPr>
        <w:spacing w:line="480" w:lineRule="auto"/>
        <w:ind w:left="720" w:hanging="720"/>
      </w:pPr>
      <w:r w:rsidRPr="00667EA7">
        <w:t>Fuller, Lon</w:t>
      </w:r>
      <w:r>
        <w:t xml:space="preserve">. </w:t>
      </w:r>
      <w:r w:rsidRPr="00667EA7">
        <w:t>1969</w:t>
      </w:r>
      <w:r>
        <w:t xml:space="preserve">. </w:t>
      </w:r>
      <w:r w:rsidRPr="00667EA7">
        <w:rPr>
          <w:i/>
        </w:rPr>
        <w:t>The Morality of Law, Revised Edition</w:t>
      </w:r>
      <w:r>
        <w:t xml:space="preserve">. </w:t>
      </w:r>
      <w:r w:rsidRPr="00667EA7">
        <w:t>Yale.</w:t>
      </w:r>
    </w:p>
    <w:p w14:paraId="158E8FD9" w14:textId="77777777" w:rsidR="000312AD" w:rsidRPr="00667EA7" w:rsidRDefault="000312AD" w:rsidP="00D837F8">
      <w:pPr>
        <w:spacing w:line="480" w:lineRule="auto"/>
        <w:ind w:left="720" w:hanging="720"/>
      </w:pPr>
      <w:r w:rsidRPr="00667EA7">
        <w:t>Gardiner, John</w:t>
      </w:r>
      <w:r>
        <w:t xml:space="preserve">. </w:t>
      </w:r>
      <w:r w:rsidRPr="00667EA7">
        <w:t>1993</w:t>
      </w:r>
      <w:r>
        <w:t xml:space="preserve">. </w:t>
      </w:r>
      <w:r w:rsidRPr="00667EA7">
        <w:t>Defining Corruption</w:t>
      </w:r>
      <w:r>
        <w:t>. I</w:t>
      </w:r>
      <w:r w:rsidRPr="00667EA7">
        <w:t>n Heidenheimer and Johnston</w:t>
      </w:r>
      <w:r>
        <w:t xml:space="preserve"> </w:t>
      </w:r>
      <w:r w:rsidRPr="00667EA7">
        <w:t>2002</w:t>
      </w:r>
      <w:r>
        <w:t xml:space="preserve">, </w:t>
      </w:r>
      <w:r w:rsidRPr="00667EA7">
        <w:t>25–40.</w:t>
      </w:r>
    </w:p>
    <w:p w14:paraId="1931379A" w14:textId="77777777" w:rsidR="000312AD" w:rsidRPr="00667EA7" w:rsidRDefault="000312AD" w:rsidP="00D837F8">
      <w:pPr>
        <w:spacing w:line="480" w:lineRule="auto"/>
        <w:ind w:left="720" w:hanging="720"/>
      </w:pPr>
      <w:r w:rsidRPr="00667EA7">
        <w:t>Gaus, Gerald</w:t>
      </w:r>
      <w:r>
        <w:t xml:space="preserve">. </w:t>
      </w:r>
      <w:r w:rsidRPr="00667EA7">
        <w:t>2003</w:t>
      </w:r>
      <w:r>
        <w:t xml:space="preserve">. </w:t>
      </w:r>
      <w:r w:rsidRPr="00667EA7">
        <w:t>Liberal Neutrality: A Compelling and Radical Principle</w:t>
      </w:r>
      <w:r>
        <w:t>. I</w:t>
      </w:r>
      <w:r w:rsidRPr="00667EA7">
        <w:t>n Wall and Klosko 2003, 137–66.</w:t>
      </w:r>
    </w:p>
    <w:p w14:paraId="102EC92B" w14:textId="77777777" w:rsidR="000312AD" w:rsidRPr="00667EA7" w:rsidRDefault="000312AD" w:rsidP="00D837F8">
      <w:pPr>
        <w:spacing w:line="480" w:lineRule="auto"/>
        <w:ind w:left="720" w:hanging="720"/>
      </w:pPr>
      <w:r w:rsidRPr="00667EA7">
        <w:t>Gaus, Gerald</w:t>
      </w:r>
      <w:r>
        <w:t xml:space="preserve">. </w:t>
      </w:r>
      <w:r w:rsidRPr="00667EA7">
        <w:t>2009</w:t>
      </w:r>
      <w:r>
        <w:t xml:space="preserve">. </w:t>
      </w:r>
      <w:r w:rsidRPr="00667EA7">
        <w:t>The Moral Foundations of Liberal Neutrality</w:t>
      </w:r>
      <w:r>
        <w:t>. I</w:t>
      </w:r>
      <w:r w:rsidRPr="00667EA7">
        <w:t xml:space="preserve">n Thomas Christiano and John Christman, </w:t>
      </w:r>
      <w:r>
        <w:t xml:space="preserve">ed., </w:t>
      </w:r>
      <w:r w:rsidRPr="00667EA7">
        <w:rPr>
          <w:i/>
        </w:rPr>
        <w:t>Contemporary Debates in Political Philosophy</w:t>
      </w:r>
      <w:r>
        <w:t xml:space="preserve">, </w:t>
      </w:r>
      <w:r w:rsidRPr="00667EA7">
        <w:t>81–98</w:t>
      </w:r>
      <w:r>
        <w:t xml:space="preserve">. </w:t>
      </w:r>
      <w:r w:rsidRPr="00667EA7">
        <w:t>Wiley-Blackwell.</w:t>
      </w:r>
    </w:p>
    <w:p w14:paraId="6DE82F44" w14:textId="77777777" w:rsidR="000312AD" w:rsidRPr="00667EA7" w:rsidRDefault="000312AD" w:rsidP="00D837F8">
      <w:pPr>
        <w:spacing w:line="480" w:lineRule="auto"/>
        <w:ind w:left="720" w:hanging="720"/>
      </w:pPr>
      <w:r w:rsidRPr="00667EA7">
        <w:t>Gaus, Gerald</w:t>
      </w:r>
      <w:r>
        <w:t xml:space="preserve">. </w:t>
      </w:r>
      <w:r w:rsidRPr="00667EA7">
        <w:t>2011</w:t>
      </w:r>
      <w:r>
        <w:t xml:space="preserve">. </w:t>
      </w:r>
      <w:r w:rsidRPr="00667EA7">
        <w:rPr>
          <w:i/>
        </w:rPr>
        <w:t>The Order of Public Reason: A Theory of Freedom and Morality in a Diverse and Bounded World</w:t>
      </w:r>
      <w:r>
        <w:t xml:space="preserve">. </w:t>
      </w:r>
      <w:r w:rsidRPr="00667EA7">
        <w:t>Cambridge.</w:t>
      </w:r>
    </w:p>
    <w:p w14:paraId="7F6A29D4" w14:textId="77777777" w:rsidR="000312AD" w:rsidRPr="00667EA7" w:rsidRDefault="000312AD" w:rsidP="00D837F8">
      <w:pPr>
        <w:spacing w:line="480" w:lineRule="auto"/>
        <w:ind w:left="720" w:hanging="720"/>
      </w:pPr>
      <w:r w:rsidRPr="00667EA7">
        <w:t>Gaus, Gerald</w:t>
      </w:r>
      <w:r>
        <w:t xml:space="preserve">. </w:t>
      </w:r>
      <w:r w:rsidRPr="00667EA7">
        <w:t>2014</w:t>
      </w:r>
      <w:r>
        <w:t xml:space="preserve">. </w:t>
      </w:r>
      <w:r w:rsidRPr="00667EA7">
        <w:t xml:space="preserve">The Good, the Bad, and the Ugly: Three Agent-type Challenges to </w:t>
      </w:r>
      <w:r w:rsidRPr="00667EA7">
        <w:rPr>
          <w:i/>
        </w:rPr>
        <w:t>The Order of Public Reason</w:t>
      </w:r>
      <w:r>
        <w:t xml:space="preserve">. </w:t>
      </w:r>
      <w:r w:rsidRPr="00667EA7">
        <w:rPr>
          <w:i/>
        </w:rPr>
        <w:t xml:space="preserve">Philosophical Studies </w:t>
      </w:r>
      <w:r w:rsidRPr="00667EA7">
        <w:t>170: 563–77.</w:t>
      </w:r>
    </w:p>
    <w:p w14:paraId="26D39A09" w14:textId="77777777" w:rsidR="000312AD" w:rsidRPr="00667EA7" w:rsidRDefault="000312AD" w:rsidP="00D837F8">
      <w:pPr>
        <w:spacing w:line="480" w:lineRule="auto"/>
        <w:ind w:left="720" w:hanging="720"/>
      </w:pPr>
      <w:r w:rsidRPr="00667EA7">
        <w:t>Gilens, Martin and Benjamin Page</w:t>
      </w:r>
      <w:r>
        <w:t xml:space="preserve">. </w:t>
      </w:r>
      <w:r w:rsidRPr="00667EA7">
        <w:t>2014</w:t>
      </w:r>
      <w:r>
        <w:t xml:space="preserve">. </w:t>
      </w:r>
      <w:r w:rsidRPr="00667EA7">
        <w:t>Testing Theories of American Politics: Elites, Interest Groups, and Average Citizens</w:t>
      </w:r>
      <w:r>
        <w:t xml:space="preserve">. </w:t>
      </w:r>
      <w:r w:rsidRPr="00667EA7">
        <w:rPr>
          <w:i/>
        </w:rPr>
        <w:t>Perspectives on Politics</w:t>
      </w:r>
      <w:r w:rsidRPr="00667EA7">
        <w:t xml:space="preserve"> 12: 564–81.</w:t>
      </w:r>
    </w:p>
    <w:p w14:paraId="1EC91407" w14:textId="77777777" w:rsidR="000312AD" w:rsidRPr="00667EA7" w:rsidRDefault="000312AD" w:rsidP="00D837F8">
      <w:pPr>
        <w:spacing w:line="480" w:lineRule="auto"/>
        <w:ind w:left="720" w:hanging="720"/>
      </w:pPr>
      <w:r w:rsidRPr="00667EA7">
        <w:t>Gilens, Martin</w:t>
      </w:r>
      <w:r>
        <w:t xml:space="preserve">. </w:t>
      </w:r>
      <w:r w:rsidRPr="00667EA7">
        <w:t>2012</w:t>
      </w:r>
      <w:r>
        <w:t xml:space="preserve">. </w:t>
      </w:r>
      <w:r w:rsidRPr="00667EA7">
        <w:rPr>
          <w:i/>
        </w:rPr>
        <w:t>Affluence and Influence</w:t>
      </w:r>
      <w:r>
        <w:t xml:space="preserve">. </w:t>
      </w:r>
      <w:r w:rsidRPr="00667EA7">
        <w:t>Princeton.</w:t>
      </w:r>
    </w:p>
    <w:p w14:paraId="23121255" w14:textId="77777777" w:rsidR="000312AD" w:rsidRPr="00667EA7" w:rsidRDefault="000312AD" w:rsidP="00D837F8">
      <w:pPr>
        <w:spacing w:line="480" w:lineRule="auto"/>
        <w:ind w:left="720" w:hanging="720"/>
      </w:pPr>
      <w:r w:rsidRPr="00667EA7">
        <w:t>Goldman, Alan</w:t>
      </w:r>
      <w:r>
        <w:t xml:space="preserve">. </w:t>
      </w:r>
      <w:r w:rsidRPr="00667EA7">
        <w:t>1979</w:t>
      </w:r>
      <w:r>
        <w:t xml:space="preserve">. </w:t>
      </w:r>
      <w:r w:rsidRPr="00667EA7">
        <w:t>The Paradox of Punishment</w:t>
      </w:r>
      <w:r>
        <w:t xml:space="preserve">. </w:t>
      </w:r>
      <w:r w:rsidRPr="00667EA7">
        <w:rPr>
          <w:i/>
        </w:rPr>
        <w:t>Philosophy &amp; Public Affairs</w:t>
      </w:r>
      <w:r w:rsidRPr="00667EA7">
        <w:t xml:space="preserve"> 9: 42</w:t>
      </w:r>
      <w:r w:rsidRPr="00667EA7">
        <w:softHyphen/>
        <w:t>–58.</w:t>
      </w:r>
    </w:p>
    <w:p w14:paraId="6D09F4C0" w14:textId="77777777" w:rsidR="000312AD" w:rsidRDefault="000312AD" w:rsidP="000312AD">
      <w:pPr>
        <w:spacing w:line="480" w:lineRule="auto"/>
        <w:ind w:left="720" w:hanging="720"/>
      </w:pPr>
      <w:r w:rsidRPr="00667EA7">
        <w:t>Goldman, Alvin</w:t>
      </w:r>
      <w:r>
        <w:t xml:space="preserve">. </w:t>
      </w:r>
      <w:r w:rsidRPr="00667EA7">
        <w:t>1999</w:t>
      </w:r>
      <w:r>
        <w:t xml:space="preserve">. </w:t>
      </w:r>
      <w:r w:rsidRPr="00667EA7">
        <w:t>Why Citizens Should Vote: A Causal Responsibility Approach</w:t>
      </w:r>
      <w:r>
        <w:t>.</w:t>
      </w:r>
      <w:r w:rsidRPr="00667EA7">
        <w:t xml:space="preserve"> </w:t>
      </w:r>
      <w:r w:rsidRPr="00667EA7">
        <w:rPr>
          <w:i/>
        </w:rPr>
        <w:t>Social Philosophy and Policy</w:t>
      </w:r>
      <w:r w:rsidRPr="00667EA7">
        <w:t xml:space="preserve"> 16: 201–17.</w:t>
      </w:r>
    </w:p>
    <w:p w14:paraId="15DE947B" w14:textId="77777777" w:rsidR="000312AD" w:rsidRDefault="000312AD" w:rsidP="000312AD">
      <w:pPr>
        <w:spacing w:line="480" w:lineRule="auto"/>
        <w:ind w:left="720" w:hanging="720"/>
      </w:pPr>
      <w:r w:rsidRPr="00CD5643">
        <w:rPr>
          <w:rFonts w:cs="Times New Roman"/>
        </w:rPr>
        <w:lastRenderedPageBreak/>
        <w:t xml:space="preserve">González-Ricoy, Iñigo and Jahel Queralt. Forthcoming. No Masters Above: Testing Five Arguments for Self-Employment. In K. Breen and J.P. Deranty, </w:t>
      </w:r>
      <w:r w:rsidRPr="00CD5643">
        <w:rPr>
          <w:rFonts w:cs="Times New Roman"/>
          <w:i/>
          <w:iCs/>
        </w:rPr>
        <w:t>Wither Work?  The Politics and Ethics of Contemporary Work</w:t>
      </w:r>
      <w:r w:rsidRPr="00CD5643">
        <w:rPr>
          <w:rFonts w:cs="Times New Roman"/>
        </w:rPr>
        <w:t xml:space="preserve"> (London: Routledge).</w:t>
      </w:r>
    </w:p>
    <w:p w14:paraId="4D82CB89" w14:textId="77777777" w:rsidR="000312AD" w:rsidRDefault="000312AD" w:rsidP="000312AD">
      <w:pPr>
        <w:spacing w:line="480" w:lineRule="auto"/>
        <w:ind w:left="720" w:hanging="720"/>
      </w:pPr>
      <w:r w:rsidRPr="00CD5643">
        <w:rPr>
          <w:rFonts w:cs="Times New Roman"/>
        </w:rPr>
        <w:t xml:space="preserve">González-Ricoy, Iñigo. 2014. Firms, States, and Democracy: A Qualified Defense of the Parallel Case Argument. </w:t>
      </w:r>
      <w:r w:rsidRPr="00CD5643">
        <w:rPr>
          <w:rFonts w:cs="Times New Roman"/>
          <w:i/>
          <w:iCs/>
        </w:rPr>
        <w:t xml:space="preserve">Law, Ethics, and Philosophy </w:t>
      </w:r>
      <w:r w:rsidRPr="00CD5643">
        <w:rPr>
          <w:rFonts w:cs="Times New Roman"/>
        </w:rPr>
        <w:t>2.</w:t>
      </w:r>
    </w:p>
    <w:p w14:paraId="676F6ED5" w14:textId="77777777" w:rsidR="000312AD" w:rsidRDefault="000312AD" w:rsidP="000312AD">
      <w:pPr>
        <w:spacing w:line="480" w:lineRule="auto"/>
        <w:ind w:left="720" w:hanging="720"/>
      </w:pPr>
      <w:r w:rsidRPr="00CD5643">
        <w:rPr>
          <w:rFonts w:cs="Times New Roman"/>
        </w:rPr>
        <w:t xml:space="preserve">González-Ricoy, Iñigo. 2014. The Republican Case for Workplace Democracy. </w:t>
      </w:r>
      <w:r w:rsidRPr="00CD5643">
        <w:rPr>
          <w:rFonts w:cs="Times New Roman"/>
          <w:i/>
          <w:iCs/>
        </w:rPr>
        <w:t>Social Theory and Practice</w:t>
      </w:r>
      <w:r w:rsidRPr="00CD5643">
        <w:rPr>
          <w:rFonts w:cs="Times New Roman"/>
        </w:rPr>
        <w:t xml:space="preserve"> 40: 232–254.</w:t>
      </w:r>
    </w:p>
    <w:p w14:paraId="2F30A74A" w14:textId="77777777" w:rsidR="000312AD" w:rsidRDefault="000312AD" w:rsidP="000312AD">
      <w:pPr>
        <w:spacing w:line="480" w:lineRule="auto"/>
        <w:ind w:left="720" w:hanging="720"/>
      </w:pPr>
      <w:r w:rsidRPr="00CD5643">
        <w:rPr>
          <w:rFonts w:cs="Times New Roman"/>
        </w:rPr>
        <w:t xml:space="preserve">González-Ricoy, Iñigo. 2019. Firm Authority and Workplace Democracy: A Reply to Jacob and Neuhäuser. </w:t>
      </w:r>
      <w:r w:rsidRPr="00CD5643">
        <w:rPr>
          <w:rFonts w:cs="Times New Roman"/>
          <w:i/>
          <w:iCs/>
        </w:rPr>
        <w:t>Ethical Theory and Moral Practice</w:t>
      </w:r>
      <w:r w:rsidRPr="00CD5643">
        <w:rPr>
          <w:rFonts w:cs="Times New Roman"/>
        </w:rPr>
        <w:t xml:space="preserve"> 22: 679–684.</w:t>
      </w:r>
    </w:p>
    <w:p w14:paraId="22EDDA50" w14:textId="2E668CB4" w:rsidR="000312AD" w:rsidRPr="000312AD" w:rsidRDefault="000312AD" w:rsidP="000312AD">
      <w:pPr>
        <w:spacing w:line="480" w:lineRule="auto"/>
        <w:ind w:left="720" w:hanging="720"/>
      </w:pPr>
      <w:r w:rsidRPr="00CD5643">
        <w:rPr>
          <w:rFonts w:cs="Times New Roman"/>
        </w:rPr>
        <w:t xml:space="preserve">González-Ricoy, Iñigo. 2020. Ownership and Control Rights in Democratic Firms: A Republican Approach. </w:t>
      </w:r>
      <w:r w:rsidRPr="00CD5643">
        <w:rPr>
          <w:rFonts w:cs="Times New Roman"/>
          <w:i/>
          <w:iCs/>
        </w:rPr>
        <w:t>Review of Social Economy</w:t>
      </w:r>
      <w:r w:rsidRPr="00CD5643">
        <w:rPr>
          <w:rFonts w:cs="Times New Roman"/>
        </w:rPr>
        <w:t xml:space="preserve"> 78: 411–430.s</w:t>
      </w:r>
    </w:p>
    <w:p w14:paraId="19DCF101" w14:textId="77777777" w:rsidR="000312AD" w:rsidRPr="00667EA7" w:rsidRDefault="000312AD" w:rsidP="00D837F8">
      <w:pPr>
        <w:spacing w:line="480" w:lineRule="auto"/>
        <w:ind w:left="720" w:hanging="720"/>
      </w:pPr>
      <w:r w:rsidRPr="00667EA7">
        <w:t>Greenawalt, Kent</w:t>
      </w:r>
      <w:r>
        <w:t xml:space="preserve">. </w:t>
      </w:r>
      <w:r w:rsidRPr="00667EA7">
        <w:t>1983</w:t>
      </w:r>
      <w:r>
        <w:t xml:space="preserve">. </w:t>
      </w:r>
      <w:r w:rsidRPr="00667EA7">
        <w:t xml:space="preserve">How Empty is the Idea of Equality? </w:t>
      </w:r>
      <w:r w:rsidRPr="00667EA7">
        <w:rPr>
          <w:i/>
        </w:rPr>
        <w:t>Columbia Law Review</w:t>
      </w:r>
      <w:r w:rsidRPr="00667EA7">
        <w:t xml:space="preserve"> 83: 1167–85.</w:t>
      </w:r>
    </w:p>
    <w:p w14:paraId="4C1660D8" w14:textId="77777777" w:rsidR="000312AD" w:rsidRPr="00667EA7" w:rsidRDefault="000312AD" w:rsidP="00D837F8">
      <w:pPr>
        <w:spacing w:line="480" w:lineRule="auto"/>
        <w:ind w:left="720" w:hanging="720"/>
      </w:pPr>
      <w:r w:rsidRPr="00667EA7">
        <w:t>Guerrero, Alex</w:t>
      </w:r>
      <w:r>
        <w:t xml:space="preserve">. </w:t>
      </w:r>
      <w:r w:rsidRPr="00667EA7">
        <w:t>2014</w:t>
      </w:r>
      <w:r>
        <w:t xml:space="preserve">. </w:t>
      </w:r>
      <w:r w:rsidRPr="00667EA7">
        <w:t>Against Elections: The Lottocratic Alternative</w:t>
      </w:r>
      <w:r>
        <w:t xml:space="preserve">. </w:t>
      </w:r>
      <w:r w:rsidRPr="00667EA7">
        <w:rPr>
          <w:i/>
        </w:rPr>
        <w:t xml:space="preserve">Philosophy &amp; Public Affairs </w:t>
      </w:r>
      <w:r w:rsidRPr="00667EA7">
        <w:t xml:space="preserve">42. </w:t>
      </w:r>
    </w:p>
    <w:p w14:paraId="118E2220" w14:textId="77777777" w:rsidR="000312AD" w:rsidRDefault="000312AD" w:rsidP="00D837F8">
      <w:pPr>
        <w:spacing w:line="480" w:lineRule="auto"/>
        <w:ind w:left="720" w:hanging="720"/>
      </w:pPr>
      <w:r w:rsidRPr="00667EA7">
        <w:t>Guinier, Lani</w:t>
      </w:r>
      <w:r>
        <w:t xml:space="preserve">. </w:t>
      </w:r>
      <w:r w:rsidRPr="00667EA7">
        <w:t>1994</w:t>
      </w:r>
      <w:r>
        <w:t xml:space="preserve">. </w:t>
      </w:r>
      <w:r w:rsidRPr="00667EA7">
        <w:rPr>
          <w:i/>
        </w:rPr>
        <w:t>The Tyranny of the Majority</w:t>
      </w:r>
      <w:r>
        <w:rPr>
          <w:i/>
        </w:rPr>
        <w:t xml:space="preserve">. </w:t>
      </w:r>
      <w:r w:rsidRPr="00667EA7">
        <w:t>New York: Free Press.</w:t>
      </w:r>
    </w:p>
    <w:p w14:paraId="26A32C14" w14:textId="695F7167" w:rsidR="00194210" w:rsidRPr="00194210" w:rsidRDefault="00194210" w:rsidP="00D837F8">
      <w:pPr>
        <w:spacing w:line="480" w:lineRule="auto"/>
        <w:ind w:left="720" w:hanging="720"/>
      </w:pPr>
      <w:r>
        <w:t xml:space="preserve">Habermas, Jürgen. 1996. </w:t>
      </w:r>
      <w:r w:rsidRPr="00194210">
        <w:rPr>
          <w:i/>
        </w:rPr>
        <w:t>Between Facts and Norms</w:t>
      </w:r>
      <w:r>
        <w:t>. William Rehg, trans. MIT.</w:t>
      </w:r>
    </w:p>
    <w:p w14:paraId="14BFEF6F" w14:textId="77777777" w:rsidR="000312AD" w:rsidRPr="00667EA7" w:rsidRDefault="000312AD" w:rsidP="00D837F8">
      <w:pPr>
        <w:spacing w:line="480" w:lineRule="auto"/>
        <w:ind w:left="720" w:hanging="720"/>
        <w:rPr>
          <w:i/>
        </w:rPr>
      </w:pPr>
      <w:r w:rsidRPr="00667EA7">
        <w:t>Hacker, Jacob, and Paul Pierson</w:t>
      </w:r>
      <w:r>
        <w:t xml:space="preserve">. </w:t>
      </w:r>
      <w:r w:rsidRPr="00667EA7">
        <w:t>2010</w:t>
      </w:r>
      <w:r>
        <w:t xml:space="preserve">. </w:t>
      </w:r>
      <w:r w:rsidRPr="00667EA7">
        <w:rPr>
          <w:i/>
        </w:rPr>
        <w:t>Winner-Take-All Politics</w:t>
      </w:r>
      <w:r>
        <w:t xml:space="preserve">. </w:t>
      </w:r>
      <w:r w:rsidRPr="00667EA7">
        <w:t>Simon and Schuster.</w:t>
      </w:r>
      <w:r w:rsidRPr="00667EA7">
        <w:rPr>
          <w:i/>
        </w:rPr>
        <w:t xml:space="preserve"> </w:t>
      </w:r>
    </w:p>
    <w:p w14:paraId="22512595" w14:textId="77777777" w:rsidR="000312AD" w:rsidRPr="00667EA7" w:rsidRDefault="000312AD" w:rsidP="00D837F8">
      <w:pPr>
        <w:spacing w:line="480" w:lineRule="auto"/>
        <w:ind w:left="720" w:hanging="720"/>
      </w:pPr>
      <w:r w:rsidRPr="00667EA7">
        <w:t>Hacker, Jacob, and Paul Pierson</w:t>
      </w:r>
      <w:r>
        <w:t xml:space="preserve">. </w:t>
      </w:r>
      <w:r w:rsidRPr="00667EA7">
        <w:t>2016</w:t>
      </w:r>
      <w:r>
        <w:t xml:space="preserve">. </w:t>
      </w:r>
      <w:r w:rsidRPr="00667EA7">
        <w:rPr>
          <w:i/>
        </w:rPr>
        <w:t>American Amnesia</w:t>
      </w:r>
      <w:r>
        <w:rPr>
          <w:i/>
        </w:rPr>
        <w:t xml:space="preserve">. </w:t>
      </w:r>
      <w:r w:rsidRPr="00667EA7">
        <w:t>Simon and Schuster.</w:t>
      </w:r>
    </w:p>
    <w:p w14:paraId="1E1B77B5" w14:textId="77777777" w:rsidR="000312AD" w:rsidRPr="00667EA7" w:rsidRDefault="000312AD" w:rsidP="00D837F8">
      <w:pPr>
        <w:spacing w:line="480" w:lineRule="auto"/>
        <w:ind w:left="720" w:hanging="720"/>
      </w:pPr>
      <w:r w:rsidRPr="00667EA7">
        <w:t>Haksar, Vinit</w:t>
      </w:r>
      <w:r>
        <w:t xml:space="preserve">. </w:t>
      </w:r>
      <w:r w:rsidRPr="00667EA7">
        <w:t>1976</w:t>
      </w:r>
      <w:r>
        <w:t xml:space="preserve">. </w:t>
      </w:r>
      <w:r w:rsidRPr="00667EA7">
        <w:t>Coercive Proposals</w:t>
      </w:r>
      <w:r>
        <w:t xml:space="preserve">. </w:t>
      </w:r>
      <w:r w:rsidRPr="00667EA7">
        <w:rPr>
          <w:i/>
        </w:rPr>
        <w:t xml:space="preserve">Political Theory </w:t>
      </w:r>
      <w:r w:rsidRPr="00667EA7">
        <w:t>4: 65–79.</w:t>
      </w:r>
    </w:p>
    <w:p w14:paraId="1ECC2589" w14:textId="77777777" w:rsidR="000312AD" w:rsidRPr="00667EA7" w:rsidRDefault="000312AD" w:rsidP="00D837F8">
      <w:pPr>
        <w:spacing w:line="480" w:lineRule="auto"/>
        <w:ind w:left="720" w:hanging="720"/>
      </w:pPr>
      <w:r w:rsidRPr="00667EA7">
        <w:t>Hale, Robert</w:t>
      </w:r>
      <w:r>
        <w:t xml:space="preserve">. </w:t>
      </w:r>
      <w:r w:rsidRPr="00667EA7">
        <w:t>1923</w:t>
      </w:r>
      <w:r>
        <w:t xml:space="preserve">. </w:t>
      </w:r>
      <w:r w:rsidRPr="00667EA7">
        <w:t>Coercion and Distribution in a Supposedly Non-Coercive State</w:t>
      </w:r>
      <w:r>
        <w:t xml:space="preserve">. </w:t>
      </w:r>
      <w:r w:rsidRPr="00667EA7">
        <w:t xml:space="preserve"> </w:t>
      </w:r>
      <w:r w:rsidRPr="00667EA7">
        <w:rPr>
          <w:i/>
        </w:rPr>
        <w:t>Political Science Quarterly</w:t>
      </w:r>
      <w:r w:rsidRPr="00667EA7">
        <w:t xml:space="preserve"> 38: 470-494</w:t>
      </w:r>
    </w:p>
    <w:p w14:paraId="18C8B6E3" w14:textId="77777777" w:rsidR="000312AD" w:rsidRPr="00667EA7" w:rsidRDefault="000312AD" w:rsidP="00EF6FB3">
      <w:pPr>
        <w:spacing w:line="480" w:lineRule="auto"/>
      </w:pPr>
      <w:r w:rsidRPr="00667EA7">
        <w:t>Hart, H. L. A. 1963</w:t>
      </w:r>
      <w:r>
        <w:t xml:space="preserve">. </w:t>
      </w:r>
      <w:r w:rsidRPr="00667EA7">
        <w:rPr>
          <w:i/>
        </w:rPr>
        <w:t>Law, Liberty, and Morality</w:t>
      </w:r>
      <w:r>
        <w:t xml:space="preserve">. </w:t>
      </w:r>
      <w:r w:rsidRPr="00667EA7">
        <w:t>Stanford.</w:t>
      </w:r>
    </w:p>
    <w:p w14:paraId="671CEC31" w14:textId="77777777" w:rsidR="000312AD" w:rsidRPr="00667EA7" w:rsidRDefault="000312AD" w:rsidP="00D837F8">
      <w:pPr>
        <w:spacing w:line="480" w:lineRule="auto"/>
        <w:ind w:left="720" w:hanging="720"/>
      </w:pPr>
      <w:r w:rsidRPr="00667EA7">
        <w:lastRenderedPageBreak/>
        <w:t>Hart, H. L. A. 1968</w:t>
      </w:r>
      <w:r>
        <w:t xml:space="preserve">. </w:t>
      </w:r>
      <w:r w:rsidRPr="00667EA7">
        <w:t>Prolegomenon to the Principles of Punishment</w:t>
      </w:r>
      <w:r>
        <w:t xml:space="preserve">. In </w:t>
      </w:r>
      <w:r w:rsidRPr="00667EA7">
        <w:rPr>
          <w:i/>
        </w:rPr>
        <w:t>Punishment and Responsibility: Essays in the Philosophy of Law</w:t>
      </w:r>
      <w:r>
        <w:rPr>
          <w:i/>
        </w:rPr>
        <w:t xml:space="preserve">, </w:t>
      </w:r>
      <w:r w:rsidRPr="00667EA7">
        <w:t>1–27</w:t>
      </w:r>
      <w:r>
        <w:t xml:space="preserve">. </w:t>
      </w:r>
      <w:r w:rsidRPr="00667EA7">
        <w:t>Oxford.</w:t>
      </w:r>
    </w:p>
    <w:p w14:paraId="5B9E09D0" w14:textId="77777777" w:rsidR="000312AD" w:rsidRPr="00667EA7" w:rsidRDefault="000312AD" w:rsidP="00D837F8">
      <w:pPr>
        <w:spacing w:line="480" w:lineRule="auto"/>
        <w:ind w:left="720" w:hanging="720"/>
      </w:pPr>
      <w:r w:rsidRPr="00667EA7">
        <w:t>Hart, H.L.A. 1992</w:t>
      </w:r>
      <w:r>
        <w:t xml:space="preserve">. </w:t>
      </w:r>
      <w:r w:rsidRPr="00667EA7">
        <w:rPr>
          <w:i/>
        </w:rPr>
        <w:t>The Concept of Law, Second Edition</w:t>
      </w:r>
      <w:r>
        <w:t xml:space="preserve">. </w:t>
      </w:r>
      <w:r w:rsidRPr="00667EA7">
        <w:t>Oxford.</w:t>
      </w:r>
    </w:p>
    <w:p w14:paraId="58EB4D9F" w14:textId="77777777" w:rsidR="000312AD" w:rsidRPr="00667EA7" w:rsidRDefault="000312AD" w:rsidP="00D837F8">
      <w:pPr>
        <w:spacing w:line="480" w:lineRule="auto"/>
        <w:ind w:left="720" w:hanging="720"/>
      </w:pPr>
      <w:r w:rsidRPr="00667EA7">
        <w:t>Hasen, Richard</w:t>
      </w:r>
      <w:r>
        <w:t xml:space="preserve">. </w:t>
      </w:r>
      <w:r w:rsidRPr="00667EA7">
        <w:t>2016</w:t>
      </w:r>
      <w:r>
        <w:t xml:space="preserve">. </w:t>
      </w:r>
      <w:r w:rsidRPr="00667EA7">
        <w:rPr>
          <w:i/>
        </w:rPr>
        <w:t>Plutocrats United</w:t>
      </w:r>
      <w:r>
        <w:t xml:space="preserve">. </w:t>
      </w:r>
      <w:r w:rsidRPr="00667EA7">
        <w:t>Yale.</w:t>
      </w:r>
    </w:p>
    <w:p w14:paraId="560DBD87" w14:textId="77777777" w:rsidR="000312AD" w:rsidRPr="00667EA7" w:rsidRDefault="000312AD" w:rsidP="00D837F8">
      <w:pPr>
        <w:spacing w:line="480" w:lineRule="auto"/>
        <w:ind w:left="720" w:hanging="720"/>
      </w:pPr>
      <w:r w:rsidRPr="00667EA7">
        <w:t>Hayek, Friedrich</w:t>
      </w:r>
      <w:r>
        <w:t xml:space="preserve">. </w:t>
      </w:r>
      <w:r w:rsidRPr="00667EA7">
        <w:t>1944</w:t>
      </w:r>
      <w:r>
        <w:t xml:space="preserve">. </w:t>
      </w:r>
      <w:r w:rsidRPr="00667EA7">
        <w:rPr>
          <w:i/>
        </w:rPr>
        <w:t>The Road to Serfdom</w:t>
      </w:r>
      <w:r>
        <w:rPr>
          <w:i/>
        </w:rPr>
        <w:t xml:space="preserve">. </w:t>
      </w:r>
      <w:r w:rsidRPr="00667EA7">
        <w:t>Chicago.</w:t>
      </w:r>
    </w:p>
    <w:p w14:paraId="682CCC0B" w14:textId="77777777" w:rsidR="000312AD" w:rsidRPr="00667EA7" w:rsidRDefault="000312AD" w:rsidP="00D837F8">
      <w:pPr>
        <w:spacing w:line="480" w:lineRule="auto"/>
        <w:ind w:left="720" w:hanging="720"/>
      </w:pPr>
      <w:r w:rsidRPr="00667EA7">
        <w:t>Hayek, Friedrich</w:t>
      </w:r>
      <w:r>
        <w:t xml:space="preserve">. </w:t>
      </w:r>
      <w:r w:rsidRPr="00667EA7">
        <w:t>1960</w:t>
      </w:r>
      <w:r>
        <w:t xml:space="preserve">. </w:t>
      </w:r>
      <w:r w:rsidRPr="00667EA7">
        <w:rPr>
          <w:i/>
        </w:rPr>
        <w:t>The Constitution of Liberty</w:t>
      </w:r>
      <w:r>
        <w:t xml:space="preserve">. </w:t>
      </w:r>
      <w:r w:rsidRPr="00667EA7">
        <w:t>Chicago.</w:t>
      </w:r>
    </w:p>
    <w:p w14:paraId="199CA055" w14:textId="77777777" w:rsidR="000312AD" w:rsidRPr="00667EA7" w:rsidRDefault="000312AD" w:rsidP="00D837F8">
      <w:pPr>
        <w:spacing w:line="480" w:lineRule="auto"/>
        <w:ind w:left="720" w:hanging="720"/>
      </w:pPr>
      <w:r w:rsidRPr="00667EA7">
        <w:t>Heidenheimer, Arnold and Michael Johnston</w:t>
      </w:r>
      <w:r>
        <w:t xml:space="preserve">. </w:t>
      </w:r>
      <w:r w:rsidRPr="00667EA7">
        <w:t>2002</w:t>
      </w:r>
      <w:r>
        <w:t xml:space="preserve">. </w:t>
      </w:r>
      <w:r w:rsidRPr="00667EA7">
        <w:rPr>
          <w:i/>
        </w:rPr>
        <w:t>Political Corruption</w:t>
      </w:r>
      <w:r w:rsidRPr="00667EA7">
        <w:t xml:space="preserve">, </w:t>
      </w:r>
      <w:r w:rsidRPr="00667EA7">
        <w:rPr>
          <w:i/>
        </w:rPr>
        <w:t>Third Edition</w:t>
      </w:r>
      <w:r>
        <w:rPr>
          <w:i/>
        </w:rPr>
        <w:t xml:space="preserve">. </w:t>
      </w:r>
      <w:r w:rsidRPr="00667EA7">
        <w:t>New Brunswick, NJ: Transaction.</w:t>
      </w:r>
    </w:p>
    <w:p w14:paraId="28BFAAA8" w14:textId="77777777" w:rsidR="000312AD" w:rsidRDefault="000312AD" w:rsidP="00D837F8">
      <w:pPr>
        <w:spacing w:line="480" w:lineRule="auto"/>
        <w:ind w:left="720" w:hanging="720"/>
      </w:pPr>
      <w:r w:rsidRPr="00667EA7">
        <w:t>Hellman, Deborah and Sophia</w:t>
      </w:r>
      <w:r>
        <w:t xml:space="preserve"> Moreau. </w:t>
      </w:r>
      <w:r w:rsidRPr="00667EA7">
        <w:t>2013</w:t>
      </w:r>
      <w:r>
        <w:t xml:space="preserve">. </w:t>
      </w:r>
      <w:r w:rsidRPr="00667EA7">
        <w:rPr>
          <w:i/>
        </w:rPr>
        <w:t>Philosophical Foundations of Discrimination Law</w:t>
      </w:r>
      <w:r>
        <w:t xml:space="preserve">. </w:t>
      </w:r>
      <w:r w:rsidRPr="00667EA7">
        <w:t>Oxford.</w:t>
      </w:r>
    </w:p>
    <w:p w14:paraId="5C02B756" w14:textId="77777777" w:rsidR="000312AD" w:rsidRPr="00667EA7" w:rsidRDefault="000312AD" w:rsidP="00D837F8">
      <w:pPr>
        <w:spacing w:line="480" w:lineRule="auto"/>
        <w:ind w:left="720" w:hanging="720"/>
      </w:pPr>
      <w:r w:rsidRPr="00667EA7">
        <w:t>Hellman, Deborah</w:t>
      </w:r>
      <w:r>
        <w:t xml:space="preserve">. </w:t>
      </w:r>
      <w:r w:rsidRPr="00667EA7">
        <w:t>2008</w:t>
      </w:r>
      <w:r>
        <w:t xml:space="preserve">. </w:t>
      </w:r>
      <w:r w:rsidRPr="00667EA7">
        <w:rPr>
          <w:i/>
        </w:rPr>
        <w:t>When Is Discrimination Wrong</w:t>
      </w:r>
      <w:r>
        <w:rPr>
          <w:i/>
        </w:rPr>
        <w:t xml:space="preserve">? </w:t>
      </w:r>
      <w:r w:rsidRPr="00667EA7">
        <w:t>Harvard.</w:t>
      </w:r>
    </w:p>
    <w:p w14:paraId="6F4042F1" w14:textId="77777777" w:rsidR="000312AD" w:rsidRPr="000C58F9" w:rsidRDefault="000312AD" w:rsidP="00D837F8">
      <w:pPr>
        <w:spacing w:line="480" w:lineRule="auto"/>
        <w:ind w:left="720" w:hanging="720"/>
      </w:pPr>
      <w:r>
        <w:t xml:space="preserve">Henrich, Joseph and Francisco Gil-White. 2001. The Evolution of Prestige: Freely Conferred Deference as a Mechanism for Enhancing the Benefits of Cultural Transmission. </w:t>
      </w:r>
      <w:r>
        <w:rPr>
          <w:i/>
          <w:iCs/>
        </w:rPr>
        <w:t>Evolution and Human Behavior</w:t>
      </w:r>
      <w:r>
        <w:t xml:space="preserve"> 22: 165–96.</w:t>
      </w:r>
    </w:p>
    <w:p w14:paraId="0F551C8D" w14:textId="77777777" w:rsidR="000312AD" w:rsidRDefault="000312AD" w:rsidP="00D837F8">
      <w:pPr>
        <w:spacing w:line="480" w:lineRule="auto"/>
        <w:ind w:left="720" w:hanging="720"/>
      </w:pPr>
      <w:r>
        <w:t xml:space="preserve">Herzog, Lisa. 2018. </w:t>
      </w:r>
      <w:r>
        <w:rPr>
          <w:i/>
          <w:iCs/>
        </w:rPr>
        <w:t>Reclaiming the System</w:t>
      </w:r>
      <w:r>
        <w:t>. Oxford.</w:t>
      </w:r>
    </w:p>
    <w:p w14:paraId="12B3D4F0" w14:textId="23F0636A" w:rsidR="00B917D1" w:rsidRPr="00B917D1" w:rsidRDefault="00B917D1" w:rsidP="00D837F8">
      <w:pPr>
        <w:spacing w:line="480" w:lineRule="auto"/>
        <w:ind w:left="720" w:hanging="720"/>
      </w:pPr>
      <w:r>
        <w:t xml:space="preserve">Hobbes, Thomas. 1651. </w:t>
      </w:r>
      <w:r>
        <w:rPr>
          <w:i/>
          <w:iCs/>
        </w:rPr>
        <w:t>Leviathan</w:t>
      </w:r>
      <w:r>
        <w:t>. Edwin Curley, ed. Hackett: 1994.</w:t>
      </w:r>
    </w:p>
    <w:p w14:paraId="4F351095" w14:textId="63A6D7DB" w:rsidR="000312AD" w:rsidRDefault="000312AD" w:rsidP="00D837F8">
      <w:pPr>
        <w:spacing w:line="480" w:lineRule="auto"/>
        <w:ind w:left="720" w:hanging="720"/>
      </w:pPr>
      <w:r>
        <w:t>Holliday, Wesley and Eric Pacuit. 2020. Axioms for Defeat in Democratic Elections.</w:t>
      </w:r>
    </w:p>
    <w:p w14:paraId="41CA0948" w14:textId="77777777" w:rsidR="000312AD" w:rsidRPr="003E7DD7" w:rsidRDefault="000312AD" w:rsidP="00D837F8">
      <w:pPr>
        <w:spacing w:line="480" w:lineRule="auto"/>
        <w:ind w:left="720" w:hanging="720"/>
      </w:pPr>
      <w:r>
        <w:t xml:space="preserve">Holmes, Oliver Wendell. 1881. </w:t>
      </w:r>
      <w:r>
        <w:rPr>
          <w:i/>
          <w:iCs/>
        </w:rPr>
        <w:t>The Common Law</w:t>
      </w:r>
      <w:r>
        <w:t>. Harvard.</w:t>
      </w:r>
    </w:p>
    <w:p w14:paraId="7ED2F13C" w14:textId="77777777" w:rsidR="000312AD" w:rsidRPr="00667EA7" w:rsidRDefault="000312AD" w:rsidP="00D837F8">
      <w:pPr>
        <w:spacing w:line="480" w:lineRule="auto"/>
        <w:ind w:left="720" w:hanging="720"/>
      </w:pPr>
      <w:r w:rsidRPr="00667EA7">
        <w:t>Huang, Y. 2018</w:t>
      </w:r>
      <w:r>
        <w:t xml:space="preserve">. </w:t>
      </w:r>
      <w:r w:rsidRPr="00667EA7">
        <w:t>Opinion: China’s Economy Is Not Normal. It Doesn’t Have to Be</w:t>
      </w:r>
      <w:r>
        <w:t xml:space="preserve">. </w:t>
      </w:r>
      <w:r w:rsidRPr="00667EA7">
        <w:rPr>
          <w:i/>
        </w:rPr>
        <w:t>The New York Times</w:t>
      </w:r>
      <w:r w:rsidRPr="00667EA7">
        <w:t>, March 13.</w:t>
      </w:r>
    </w:p>
    <w:p w14:paraId="7D7D8214" w14:textId="77777777" w:rsidR="000312AD" w:rsidRPr="00667EA7" w:rsidRDefault="000312AD" w:rsidP="00D837F8">
      <w:pPr>
        <w:spacing w:line="480" w:lineRule="auto"/>
        <w:ind w:left="720" w:hanging="720"/>
      </w:pPr>
      <w:r w:rsidRPr="00667EA7">
        <w:t>Huemer, Michael</w:t>
      </w:r>
      <w:r>
        <w:t xml:space="preserve">. </w:t>
      </w:r>
      <w:r w:rsidRPr="00667EA7">
        <w:t>2013</w:t>
      </w:r>
      <w:r>
        <w:t xml:space="preserve">. </w:t>
      </w:r>
      <w:r w:rsidRPr="00667EA7">
        <w:rPr>
          <w:i/>
        </w:rPr>
        <w:t>The Problem of Political Authority</w:t>
      </w:r>
      <w:r>
        <w:t xml:space="preserve">. </w:t>
      </w:r>
      <w:r w:rsidRPr="00667EA7">
        <w:t>Palgrave.</w:t>
      </w:r>
    </w:p>
    <w:p w14:paraId="52F44010" w14:textId="77777777" w:rsidR="000312AD" w:rsidRPr="00667EA7" w:rsidRDefault="000312AD" w:rsidP="00D837F8">
      <w:pPr>
        <w:spacing w:line="480" w:lineRule="auto"/>
        <w:ind w:left="720" w:hanging="720"/>
      </w:pPr>
      <w:r w:rsidRPr="00667EA7">
        <w:t>Huntington, Samuel</w:t>
      </w:r>
      <w:r>
        <w:t xml:space="preserve">. </w:t>
      </w:r>
      <w:r w:rsidRPr="00667EA7">
        <w:t>1968</w:t>
      </w:r>
      <w:r>
        <w:t xml:space="preserve">. </w:t>
      </w:r>
      <w:r w:rsidRPr="00667EA7">
        <w:t>Modernization and Corruption</w:t>
      </w:r>
      <w:r>
        <w:t>. I</w:t>
      </w:r>
      <w:r w:rsidRPr="00667EA7">
        <w:t>n Johnston and Heidenheimer</w:t>
      </w:r>
      <w:r>
        <w:t xml:space="preserve"> </w:t>
      </w:r>
      <w:r w:rsidRPr="00667EA7">
        <w:t>2002, 253–264.</w:t>
      </w:r>
    </w:p>
    <w:p w14:paraId="7F4A76F5" w14:textId="77777777" w:rsidR="000312AD" w:rsidRPr="00667EA7" w:rsidRDefault="000312AD" w:rsidP="00D837F8">
      <w:pPr>
        <w:spacing w:line="480" w:lineRule="auto"/>
        <w:ind w:left="720" w:hanging="720"/>
      </w:pPr>
      <w:r w:rsidRPr="00667EA7">
        <w:t>Hurka, Thomas</w:t>
      </w:r>
      <w:r>
        <w:t xml:space="preserve">. </w:t>
      </w:r>
      <w:r w:rsidRPr="00667EA7">
        <w:t>1993</w:t>
      </w:r>
      <w:r>
        <w:t xml:space="preserve">. </w:t>
      </w:r>
      <w:r w:rsidRPr="00667EA7">
        <w:rPr>
          <w:i/>
        </w:rPr>
        <w:t>Perfectionism</w:t>
      </w:r>
      <w:r>
        <w:t xml:space="preserve">. </w:t>
      </w:r>
      <w:r w:rsidRPr="00667EA7">
        <w:t>Oxford.</w:t>
      </w:r>
    </w:p>
    <w:p w14:paraId="66C28A57" w14:textId="77777777" w:rsidR="000312AD" w:rsidRPr="00667EA7" w:rsidRDefault="000312AD" w:rsidP="00D837F8">
      <w:pPr>
        <w:spacing w:line="480" w:lineRule="auto"/>
        <w:ind w:left="720" w:hanging="720"/>
      </w:pPr>
      <w:r w:rsidRPr="00667EA7">
        <w:lastRenderedPageBreak/>
        <w:t>Husak, Douglas and Peter De Marneffe</w:t>
      </w:r>
      <w:r>
        <w:t xml:space="preserve">. </w:t>
      </w:r>
      <w:r w:rsidRPr="00667EA7">
        <w:t>2005</w:t>
      </w:r>
      <w:r>
        <w:t xml:space="preserve">. </w:t>
      </w:r>
      <w:r w:rsidRPr="00667EA7">
        <w:rPr>
          <w:i/>
        </w:rPr>
        <w:t>The Legalization of Drugs</w:t>
      </w:r>
      <w:r>
        <w:rPr>
          <w:i/>
        </w:rPr>
        <w:t xml:space="preserve">. </w:t>
      </w:r>
      <w:r w:rsidRPr="00667EA7">
        <w:t>Cambridge</w:t>
      </w:r>
      <w:r>
        <w:t xml:space="preserve">. </w:t>
      </w:r>
    </w:p>
    <w:p w14:paraId="504216D4" w14:textId="77777777" w:rsidR="000312AD" w:rsidRDefault="000312AD" w:rsidP="00D837F8">
      <w:pPr>
        <w:spacing w:line="480" w:lineRule="auto"/>
        <w:ind w:left="720" w:hanging="720"/>
      </w:pPr>
      <w:r w:rsidRPr="00667EA7">
        <w:t>Husak, Douglas</w:t>
      </w:r>
      <w:r>
        <w:t xml:space="preserve">. </w:t>
      </w:r>
      <w:r w:rsidRPr="00667EA7">
        <w:t>2005</w:t>
      </w:r>
      <w:r>
        <w:t xml:space="preserve">. </w:t>
      </w:r>
      <w:r w:rsidRPr="00667EA7">
        <w:t>For the Legalization of Drug</w:t>
      </w:r>
      <w:r>
        <w:t>s. I</w:t>
      </w:r>
      <w:r w:rsidRPr="00667EA7">
        <w:t>n Husak and De Marneffe 2005.</w:t>
      </w:r>
    </w:p>
    <w:p w14:paraId="78F09E93" w14:textId="56AFB998" w:rsidR="00167FEA" w:rsidRPr="00167FEA" w:rsidRDefault="00167FEA" w:rsidP="00D837F8">
      <w:pPr>
        <w:spacing w:line="480" w:lineRule="auto"/>
        <w:ind w:left="720" w:hanging="720"/>
      </w:pPr>
      <w:r>
        <w:t xml:space="preserve">Ingham, Sean. 2021. Representative Democracy and Social Equality. </w:t>
      </w:r>
      <w:r>
        <w:rPr>
          <w:i/>
        </w:rPr>
        <w:t>American Political Science Review</w:t>
      </w:r>
      <w:r>
        <w:t>: 1–13.</w:t>
      </w:r>
    </w:p>
    <w:p w14:paraId="12729A16" w14:textId="77777777" w:rsidR="000312AD" w:rsidRPr="00667EA7" w:rsidRDefault="000312AD" w:rsidP="00D837F8">
      <w:pPr>
        <w:spacing w:line="480" w:lineRule="auto"/>
        <w:ind w:left="720" w:hanging="720"/>
      </w:pPr>
      <w:r w:rsidRPr="00667EA7">
        <w:t>Jones, Peter</w:t>
      </w:r>
      <w:r>
        <w:t xml:space="preserve">. </w:t>
      </w:r>
      <w:r w:rsidRPr="00667EA7">
        <w:t>1983</w:t>
      </w:r>
      <w:r>
        <w:t xml:space="preserve">. </w:t>
      </w:r>
      <w:r w:rsidRPr="00667EA7">
        <w:t>Political Equality and Majority Rule</w:t>
      </w:r>
      <w:r>
        <w:t>. I</w:t>
      </w:r>
      <w:r w:rsidRPr="00667EA7">
        <w:t>n David Miller and Larry Seidentrop</w:t>
      </w:r>
      <w:r>
        <w:t xml:space="preserve">, ed., </w:t>
      </w:r>
      <w:r w:rsidRPr="00667EA7">
        <w:rPr>
          <w:i/>
        </w:rPr>
        <w:t>The Nature of Political Theory</w:t>
      </w:r>
      <w:r w:rsidRPr="00667EA7">
        <w:t>, 155–82</w:t>
      </w:r>
      <w:r>
        <w:t xml:space="preserve">. </w:t>
      </w:r>
      <w:r w:rsidRPr="00667EA7">
        <w:t>Oxford.</w:t>
      </w:r>
    </w:p>
    <w:p w14:paraId="4DD715DE" w14:textId="77777777" w:rsidR="000312AD" w:rsidRPr="00667EA7" w:rsidRDefault="000312AD" w:rsidP="00D837F8">
      <w:pPr>
        <w:spacing w:line="480" w:lineRule="auto"/>
        <w:ind w:left="720" w:hanging="720"/>
      </w:pPr>
      <w:r w:rsidRPr="00667EA7">
        <w:t>Julius, A.J. 2013</w:t>
      </w:r>
      <w:r>
        <w:t xml:space="preserve">. </w:t>
      </w:r>
      <w:r w:rsidRPr="00667EA7">
        <w:t>The Possibility of Exchange</w:t>
      </w:r>
      <w:r>
        <w:t xml:space="preserve">. </w:t>
      </w:r>
      <w:r w:rsidRPr="00667EA7">
        <w:rPr>
          <w:i/>
        </w:rPr>
        <w:t>Politics, Philosophy, Economics</w:t>
      </w:r>
      <w:r w:rsidRPr="00667EA7">
        <w:t xml:space="preserve"> 12: 361–374.</w:t>
      </w:r>
    </w:p>
    <w:p w14:paraId="4F6ECC60" w14:textId="77777777" w:rsidR="000312AD" w:rsidRPr="00667EA7" w:rsidRDefault="000312AD" w:rsidP="00D837F8">
      <w:pPr>
        <w:spacing w:line="480" w:lineRule="auto"/>
        <w:ind w:left="720" w:hanging="720"/>
      </w:pPr>
      <w:r w:rsidRPr="00667EA7">
        <w:t>Kamm, Frances</w:t>
      </w:r>
      <w:r>
        <w:t xml:space="preserve">. </w:t>
      </w:r>
      <w:r w:rsidRPr="00667EA7">
        <w:t>2006</w:t>
      </w:r>
      <w:r>
        <w:t xml:space="preserve">. </w:t>
      </w:r>
      <w:r w:rsidRPr="00667EA7">
        <w:rPr>
          <w:i/>
        </w:rPr>
        <w:t>Intricate Ethics</w:t>
      </w:r>
      <w:r>
        <w:t xml:space="preserve">. </w:t>
      </w:r>
      <w:r w:rsidRPr="00667EA7">
        <w:t>Oxford.</w:t>
      </w:r>
    </w:p>
    <w:p w14:paraId="68A359D6" w14:textId="77777777" w:rsidR="000312AD" w:rsidRPr="00667EA7" w:rsidRDefault="000312AD" w:rsidP="00D837F8">
      <w:pPr>
        <w:spacing w:line="480" w:lineRule="auto"/>
        <w:ind w:left="720" w:hanging="720"/>
      </w:pPr>
      <w:r w:rsidRPr="00667EA7">
        <w:t>Kant,</w:t>
      </w:r>
      <w:r w:rsidRPr="00667EA7">
        <w:rPr>
          <w:spacing w:val="-3"/>
        </w:rPr>
        <w:t xml:space="preserve"> </w:t>
      </w:r>
      <w:r w:rsidRPr="00667EA7">
        <w:t>Immanuel</w:t>
      </w:r>
      <w:r>
        <w:rPr>
          <w:spacing w:val="-3"/>
        </w:rPr>
        <w:t xml:space="preserve">. </w:t>
      </w:r>
      <w:r w:rsidRPr="00667EA7">
        <w:t>1797</w:t>
      </w:r>
      <w:r>
        <w:t xml:space="preserve">. </w:t>
      </w:r>
      <w:r w:rsidRPr="00667EA7">
        <w:rPr>
          <w:i/>
        </w:rPr>
        <w:t>Metaphysics</w:t>
      </w:r>
      <w:r w:rsidRPr="00667EA7">
        <w:rPr>
          <w:i/>
          <w:spacing w:val="-3"/>
        </w:rPr>
        <w:t xml:space="preserve"> </w:t>
      </w:r>
      <w:r w:rsidRPr="00667EA7">
        <w:rPr>
          <w:i/>
        </w:rPr>
        <w:t>of</w:t>
      </w:r>
      <w:r w:rsidRPr="00667EA7">
        <w:rPr>
          <w:i/>
          <w:spacing w:val="-3"/>
        </w:rPr>
        <w:t xml:space="preserve"> </w:t>
      </w:r>
      <w:r w:rsidRPr="00667EA7">
        <w:rPr>
          <w:i/>
        </w:rPr>
        <w:t>Morals.</w:t>
      </w:r>
      <w:r w:rsidRPr="00667EA7">
        <w:rPr>
          <w:i/>
          <w:spacing w:val="54"/>
        </w:rPr>
        <w:t xml:space="preserve"> </w:t>
      </w:r>
      <w:r>
        <w:t xml:space="preserve">In </w:t>
      </w:r>
      <w:r w:rsidRPr="00667EA7">
        <w:t>Mary</w:t>
      </w:r>
      <w:r w:rsidRPr="00667EA7">
        <w:rPr>
          <w:spacing w:val="-3"/>
        </w:rPr>
        <w:t xml:space="preserve"> </w:t>
      </w:r>
      <w:r w:rsidRPr="00667EA7">
        <w:t>Gregor</w:t>
      </w:r>
      <w:r>
        <w:rPr>
          <w:spacing w:val="-2"/>
        </w:rPr>
        <w:t xml:space="preserve">, ed., </w:t>
      </w:r>
      <w:r w:rsidRPr="00667EA7">
        <w:rPr>
          <w:i/>
        </w:rPr>
        <w:t>The</w:t>
      </w:r>
      <w:r w:rsidRPr="00667EA7">
        <w:rPr>
          <w:i/>
          <w:spacing w:val="-3"/>
        </w:rPr>
        <w:t xml:space="preserve"> </w:t>
      </w:r>
      <w:r w:rsidRPr="00667EA7">
        <w:rPr>
          <w:i/>
        </w:rPr>
        <w:t>Cambridge</w:t>
      </w:r>
      <w:r w:rsidRPr="00667EA7">
        <w:rPr>
          <w:i/>
          <w:w w:val="99"/>
        </w:rPr>
        <w:t xml:space="preserve"> </w:t>
      </w:r>
      <w:r w:rsidRPr="00667EA7">
        <w:rPr>
          <w:i/>
        </w:rPr>
        <w:t>Edition</w:t>
      </w:r>
      <w:r w:rsidRPr="00667EA7">
        <w:rPr>
          <w:i/>
          <w:spacing w:val="-6"/>
        </w:rPr>
        <w:t xml:space="preserve"> </w:t>
      </w:r>
      <w:r w:rsidRPr="00667EA7">
        <w:rPr>
          <w:i/>
        </w:rPr>
        <w:t>of</w:t>
      </w:r>
      <w:r w:rsidRPr="00667EA7">
        <w:rPr>
          <w:i/>
          <w:spacing w:val="-5"/>
        </w:rPr>
        <w:t xml:space="preserve"> </w:t>
      </w:r>
      <w:r w:rsidRPr="00667EA7">
        <w:rPr>
          <w:i/>
        </w:rPr>
        <w:t>the</w:t>
      </w:r>
      <w:r w:rsidRPr="00667EA7">
        <w:rPr>
          <w:i/>
          <w:spacing w:val="-5"/>
        </w:rPr>
        <w:t xml:space="preserve"> </w:t>
      </w:r>
      <w:r w:rsidRPr="00667EA7">
        <w:rPr>
          <w:i/>
        </w:rPr>
        <w:t>Works</w:t>
      </w:r>
      <w:r w:rsidRPr="00667EA7">
        <w:rPr>
          <w:i/>
          <w:spacing w:val="-5"/>
        </w:rPr>
        <w:t xml:space="preserve"> </w:t>
      </w:r>
      <w:r w:rsidRPr="00667EA7">
        <w:rPr>
          <w:i/>
        </w:rPr>
        <w:t>of</w:t>
      </w:r>
      <w:r w:rsidRPr="00667EA7">
        <w:rPr>
          <w:i/>
          <w:spacing w:val="-5"/>
        </w:rPr>
        <w:t xml:space="preserve"> </w:t>
      </w:r>
      <w:r w:rsidRPr="00667EA7">
        <w:rPr>
          <w:i/>
        </w:rPr>
        <w:t>Immanuel</w:t>
      </w:r>
      <w:r w:rsidRPr="00667EA7">
        <w:rPr>
          <w:i/>
          <w:spacing w:val="-5"/>
        </w:rPr>
        <w:t xml:space="preserve"> </w:t>
      </w:r>
      <w:r w:rsidRPr="00667EA7">
        <w:rPr>
          <w:i/>
        </w:rPr>
        <w:t>Kant:</w:t>
      </w:r>
      <w:r w:rsidRPr="00667EA7">
        <w:rPr>
          <w:i/>
          <w:spacing w:val="-5"/>
        </w:rPr>
        <w:t xml:space="preserve"> </w:t>
      </w:r>
      <w:r w:rsidRPr="00667EA7">
        <w:rPr>
          <w:i/>
        </w:rPr>
        <w:t>Practical</w:t>
      </w:r>
      <w:r w:rsidRPr="00667EA7">
        <w:rPr>
          <w:i/>
          <w:spacing w:val="-5"/>
        </w:rPr>
        <w:t xml:space="preserve"> </w:t>
      </w:r>
      <w:r w:rsidRPr="00667EA7">
        <w:rPr>
          <w:i/>
        </w:rPr>
        <w:t>Philosophy</w:t>
      </w:r>
      <w:r>
        <w:rPr>
          <w:i/>
          <w:spacing w:val="-6"/>
        </w:rPr>
        <w:t xml:space="preserve">. </w:t>
      </w:r>
      <w:r w:rsidRPr="00667EA7">
        <w:t>Cambridge:</w:t>
      </w:r>
      <w:r w:rsidRPr="00667EA7">
        <w:rPr>
          <w:spacing w:val="-5"/>
        </w:rPr>
        <w:t xml:space="preserve"> </w:t>
      </w:r>
      <w:r w:rsidRPr="00667EA7">
        <w:t>1996</w:t>
      </w:r>
      <w:r>
        <w:t>.</w:t>
      </w:r>
    </w:p>
    <w:p w14:paraId="5DBA5436" w14:textId="77777777" w:rsidR="000312AD" w:rsidRPr="00667EA7" w:rsidRDefault="000312AD" w:rsidP="00D837F8">
      <w:pPr>
        <w:spacing w:line="480" w:lineRule="auto"/>
        <w:ind w:left="720" w:hanging="720"/>
      </w:pPr>
      <w:r w:rsidRPr="00667EA7">
        <w:t>Kershnar, Stephen</w:t>
      </w:r>
      <w:r>
        <w:t xml:space="preserve">. </w:t>
      </w:r>
      <w:r w:rsidRPr="00667EA7">
        <w:t>2002</w:t>
      </w:r>
      <w:r>
        <w:t xml:space="preserve">. </w:t>
      </w:r>
      <w:r w:rsidRPr="00667EA7">
        <w:t>The Structure of Rights Forfeiture in the Context of Culpable Wrongdoing</w:t>
      </w:r>
      <w:r>
        <w:t xml:space="preserve">. </w:t>
      </w:r>
      <w:r w:rsidRPr="00667EA7">
        <w:rPr>
          <w:i/>
        </w:rPr>
        <w:t xml:space="preserve">Philosophia </w:t>
      </w:r>
      <w:r w:rsidRPr="00667EA7">
        <w:t>29: 57</w:t>
      </w:r>
      <w:r w:rsidRPr="00667EA7">
        <w:softHyphen/>
        <w:t>–88.</w:t>
      </w:r>
    </w:p>
    <w:p w14:paraId="503D83EB" w14:textId="77777777" w:rsidR="000312AD" w:rsidRPr="00667EA7" w:rsidRDefault="000312AD" w:rsidP="00D837F8">
      <w:pPr>
        <w:spacing w:line="480" w:lineRule="auto"/>
        <w:ind w:left="720" w:hanging="720"/>
      </w:pPr>
      <w:r w:rsidRPr="00667EA7">
        <w:t>Khokhar, Daniel</w:t>
      </w:r>
      <w:r>
        <w:t xml:space="preserve">. </w:t>
      </w:r>
      <w:r w:rsidRPr="00667EA7">
        <w:t>ms.</w:t>
      </w:r>
      <w:r>
        <w:t xml:space="preserve"> XXXX.</w:t>
      </w:r>
    </w:p>
    <w:p w14:paraId="62FAA237" w14:textId="77777777" w:rsidR="000312AD" w:rsidRDefault="000312AD" w:rsidP="00D837F8">
      <w:pPr>
        <w:spacing w:line="480" w:lineRule="auto"/>
        <w:ind w:left="720" w:hanging="720"/>
      </w:pPr>
      <w:r w:rsidRPr="00667EA7">
        <w:t>Kleiman, Mark</w:t>
      </w:r>
      <w:r>
        <w:t xml:space="preserve">. </w:t>
      </w:r>
      <w:r w:rsidRPr="00667EA7">
        <w:t>2009</w:t>
      </w:r>
      <w:r>
        <w:t xml:space="preserve">. </w:t>
      </w:r>
      <w:r w:rsidRPr="00667EA7">
        <w:rPr>
          <w:i/>
        </w:rPr>
        <w:t>When Brute Force Fails</w:t>
      </w:r>
      <w:r>
        <w:t xml:space="preserve">. </w:t>
      </w:r>
      <w:r w:rsidRPr="00667EA7">
        <w:t>Princeton.</w:t>
      </w:r>
    </w:p>
    <w:p w14:paraId="442DFBA3" w14:textId="77777777" w:rsidR="000312AD" w:rsidRPr="00A1566A" w:rsidRDefault="000312AD" w:rsidP="00D837F8">
      <w:pPr>
        <w:spacing w:line="480" w:lineRule="auto"/>
        <w:ind w:left="720" w:hanging="720"/>
      </w:pPr>
      <w:r>
        <w:t xml:space="preserve">Klein, Ezra. 2020. </w:t>
      </w:r>
      <w:r>
        <w:rPr>
          <w:i/>
          <w:iCs/>
        </w:rPr>
        <w:t xml:space="preserve">Why We’re Polarized. </w:t>
      </w:r>
      <w:r>
        <w:t>New York: Avid.</w:t>
      </w:r>
    </w:p>
    <w:p w14:paraId="331B6605" w14:textId="77777777" w:rsidR="000312AD" w:rsidRPr="00667EA7" w:rsidRDefault="000312AD" w:rsidP="00D837F8">
      <w:pPr>
        <w:spacing w:line="480" w:lineRule="auto"/>
        <w:ind w:left="720" w:hanging="720"/>
      </w:pPr>
      <w:r w:rsidRPr="00667EA7">
        <w:t>Klosko, George</w:t>
      </w:r>
      <w:r>
        <w:t xml:space="preserve">. </w:t>
      </w:r>
      <w:r w:rsidRPr="00667EA7">
        <w:t>2005</w:t>
      </w:r>
      <w:r>
        <w:t xml:space="preserve">. </w:t>
      </w:r>
      <w:r w:rsidRPr="00667EA7">
        <w:rPr>
          <w:i/>
        </w:rPr>
        <w:t>Political Obligations</w:t>
      </w:r>
      <w:r>
        <w:rPr>
          <w:i/>
        </w:rPr>
        <w:t xml:space="preserve">. </w:t>
      </w:r>
      <w:r w:rsidRPr="00667EA7">
        <w:t>Oxford.</w:t>
      </w:r>
    </w:p>
    <w:p w14:paraId="3D25A46F" w14:textId="77777777" w:rsidR="000312AD" w:rsidRPr="00667EA7" w:rsidRDefault="000312AD" w:rsidP="00D837F8">
      <w:pPr>
        <w:spacing w:line="480" w:lineRule="auto"/>
        <w:ind w:left="720" w:hanging="720"/>
      </w:pPr>
      <w:r w:rsidRPr="00667EA7">
        <w:t>Kolodny, Niko</w:t>
      </w:r>
      <w:r>
        <w:t xml:space="preserve">. </w:t>
      </w:r>
      <w:r w:rsidRPr="00667EA7">
        <w:t>2011</w:t>
      </w:r>
      <w:r>
        <w:t xml:space="preserve">. </w:t>
      </w:r>
      <w:r w:rsidRPr="00667EA7">
        <w:t>Scanlon’s Investigation: The Relevance of Intent to Permissibility</w:t>
      </w:r>
      <w:r>
        <w:t>.</w:t>
      </w:r>
      <w:r w:rsidRPr="00667EA7">
        <w:t xml:space="preserve"> </w:t>
      </w:r>
      <w:r w:rsidRPr="00667EA7">
        <w:rPr>
          <w:i/>
        </w:rPr>
        <w:t xml:space="preserve">Analytic Philosophy </w:t>
      </w:r>
      <w:r w:rsidRPr="00667EA7">
        <w:t>52: 100–123.</w:t>
      </w:r>
    </w:p>
    <w:p w14:paraId="68220F43" w14:textId="77777777" w:rsidR="000312AD" w:rsidRPr="00667EA7" w:rsidRDefault="000312AD" w:rsidP="00D837F8">
      <w:pPr>
        <w:spacing w:line="480" w:lineRule="auto"/>
        <w:ind w:left="720" w:hanging="720"/>
      </w:pPr>
      <w:r w:rsidRPr="00667EA7">
        <w:t>Kolodny, Niko</w:t>
      </w:r>
      <w:r>
        <w:t xml:space="preserve">. </w:t>
      </w:r>
      <w:r w:rsidRPr="00667EA7">
        <w:t>2014a</w:t>
      </w:r>
      <w:r>
        <w:t xml:space="preserve">. </w:t>
      </w:r>
      <w:r w:rsidRPr="00667EA7">
        <w:t>Rule Over None I: What Justifies Democracy?</w:t>
      </w:r>
      <w:r>
        <w:t xml:space="preserve"> </w:t>
      </w:r>
      <w:r w:rsidRPr="00667EA7">
        <w:rPr>
          <w:i/>
        </w:rPr>
        <w:t>Philosophy and Public Affairs</w:t>
      </w:r>
      <w:r w:rsidRPr="00667EA7">
        <w:t xml:space="preserve"> 42: 195–229.</w:t>
      </w:r>
    </w:p>
    <w:p w14:paraId="7DB06E7A" w14:textId="77777777" w:rsidR="000312AD" w:rsidRPr="00667EA7" w:rsidRDefault="000312AD" w:rsidP="00D837F8">
      <w:pPr>
        <w:spacing w:line="480" w:lineRule="auto"/>
        <w:ind w:left="720" w:hanging="720"/>
      </w:pPr>
      <w:r w:rsidRPr="00667EA7">
        <w:t>Kolodny, Niko</w:t>
      </w:r>
      <w:r>
        <w:t xml:space="preserve">. </w:t>
      </w:r>
      <w:r w:rsidRPr="00667EA7">
        <w:t>2014b</w:t>
      </w:r>
      <w:r>
        <w:t xml:space="preserve">. </w:t>
      </w:r>
      <w:r w:rsidRPr="00667EA7">
        <w:t>Rule Over None II: Social Equality and the Justification of Democracy</w:t>
      </w:r>
      <w:r>
        <w:t xml:space="preserve">. </w:t>
      </w:r>
      <w:r w:rsidRPr="00667EA7">
        <w:rPr>
          <w:i/>
        </w:rPr>
        <w:t>Philosophy and Public Affairs</w:t>
      </w:r>
      <w:r w:rsidRPr="00667EA7">
        <w:t xml:space="preserve"> 42: 287–336.</w:t>
      </w:r>
    </w:p>
    <w:p w14:paraId="748B4929" w14:textId="77777777" w:rsidR="000312AD" w:rsidRPr="00667EA7" w:rsidRDefault="000312AD" w:rsidP="00D837F8">
      <w:pPr>
        <w:spacing w:line="480" w:lineRule="auto"/>
        <w:ind w:left="720" w:hanging="720"/>
      </w:pPr>
      <w:r w:rsidRPr="00667EA7">
        <w:t>Kolodny, Niko</w:t>
      </w:r>
      <w:r>
        <w:t xml:space="preserve">. </w:t>
      </w:r>
      <w:r w:rsidRPr="00667EA7">
        <w:t>2016</w:t>
      </w:r>
      <w:r>
        <w:t xml:space="preserve">. </w:t>
      </w:r>
      <w:r w:rsidRPr="00667EA7">
        <w:t>Political Rule and Its Discontents</w:t>
      </w:r>
      <w:r>
        <w:t xml:space="preserve">. </w:t>
      </w:r>
      <w:r w:rsidRPr="00667EA7">
        <w:rPr>
          <w:i/>
        </w:rPr>
        <w:t>Oxford Studies in Political Philosophy</w:t>
      </w:r>
      <w:r w:rsidRPr="00667EA7">
        <w:t xml:space="preserve"> 2: 35–70.</w:t>
      </w:r>
    </w:p>
    <w:p w14:paraId="1E829A11" w14:textId="77777777" w:rsidR="000312AD" w:rsidRPr="00667EA7" w:rsidRDefault="000312AD" w:rsidP="00D837F8">
      <w:pPr>
        <w:spacing w:line="480" w:lineRule="auto"/>
        <w:ind w:left="720" w:hanging="720"/>
      </w:pPr>
      <w:r w:rsidRPr="00667EA7">
        <w:lastRenderedPageBreak/>
        <w:t>Kolodny, Niko</w:t>
      </w:r>
      <w:r>
        <w:t xml:space="preserve">. </w:t>
      </w:r>
      <w:r w:rsidRPr="00667EA7">
        <w:t>2017</w:t>
      </w:r>
      <w:r>
        <w:t xml:space="preserve">. </w:t>
      </w:r>
      <w:r w:rsidRPr="00667EA7">
        <w:t>What Makes Threats Wrong?</w:t>
      </w:r>
      <w:r>
        <w:t xml:space="preserve"> </w:t>
      </w:r>
      <w:r w:rsidRPr="00667EA7">
        <w:rPr>
          <w:i/>
        </w:rPr>
        <w:t>Analytic Philosophy</w:t>
      </w:r>
      <w:r w:rsidRPr="00667EA7">
        <w:t xml:space="preserve"> 58: 87–118.</w:t>
      </w:r>
    </w:p>
    <w:p w14:paraId="135D2E82" w14:textId="77777777" w:rsidR="000312AD" w:rsidRPr="00667EA7" w:rsidRDefault="000312AD" w:rsidP="00D837F8">
      <w:pPr>
        <w:spacing w:line="480" w:lineRule="auto"/>
        <w:ind w:left="720" w:hanging="720"/>
      </w:pPr>
      <w:r w:rsidRPr="00667EA7">
        <w:t>Kolodny, Niko</w:t>
      </w:r>
      <w:r>
        <w:t xml:space="preserve">. </w:t>
      </w:r>
      <w:r w:rsidRPr="00667EA7">
        <w:t>2018</w:t>
      </w:r>
      <w:r>
        <w:t xml:space="preserve">. </w:t>
      </w:r>
      <w:r w:rsidRPr="00667EA7">
        <w:t xml:space="preserve">Standing and the Sources of Liberalism,” </w:t>
      </w:r>
      <w:r w:rsidRPr="00667EA7">
        <w:rPr>
          <w:i/>
        </w:rPr>
        <w:t>Politics, Philosophy, and Economics</w:t>
      </w:r>
      <w:r w:rsidRPr="00667EA7">
        <w:t>: 1–23.</w:t>
      </w:r>
    </w:p>
    <w:p w14:paraId="78CDEAC5" w14:textId="77777777" w:rsidR="000312AD" w:rsidRPr="00667EA7" w:rsidRDefault="000312AD" w:rsidP="00D837F8">
      <w:pPr>
        <w:spacing w:line="480" w:lineRule="auto"/>
        <w:ind w:left="720" w:hanging="720"/>
      </w:pPr>
      <w:r w:rsidRPr="00667EA7">
        <w:t>Kolodny, Niko</w:t>
      </w:r>
      <w:r>
        <w:t xml:space="preserve">. </w:t>
      </w:r>
      <w:r w:rsidRPr="00667EA7">
        <w:t>2019a</w:t>
      </w:r>
      <w:r>
        <w:t xml:space="preserve">. </w:t>
      </w:r>
      <w:r w:rsidRPr="00667EA7">
        <w:t>Being Under the Power of Others</w:t>
      </w:r>
      <w:r>
        <w:t>. I</w:t>
      </w:r>
      <w:r w:rsidRPr="00667EA7">
        <w:t xml:space="preserve">n Yiftah Elizar and Geneviève Rousselière, </w:t>
      </w:r>
      <w:r>
        <w:t xml:space="preserve">ed., </w:t>
      </w:r>
      <w:r w:rsidRPr="00667EA7">
        <w:rPr>
          <w:i/>
        </w:rPr>
        <w:t>Republicanism and the Future of Democracy</w:t>
      </w:r>
      <w:r>
        <w:rPr>
          <w:i/>
        </w:rPr>
        <w:t>,</w:t>
      </w:r>
      <w:r w:rsidRPr="00FF30AA">
        <w:t xml:space="preserve"> </w:t>
      </w:r>
      <w:r w:rsidRPr="00667EA7">
        <w:t>94–114</w:t>
      </w:r>
      <w:r>
        <w:t xml:space="preserve">. </w:t>
      </w:r>
      <w:r w:rsidRPr="00667EA7">
        <w:t>Cambridge.</w:t>
      </w:r>
    </w:p>
    <w:p w14:paraId="0EB47497" w14:textId="77777777" w:rsidR="000312AD" w:rsidRPr="00667EA7" w:rsidRDefault="000312AD" w:rsidP="00D837F8">
      <w:pPr>
        <w:spacing w:line="480" w:lineRule="auto"/>
        <w:ind w:left="720" w:hanging="720"/>
      </w:pPr>
      <w:r w:rsidRPr="00667EA7">
        <w:t>Kolodny, Niko</w:t>
      </w:r>
      <w:r>
        <w:t xml:space="preserve">. </w:t>
      </w:r>
      <w:r w:rsidRPr="00667EA7">
        <w:t>2019b</w:t>
      </w:r>
      <w:r>
        <w:t xml:space="preserve">. </w:t>
      </w:r>
      <w:r w:rsidRPr="00667EA7">
        <w:t>Why Equality of Treatment and Opportunity Might Matter</w:t>
      </w:r>
      <w:r>
        <w:t>,</w:t>
      </w:r>
      <w:r w:rsidRPr="00667EA7">
        <w:t xml:space="preserve"> </w:t>
      </w:r>
      <w:r w:rsidRPr="00667EA7">
        <w:rPr>
          <w:i/>
        </w:rPr>
        <w:t>Philosophical Studies</w:t>
      </w:r>
      <w:r w:rsidRPr="00667EA7">
        <w:t xml:space="preserve"> 176: 3357–3366.</w:t>
      </w:r>
    </w:p>
    <w:p w14:paraId="3BE9836C" w14:textId="06DAADA1" w:rsidR="000312AD" w:rsidRPr="00667EA7" w:rsidRDefault="000312AD" w:rsidP="00D837F8">
      <w:pPr>
        <w:spacing w:line="480" w:lineRule="auto"/>
        <w:ind w:left="720" w:hanging="720"/>
      </w:pPr>
      <w:r w:rsidRPr="00667EA7">
        <w:t>Kolodny, Niko</w:t>
      </w:r>
      <w:r>
        <w:t xml:space="preserve">. </w:t>
      </w:r>
      <w:r w:rsidR="001203FC">
        <w:t>2022</w:t>
      </w:r>
      <w:r w:rsidRPr="00667EA7">
        <w:t>.</w:t>
      </w:r>
      <w:r>
        <w:t xml:space="preserve"> </w:t>
      </w:r>
      <w:r w:rsidRPr="00667EA7">
        <w:t>Saving Posterity from a Worse Fate</w:t>
      </w:r>
      <w:r>
        <w:t xml:space="preserve">. In </w:t>
      </w:r>
      <w:r>
        <w:rPr>
          <w:rFonts w:eastAsia="Times New Roman"/>
        </w:rPr>
        <w:t xml:space="preserve">Jeff McMahan, Tim Campbell, James Goodrich, and Ketan Ramakrishnan, ed., </w:t>
      </w:r>
      <w:r>
        <w:rPr>
          <w:rStyle w:val="Emphasis"/>
          <w:rFonts w:eastAsia="Times New Roman"/>
        </w:rPr>
        <w:t>Essays in Honour of Derek Parfit: Population Ethics</w:t>
      </w:r>
      <w:r w:rsidR="001203FC" w:rsidRPr="001203FC">
        <w:rPr>
          <w:rStyle w:val="Emphasis"/>
          <w:rFonts w:eastAsia="Times New Roman"/>
          <w:i w:val="0"/>
        </w:rPr>
        <w:t>,</w:t>
      </w:r>
      <w:r w:rsidR="001203FC">
        <w:rPr>
          <w:rStyle w:val="Emphasis"/>
          <w:rFonts w:eastAsia="Times New Roman"/>
        </w:rPr>
        <w:t xml:space="preserve"> </w:t>
      </w:r>
      <w:r w:rsidR="00B139D6">
        <w:rPr>
          <w:rFonts w:eastAsia="Times New Roman"/>
        </w:rPr>
        <w:t>264–310</w:t>
      </w:r>
      <w:r>
        <w:rPr>
          <w:rFonts w:eastAsia="Times New Roman"/>
        </w:rPr>
        <w:t>. Oxford.</w:t>
      </w:r>
    </w:p>
    <w:p w14:paraId="0863936A" w14:textId="33FEBFA4" w:rsidR="000312AD" w:rsidRDefault="000312AD" w:rsidP="00D837F8">
      <w:pPr>
        <w:spacing w:line="480" w:lineRule="auto"/>
        <w:ind w:left="720" w:hanging="720"/>
      </w:pPr>
      <w:r w:rsidRPr="00667EA7">
        <w:t>Kosinski, Michal, David Stillwell, and Thore Graepel</w:t>
      </w:r>
      <w:r>
        <w:t xml:space="preserve">. </w:t>
      </w:r>
      <w:r w:rsidRPr="00667EA7">
        <w:t>2013</w:t>
      </w:r>
      <w:r>
        <w:t xml:space="preserve">. </w:t>
      </w:r>
      <w:r w:rsidRPr="00667EA7">
        <w:t>Private traits and attributes are predictable from digital records of human behavior</w:t>
      </w:r>
      <w:r>
        <w:t xml:space="preserve">. </w:t>
      </w:r>
      <w:r w:rsidRPr="00667EA7">
        <w:rPr>
          <w:i/>
        </w:rPr>
        <w:t>Proceedings of the National Academy of Sciences</w:t>
      </w:r>
      <w:r w:rsidRPr="00667EA7">
        <w:t xml:space="preserve"> 110: 5802–5805.</w:t>
      </w:r>
    </w:p>
    <w:p w14:paraId="4F0AC900" w14:textId="77A8C1A9" w:rsidR="000A5766" w:rsidRDefault="000A5766" w:rsidP="00D837F8">
      <w:pPr>
        <w:spacing w:line="480" w:lineRule="auto"/>
        <w:ind w:left="720" w:hanging="720"/>
        <w:rPr>
          <w:rFonts w:eastAsia="Times New Roman"/>
        </w:rPr>
      </w:pPr>
      <w:r>
        <w:t>Kramer, Matthew. 2008. Liberty and Domination</w:t>
      </w:r>
      <w:r w:rsidR="00FC3A3E">
        <w:t xml:space="preserve">. </w:t>
      </w:r>
      <w:r w:rsidR="00FC3A3E" w:rsidRPr="00667EA7">
        <w:rPr>
          <w:rFonts w:eastAsia="Times New Roman"/>
        </w:rPr>
        <w:t>In</w:t>
      </w:r>
      <w:r w:rsidR="00FC3A3E" w:rsidRPr="00667EA7">
        <w:rPr>
          <w:rFonts w:eastAsia="Times New Roman"/>
          <w:spacing w:val="-4"/>
        </w:rPr>
        <w:t xml:space="preserve"> </w:t>
      </w:r>
      <w:r w:rsidR="00FC3A3E" w:rsidRPr="00667EA7">
        <w:rPr>
          <w:rFonts w:eastAsia="Times New Roman"/>
        </w:rPr>
        <w:t>Cécile</w:t>
      </w:r>
      <w:r w:rsidR="00FC3A3E" w:rsidRPr="00667EA7">
        <w:rPr>
          <w:rFonts w:eastAsia="Times New Roman"/>
          <w:spacing w:val="-4"/>
        </w:rPr>
        <w:t xml:space="preserve"> </w:t>
      </w:r>
      <w:r w:rsidR="00FC3A3E" w:rsidRPr="00667EA7">
        <w:rPr>
          <w:rFonts w:eastAsia="Times New Roman"/>
        </w:rPr>
        <w:t>Laborde</w:t>
      </w:r>
      <w:r w:rsidR="00FC3A3E" w:rsidRPr="00667EA7">
        <w:rPr>
          <w:rFonts w:eastAsia="Times New Roman"/>
          <w:spacing w:val="-3"/>
        </w:rPr>
        <w:t xml:space="preserve"> </w:t>
      </w:r>
      <w:r w:rsidR="00FC3A3E" w:rsidRPr="00667EA7">
        <w:rPr>
          <w:rFonts w:eastAsia="Times New Roman"/>
        </w:rPr>
        <w:t>and John</w:t>
      </w:r>
      <w:r w:rsidR="00FC3A3E" w:rsidRPr="00667EA7">
        <w:rPr>
          <w:rFonts w:eastAsia="Times New Roman"/>
          <w:spacing w:val="-5"/>
        </w:rPr>
        <w:t xml:space="preserve"> </w:t>
      </w:r>
      <w:r w:rsidR="00FC3A3E" w:rsidRPr="00667EA7">
        <w:rPr>
          <w:rFonts w:eastAsia="Times New Roman"/>
        </w:rPr>
        <w:t>Maynor</w:t>
      </w:r>
      <w:r w:rsidR="00FC3A3E">
        <w:rPr>
          <w:rFonts w:eastAsia="Times New Roman"/>
          <w:spacing w:val="-4"/>
        </w:rPr>
        <w:t xml:space="preserve">, </w:t>
      </w:r>
      <w:r w:rsidR="00FC3A3E" w:rsidRPr="00667EA7">
        <w:rPr>
          <w:rFonts w:eastAsia="Times New Roman"/>
        </w:rPr>
        <w:t>ed.,</w:t>
      </w:r>
      <w:r w:rsidR="00FC3A3E" w:rsidRPr="00667EA7">
        <w:rPr>
          <w:rFonts w:eastAsia="Times New Roman"/>
          <w:spacing w:val="-4"/>
        </w:rPr>
        <w:t xml:space="preserve"> </w:t>
      </w:r>
      <w:r w:rsidR="00FC3A3E" w:rsidRPr="00667EA7">
        <w:rPr>
          <w:rFonts w:eastAsia="Times New Roman"/>
          <w:i/>
        </w:rPr>
        <w:t>Republicanism</w:t>
      </w:r>
      <w:r w:rsidR="00FC3A3E" w:rsidRPr="00667EA7">
        <w:rPr>
          <w:rFonts w:eastAsia="Times New Roman"/>
          <w:i/>
          <w:spacing w:val="-4"/>
        </w:rPr>
        <w:t xml:space="preserve"> </w:t>
      </w:r>
      <w:r w:rsidR="00FC3A3E" w:rsidRPr="00667EA7">
        <w:rPr>
          <w:rFonts w:eastAsia="Times New Roman"/>
          <w:i/>
        </w:rPr>
        <w:t>and</w:t>
      </w:r>
      <w:r w:rsidR="00FC3A3E" w:rsidRPr="00667EA7">
        <w:rPr>
          <w:rFonts w:eastAsia="Times New Roman"/>
          <w:i/>
          <w:spacing w:val="-4"/>
        </w:rPr>
        <w:t xml:space="preserve"> </w:t>
      </w:r>
      <w:r w:rsidR="00FC3A3E" w:rsidRPr="00667EA7">
        <w:rPr>
          <w:rFonts w:eastAsia="Times New Roman"/>
          <w:i/>
        </w:rPr>
        <w:t>Political</w:t>
      </w:r>
      <w:r w:rsidR="00FC3A3E" w:rsidRPr="00667EA7">
        <w:rPr>
          <w:rFonts w:eastAsia="Times New Roman"/>
          <w:i/>
          <w:spacing w:val="-4"/>
        </w:rPr>
        <w:t xml:space="preserve"> </w:t>
      </w:r>
      <w:r w:rsidR="00FC3A3E" w:rsidRPr="00667EA7">
        <w:rPr>
          <w:rFonts w:eastAsia="Times New Roman"/>
          <w:i/>
        </w:rPr>
        <w:t>Theory</w:t>
      </w:r>
      <w:r w:rsidR="00FC3A3E">
        <w:rPr>
          <w:rFonts w:eastAsia="Times New Roman"/>
          <w:i/>
          <w:spacing w:val="-4"/>
        </w:rPr>
        <w:t xml:space="preserve">, </w:t>
      </w:r>
      <w:r w:rsidR="00FC3A3E">
        <w:rPr>
          <w:rFonts w:eastAsia="Times New Roman"/>
        </w:rPr>
        <w:t>31</w:t>
      </w:r>
      <w:r w:rsidR="00FC3A3E" w:rsidRPr="00667EA7">
        <w:rPr>
          <w:rFonts w:eastAsia="Times New Roman"/>
        </w:rPr>
        <w:t>–</w:t>
      </w:r>
      <w:r w:rsidR="00FC3A3E">
        <w:rPr>
          <w:rFonts w:eastAsia="Times New Roman"/>
        </w:rPr>
        <w:t xml:space="preserve">57. </w:t>
      </w:r>
      <w:r w:rsidR="00FC3A3E" w:rsidRPr="00667EA7">
        <w:rPr>
          <w:rFonts w:eastAsia="Times New Roman"/>
        </w:rPr>
        <w:t>Blackwell.</w:t>
      </w:r>
    </w:p>
    <w:p w14:paraId="1F75D0D9" w14:textId="558F6113" w:rsidR="00401022" w:rsidRDefault="00401022" w:rsidP="00D837F8">
      <w:pPr>
        <w:spacing w:line="480" w:lineRule="auto"/>
        <w:ind w:left="720" w:hanging="720"/>
        <w:rPr>
          <w:rFonts w:eastAsia="Times New Roman"/>
        </w:rPr>
      </w:pPr>
      <w:r>
        <w:rPr>
          <w:rFonts w:eastAsia="Times New Roman"/>
        </w:rPr>
        <w:t xml:space="preserve">Landemore, Hélène. 2013. </w:t>
      </w:r>
      <w:r>
        <w:rPr>
          <w:rFonts w:eastAsia="Times New Roman"/>
          <w:i/>
        </w:rPr>
        <w:t>Democratic Reason</w:t>
      </w:r>
      <w:r>
        <w:rPr>
          <w:rFonts w:eastAsia="Times New Roman"/>
        </w:rPr>
        <w:t xml:space="preserve">. Princeton. </w:t>
      </w:r>
    </w:p>
    <w:p w14:paraId="05F59C62" w14:textId="05D9E635" w:rsidR="0004700A" w:rsidRDefault="0004700A" w:rsidP="00D837F8">
      <w:pPr>
        <w:spacing w:line="480" w:lineRule="auto"/>
        <w:ind w:left="720" w:hanging="720"/>
        <w:rPr>
          <w:rFonts w:eastAsia="Times New Roman"/>
        </w:rPr>
      </w:pPr>
      <w:r>
        <w:rPr>
          <w:rFonts w:eastAsia="Times New Roman"/>
        </w:rPr>
        <w:t xml:space="preserve">Landemore, Hélène. 2020. </w:t>
      </w:r>
      <w:r>
        <w:rPr>
          <w:rFonts w:eastAsia="Times New Roman"/>
          <w:i/>
        </w:rPr>
        <w:t>Open Democracy</w:t>
      </w:r>
      <w:r>
        <w:rPr>
          <w:rFonts w:eastAsia="Times New Roman"/>
        </w:rPr>
        <w:t>. Princeton.</w:t>
      </w:r>
    </w:p>
    <w:p w14:paraId="024B24F8" w14:textId="17BE2A9B" w:rsidR="0004700A" w:rsidRPr="0004700A" w:rsidRDefault="0004700A" w:rsidP="00D837F8">
      <w:pPr>
        <w:spacing w:line="480" w:lineRule="auto"/>
        <w:ind w:left="720" w:hanging="720"/>
        <w:rPr>
          <w:i/>
        </w:rPr>
      </w:pPr>
      <w:r>
        <w:rPr>
          <w:rFonts w:eastAsia="Times New Roman"/>
        </w:rPr>
        <w:t xml:space="preserve">Landemore, Hélène. 2021. Open Democracy and Digital Technologies. In Lucy Bernholz, Hélène Landemore, and Rob Reich, ed., </w:t>
      </w:r>
      <w:r>
        <w:rPr>
          <w:rFonts w:eastAsia="Times New Roman"/>
          <w:i/>
        </w:rPr>
        <w:t>Digital Technology and Democratic Theory</w:t>
      </w:r>
      <w:r>
        <w:rPr>
          <w:rFonts w:eastAsia="Times New Roman"/>
        </w:rPr>
        <w:t>, 62–89. Chicago.</w:t>
      </w:r>
    </w:p>
    <w:p w14:paraId="6F1B006D" w14:textId="77777777" w:rsidR="000312AD" w:rsidRPr="00667EA7" w:rsidRDefault="000312AD" w:rsidP="00D837F8">
      <w:pPr>
        <w:spacing w:line="480" w:lineRule="auto"/>
        <w:ind w:left="720" w:hanging="720"/>
      </w:pPr>
      <w:r w:rsidRPr="00667EA7">
        <w:t>Larmore, Charles</w:t>
      </w:r>
      <w:r>
        <w:t xml:space="preserve">. </w:t>
      </w:r>
      <w:r w:rsidRPr="00667EA7">
        <w:t>1999</w:t>
      </w:r>
      <w:r>
        <w:t xml:space="preserve">. </w:t>
      </w:r>
      <w:r w:rsidRPr="00667EA7">
        <w:t>The Moral Basis of Political Liberalism</w:t>
      </w:r>
      <w:r>
        <w:t xml:space="preserve">. </w:t>
      </w:r>
      <w:r w:rsidRPr="00667EA7">
        <w:rPr>
          <w:i/>
        </w:rPr>
        <w:t>Journal of Philosophy</w:t>
      </w:r>
      <w:r w:rsidRPr="00667EA7">
        <w:t xml:space="preserve"> 96: 599–625.</w:t>
      </w:r>
    </w:p>
    <w:p w14:paraId="79EC5B44" w14:textId="77777777" w:rsidR="000312AD" w:rsidRPr="00667EA7" w:rsidRDefault="000312AD" w:rsidP="00D837F8">
      <w:pPr>
        <w:spacing w:line="480" w:lineRule="auto"/>
        <w:ind w:left="720" w:hanging="720"/>
        <w:rPr>
          <w:rFonts w:eastAsia="Times New Roman"/>
        </w:rPr>
      </w:pPr>
      <w:r w:rsidRPr="00667EA7">
        <w:rPr>
          <w:rFonts w:eastAsia="Times New Roman"/>
        </w:rPr>
        <w:t>Larmore,</w:t>
      </w:r>
      <w:r w:rsidRPr="00667EA7">
        <w:rPr>
          <w:rFonts w:eastAsia="Times New Roman"/>
          <w:spacing w:val="-6"/>
        </w:rPr>
        <w:t xml:space="preserve"> </w:t>
      </w:r>
      <w:r w:rsidRPr="00667EA7">
        <w:rPr>
          <w:rFonts w:eastAsia="Times New Roman"/>
        </w:rPr>
        <w:t>Charles</w:t>
      </w:r>
      <w:r>
        <w:rPr>
          <w:rFonts w:eastAsia="Times New Roman"/>
          <w:spacing w:val="-6"/>
        </w:rPr>
        <w:t xml:space="preserve">. </w:t>
      </w:r>
      <w:r w:rsidRPr="00667EA7">
        <w:rPr>
          <w:rFonts w:eastAsia="Times New Roman"/>
        </w:rPr>
        <w:t>2003</w:t>
      </w:r>
      <w:r>
        <w:rPr>
          <w:rFonts w:eastAsia="Times New Roman"/>
        </w:rPr>
        <w:t xml:space="preserve">. </w:t>
      </w:r>
      <w:r w:rsidRPr="00667EA7">
        <w:rPr>
          <w:rFonts w:eastAsia="Times New Roman"/>
        </w:rPr>
        <w:t>Liberal</w:t>
      </w:r>
      <w:r w:rsidRPr="00667EA7">
        <w:rPr>
          <w:rFonts w:eastAsia="Times New Roman"/>
          <w:spacing w:val="-6"/>
        </w:rPr>
        <w:t xml:space="preserve"> </w:t>
      </w:r>
      <w:r w:rsidRPr="00667EA7">
        <w:rPr>
          <w:rFonts w:eastAsia="Times New Roman"/>
        </w:rPr>
        <w:t>and</w:t>
      </w:r>
      <w:r w:rsidRPr="00667EA7">
        <w:rPr>
          <w:rFonts w:eastAsia="Times New Roman"/>
          <w:spacing w:val="-6"/>
        </w:rPr>
        <w:t xml:space="preserve"> </w:t>
      </w:r>
      <w:r w:rsidRPr="00667EA7">
        <w:rPr>
          <w:rFonts w:eastAsia="Times New Roman"/>
        </w:rPr>
        <w:t>Republican</w:t>
      </w:r>
      <w:r w:rsidRPr="00667EA7">
        <w:rPr>
          <w:rFonts w:eastAsia="Times New Roman"/>
          <w:spacing w:val="-5"/>
        </w:rPr>
        <w:t xml:space="preserve"> </w:t>
      </w:r>
      <w:r w:rsidRPr="00667EA7">
        <w:rPr>
          <w:rFonts w:eastAsia="Times New Roman"/>
        </w:rPr>
        <w:t>Conceptions</w:t>
      </w:r>
      <w:r w:rsidRPr="00667EA7">
        <w:rPr>
          <w:rFonts w:eastAsia="Times New Roman"/>
          <w:spacing w:val="-6"/>
        </w:rPr>
        <w:t xml:space="preserve"> </w:t>
      </w:r>
      <w:r w:rsidRPr="00667EA7">
        <w:rPr>
          <w:rFonts w:eastAsia="Times New Roman"/>
        </w:rPr>
        <w:t>of</w:t>
      </w:r>
      <w:r w:rsidRPr="00667EA7">
        <w:rPr>
          <w:rFonts w:eastAsia="Times New Roman"/>
          <w:spacing w:val="-6"/>
        </w:rPr>
        <w:t xml:space="preserve"> </w:t>
      </w:r>
      <w:r w:rsidRPr="00667EA7">
        <w:rPr>
          <w:rFonts w:eastAsia="Times New Roman"/>
        </w:rPr>
        <w:t>Freedom</w:t>
      </w:r>
      <w:r>
        <w:rPr>
          <w:rFonts w:eastAsia="Times New Roman"/>
        </w:rPr>
        <w:t xml:space="preserve">. </w:t>
      </w:r>
      <w:r w:rsidRPr="00667EA7">
        <w:rPr>
          <w:rFonts w:eastAsia="Times New Roman"/>
          <w:i/>
        </w:rPr>
        <w:t>Critical</w:t>
      </w:r>
      <w:r w:rsidRPr="00667EA7">
        <w:rPr>
          <w:rFonts w:eastAsia="Times New Roman"/>
          <w:i/>
          <w:spacing w:val="-6"/>
        </w:rPr>
        <w:t xml:space="preserve"> </w:t>
      </w:r>
      <w:r w:rsidRPr="00667EA7">
        <w:rPr>
          <w:rFonts w:eastAsia="Times New Roman"/>
          <w:i/>
        </w:rPr>
        <w:t>Review</w:t>
      </w:r>
      <w:r w:rsidRPr="00667EA7">
        <w:rPr>
          <w:rFonts w:eastAsia="Times New Roman"/>
          <w:i/>
          <w:spacing w:val="-6"/>
        </w:rPr>
        <w:t xml:space="preserve"> </w:t>
      </w:r>
      <w:r w:rsidRPr="00667EA7">
        <w:rPr>
          <w:rFonts w:eastAsia="Times New Roman"/>
          <w:i/>
        </w:rPr>
        <w:t>of</w:t>
      </w:r>
      <w:r w:rsidRPr="00667EA7">
        <w:rPr>
          <w:rFonts w:eastAsia="Times New Roman"/>
          <w:i/>
          <w:w w:val="99"/>
        </w:rPr>
        <w:t xml:space="preserve"> </w:t>
      </w:r>
      <w:r w:rsidRPr="00667EA7">
        <w:rPr>
          <w:rFonts w:eastAsia="Times New Roman"/>
          <w:i/>
        </w:rPr>
        <w:t>International</w:t>
      </w:r>
      <w:r w:rsidRPr="00667EA7">
        <w:rPr>
          <w:rFonts w:eastAsia="Times New Roman"/>
          <w:i/>
          <w:spacing w:val="-6"/>
        </w:rPr>
        <w:t xml:space="preserve"> </w:t>
      </w:r>
      <w:r w:rsidRPr="00667EA7">
        <w:rPr>
          <w:rFonts w:eastAsia="Times New Roman"/>
          <w:i/>
        </w:rPr>
        <w:t>Social</w:t>
      </w:r>
      <w:r w:rsidRPr="00667EA7">
        <w:rPr>
          <w:rFonts w:eastAsia="Times New Roman"/>
          <w:i/>
          <w:spacing w:val="-6"/>
        </w:rPr>
        <w:t xml:space="preserve"> </w:t>
      </w:r>
      <w:r w:rsidRPr="00667EA7">
        <w:rPr>
          <w:rFonts w:eastAsia="Times New Roman"/>
          <w:i/>
        </w:rPr>
        <w:t>and</w:t>
      </w:r>
      <w:r w:rsidRPr="00667EA7">
        <w:rPr>
          <w:rFonts w:eastAsia="Times New Roman"/>
          <w:i/>
          <w:spacing w:val="-6"/>
        </w:rPr>
        <w:t xml:space="preserve"> </w:t>
      </w:r>
      <w:r w:rsidRPr="00667EA7">
        <w:rPr>
          <w:rFonts w:eastAsia="Times New Roman"/>
          <w:i/>
        </w:rPr>
        <w:t>Political</w:t>
      </w:r>
      <w:r w:rsidRPr="00667EA7">
        <w:rPr>
          <w:rFonts w:eastAsia="Times New Roman"/>
          <w:i/>
          <w:spacing w:val="-6"/>
        </w:rPr>
        <w:t xml:space="preserve"> </w:t>
      </w:r>
      <w:r w:rsidRPr="00667EA7">
        <w:rPr>
          <w:rFonts w:eastAsia="Times New Roman"/>
          <w:i/>
        </w:rPr>
        <w:t>Philosophy</w:t>
      </w:r>
      <w:r w:rsidRPr="00667EA7">
        <w:rPr>
          <w:rFonts w:eastAsia="Times New Roman"/>
          <w:spacing w:val="-5"/>
        </w:rPr>
        <w:t xml:space="preserve"> </w:t>
      </w:r>
      <w:r w:rsidRPr="00667EA7">
        <w:rPr>
          <w:rFonts w:eastAsia="Times New Roman"/>
        </w:rPr>
        <w:t>6: 96–199.</w:t>
      </w:r>
    </w:p>
    <w:p w14:paraId="7B7641B3" w14:textId="77777777" w:rsidR="000312AD" w:rsidRDefault="000312AD" w:rsidP="00D837F8">
      <w:pPr>
        <w:spacing w:line="480" w:lineRule="auto"/>
        <w:ind w:left="720" w:hanging="720"/>
      </w:pPr>
      <w:r w:rsidRPr="00667EA7">
        <w:lastRenderedPageBreak/>
        <w:t>Larmore, Charles</w:t>
      </w:r>
      <w:r>
        <w:t xml:space="preserve">. </w:t>
      </w:r>
      <w:r w:rsidRPr="00667EA7">
        <w:t>2008</w:t>
      </w:r>
      <w:r>
        <w:t xml:space="preserve">. </w:t>
      </w:r>
      <w:r w:rsidRPr="00667EA7">
        <w:rPr>
          <w:i/>
        </w:rPr>
        <w:t>The Autonomy of Morality</w:t>
      </w:r>
      <w:r>
        <w:rPr>
          <w:i/>
        </w:rPr>
        <w:t xml:space="preserve">. </w:t>
      </w:r>
      <w:r w:rsidRPr="00667EA7">
        <w:t>Cambridge.</w:t>
      </w:r>
    </w:p>
    <w:p w14:paraId="26C4CF4C" w14:textId="7CC3E736" w:rsidR="000A03F3" w:rsidRPr="00667EA7" w:rsidRDefault="000A03F3" w:rsidP="00D837F8">
      <w:pPr>
        <w:spacing w:line="480" w:lineRule="auto"/>
        <w:ind w:left="720" w:hanging="720"/>
      </w:pPr>
      <w:r>
        <w:t>Lazar, Seth.</w:t>
      </w:r>
      <w:r w:rsidR="00640403">
        <w:t xml:space="preserve"> ms. </w:t>
      </w:r>
      <w:r w:rsidR="00640403" w:rsidRPr="00640403">
        <w:t>Legitimacy, Authority, and the Political Value of Explanations</w:t>
      </w:r>
      <w:r w:rsidR="00640403">
        <w:t>.</w:t>
      </w:r>
    </w:p>
    <w:p w14:paraId="02C375EE" w14:textId="77777777" w:rsidR="000312AD" w:rsidRPr="00667EA7" w:rsidRDefault="000312AD" w:rsidP="00D837F8">
      <w:pPr>
        <w:spacing w:line="480" w:lineRule="auto"/>
        <w:ind w:left="720" w:hanging="720"/>
      </w:pPr>
      <w:r w:rsidRPr="00667EA7">
        <w:t>Lee, Steven</w:t>
      </w:r>
      <w:r>
        <w:t xml:space="preserve">. </w:t>
      </w:r>
      <w:r w:rsidRPr="00667EA7">
        <w:t>2001</w:t>
      </w:r>
      <w:r>
        <w:t xml:space="preserve">. </w:t>
      </w:r>
      <w:r w:rsidRPr="00667EA7">
        <w:t>Democracy and the Problem of Persistent Minorities</w:t>
      </w:r>
      <w:r>
        <w:t>. I</w:t>
      </w:r>
      <w:r w:rsidRPr="00667EA7">
        <w:t>n Christine Sistare, Larry May, and Leslie Francis</w:t>
      </w:r>
      <w:r>
        <w:t xml:space="preserve">, ed., </w:t>
      </w:r>
      <w:r w:rsidRPr="00667EA7">
        <w:rPr>
          <w:i/>
        </w:rPr>
        <w:t>Groups and Group Rights</w:t>
      </w:r>
      <w:r>
        <w:t xml:space="preserve">, </w:t>
      </w:r>
      <w:r w:rsidRPr="00667EA7">
        <w:t>124–36</w:t>
      </w:r>
      <w:r>
        <w:t xml:space="preserve">. </w:t>
      </w:r>
      <w:r w:rsidRPr="00667EA7">
        <w:t xml:space="preserve">Lawrence: University Press of Kansas. </w:t>
      </w:r>
    </w:p>
    <w:p w14:paraId="1F8FCF5B" w14:textId="77777777" w:rsidR="000312AD" w:rsidRPr="00667EA7" w:rsidRDefault="000312AD" w:rsidP="00D837F8">
      <w:pPr>
        <w:spacing w:line="480" w:lineRule="auto"/>
        <w:ind w:left="720" w:hanging="720"/>
      </w:pPr>
      <w:r w:rsidRPr="00667EA7">
        <w:t>Leff, Nathaniel</w:t>
      </w:r>
      <w:r>
        <w:t xml:space="preserve">. </w:t>
      </w:r>
      <w:r w:rsidRPr="00667EA7">
        <w:t>1964</w:t>
      </w:r>
      <w:r>
        <w:t xml:space="preserve">. </w:t>
      </w:r>
      <w:r w:rsidRPr="00667EA7">
        <w:t>Economic Development Through Bureaucratic Corruption</w:t>
      </w:r>
      <w:r>
        <w:t>. I</w:t>
      </w:r>
      <w:r w:rsidRPr="00667EA7">
        <w:t>n Heidenheimer and Johnston</w:t>
      </w:r>
      <w:r>
        <w:t xml:space="preserve"> </w:t>
      </w:r>
      <w:r w:rsidRPr="00667EA7">
        <w:t>2002</w:t>
      </w:r>
      <w:r>
        <w:t xml:space="preserve">, </w:t>
      </w:r>
      <w:r w:rsidRPr="00667EA7">
        <w:t>307–20.</w:t>
      </w:r>
    </w:p>
    <w:p w14:paraId="6B1289C2" w14:textId="77777777" w:rsidR="000312AD" w:rsidRDefault="000312AD" w:rsidP="00D837F8">
      <w:pPr>
        <w:spacing w:line="480" w:lineRule="auto"/>
        <w:ind w:left="720" w:hanging="720"/>
      </w:pPr>
      <w:r w:rsidRPr="00667EA7">
        <w:t>Leiter, Brian</w:t>
      </w:r>
      <w:r>
        <w:t xml:space="preserve">. </w:t>
      </w:r>
      <w:r w:rsidRPr="00667EA7">
        <w:t>2013</w:t>
      </w:r>
      <w:r>
        <w:t xml:space="preserve">. </w:t>
      </w:r>
      <w:r w:rsidRPr="00667EA7">
        <w:rPr>
          <w:i/>
        </w:rPr>
        <w:t>Why Tolerate Religion?</w:t>
      </w:r>
      <w:r w:rsidRPr="00667EA7">
        <w:t xml:space="preserve"> Princeton.</w:t>
      </w:r>
    </w:p>
    <w:p w14:paraId="413BD50E" w14:textId="77777777" w:rsidR="000312AD" w:rsidRPr="00E35916" w:rsidRDefault="000312AD" w:rsidP="00D837F8">
      <w:pPr>
        <w:spacing w:line="480" w:lineRule="auto"/>
        <w:ind w:left="720" w:hanging="720"/>
      </w:pPr>
      <w:r>
        <w:t xml:space="preserve">Lelkes, Yphtach. 2016. Mass Polarization: Manifestations and Measurements. </w:t>
      </w:r>
      <w:r>
        <w:rPr>
          <w:i/>
          <w:iCs/>
        </w:rPr>
        <w:t>Public Opinion Quarterly</w:t>
      </w:r>
      <w:r>
        <w:t xml:space="preserve"> 80: 392–410.</w:t>
      </w:r>
    </w:p>
    <w:p w14:paraId="2F696469" w14:textId="77777777" w:rsidR="000312AD" w:rsidRPr="00667EA7" w:rsidRDefault="000312AD" w:rsidP="00D837F8">
      <w:pPr>
        <w:spacing w:line="480" w:lineRule="auto"/>
        <w:ind w:left="720" w:hanging="720"/>
      </w:pPr>
      <w:r w:rsidRPr="00667EA7">
        <w:t>Lessig, Lawrence</w:t>
      </w:r>
      <w:r>
        <w:t xml:space="preserve">. </w:t>
      </w:r>
      <w:r w:rsidRPr="00667EA7">
        <w:t>2011</w:t>
      </w:r>
      <w:r>
        <w:t xml:space="preserve">. </w:t>
      </w:r>
      <w:r w:rsidRPr="00667EA7">
        <w:rPr>
          <w:i/>
        </w:rPr>
        <w:t>Republic Lost: How Money Corrupts Congress—and a Plan to Stop It</w:t>
      </w:r>
      <w:r>
        <w:t xml:space="preserve">. </w:t>
      </w:r>
      <w:r w:rsidRPr="00667EA7">
        <w:t>New York: Hachette.</w:t>
      </w:r>
    </w:p>
    <w:p w14:paraId="101778EC" w14:textId="77777777" w:rsidR="000312AD" w:rsidRDefault="000312AD" w:rsidP="000312AD">
      <w:pPr>
        <w:spacing w:line="480" w:lineRule="auto"/>
        <w:ind w:left="720" w:hanging="720"/>
      </w:pPr>
      <w:r w:rsidRPr="00667EA7">
        <w:t>Lessig, Lawrence</w:t>
      </w:r>
      <w:r>
        <w:t xml:space="preserve">. </w:t>
      </w:r>
      <w:r w:rsidRPr="00667EA7">
        <w:t>2015</w:t>
      </w:r>
      <w:r>
        <w:t xml:space="preserve">. </w:t>
      </w:r>
      <w:r w:rsidRPr="00667EA7">
        <w:rPr>
          <w:i/>
        </w:rPr>
        <w:t>Republic, Lost: The Corruption of Equality and the Steps to End It</w:t>
      </w:r>
      <w:r>
        <w:t xml:space="preserve">. </w:t>
      </w:r>
      <w:r w:rsidRPr="00667EA7">
        <w:t>New York: Hachette.</w:t>
      </w:r>
    </w:p>
    <w:p w14:paraId="55D36AE7" w14:textId="0A2A33F2" w:rsidR="000312AD" w:rsidRPr="000312AD" w:rsidRDefault="000312AD" w:rsidP="000312AD">
      <w:pPr>
        <w:spacing w:line="480" w:lineRule="auto"/>
        <w:ind w:left="720" w:hanging="720"/>
      </w:pPr>
      <w:r w:rsidRPr="00CD5643">
        <w:rPr>
          <w:rFonts w:cs="Times New Roman"/>
        </w:rPr>
        <w:t xml:space="preserve">Lewisohn, Jed. 2020. Paid on Both Sides: Quid Pro Quo Exchange and the Doctrine of Consideration. </w:t>
      </w:r>
      <w:r w:rsidRPr="00CD5643">
        <w:rPr>
          <w:rFonts w:cs="Times New Roman"/>
          <w:i/>
          <w:iCs/>
        </w:rPr>
        <w:t>Yale Law Journal</w:t>
      </w:r>
      <w:r w:rsidRPr="00CD5643">
        <w:rPr>
          <w:rFonts w:cs="Times New Roman"/>
        </w:rPr>
        <w:t xml:space="preserve"> 129: 690–772. </w:t>
      </w:r>
    </w:p>
    <w:p w14:paraId="2AB8F3EA" w14:textId="77777777" w:rsidR="000312AD" w:rsidRPr="00667EA7" w:rsidRDefault="000312AD" w:rsidP="00D837F8">
      <w:pPr>
        <w:spacing w:line="480" w:lineRule="auto"/>
        <w:ind w:left="720" w:hanging="720"/>
      </w:pPr>
      <w:r w:rsidRPr="00667EA7">
        <w:t>Lippert-Rasmussen, Kasper</w:t>
      </w:r>
      <w:r>
        <w:t xml:space="preserve">. </w:t>
      </w:r>
      <w:r w:rsidRPr="00667EA7">
        <w:t>2014</w:t>
      </w:r>
      <w:r>
        <w:t xml:space="preserve">. </w:t>
      </w:r>
      <w:r w:rsidRPr="00667EA7">
        <w:rPr>
          <w:i/>
        </w:rPr>
        <w:t>Born Free and Equal? A Philosophy Inquiry Into the Nature of Discrimination</w:t>
      </w:r>
      <w:r>
        <w:rPr>
          <w:i/>
        </w:rPr>
        <w:t xml:space="preserve">. </w:t>
      </w:r>
      <w:r w:rsidRPr="00667EA7">
        <w:t>Oxford.</w:t>
      </w:r>
    </w:p>
    <w:p w14:paraId="1472233D" w14:textId="77777777" w:rsidR="000312AD" w:rsidRPr="00667EA7" w:rsidRDefault="000312AD" w:rsidP="00D837F8">
      <w:pPr>
        <w:spacing w:line="480" w:lineRule="auto"/>
        <w:ind w:left="720" w:hanging="720"/>
      </w:pPr>
      <w:r w:rsidRPr="00667EA7">
        <w:t>Lippert-Rasmussen, Kasper</w:t>
      </w:r>
      <w:r>
        <w:t xml:space="preserve">. </w:t>
      </w:r>
      <w:r w:rsidRPr="00667EA7">
        <w:t>2018</w:t>
      </w:r>
      <w:r>
        <w:t xml:space="preserve">. </w:t>
      </w:r>
      <w:r w:rsidRPr="00667EA7">
        <w:rPr>
          <w:i/>
        </w:rPr>
        <w:t>Relational Egalitarianism</w:t>
      </w:r>
      <w:r>
        <w:t xml:space="preserve">. </w:t>
      </w:r>
      <w:r w:rsidRPr="00667EA7">
        <w:t>Cambridge.</w:t>
      </w:r>
    </w:p>
    <w:p w14:paraId="79BE9CB8" w14:textId="77777777" w:rsidR="000312AD" w:rsidRPr="00667EA7" w:rsidRDefault="000312AD" w:rsidP="00D837F8">
      <w:pPr>
        <w:spacing w:line="480" w:lineRule="auto"/>
        <w:ind w:left="720" w:hanging="720"/>
        <w:rPr>
          <w:rFonts w:eastAsia="Times New Roman"/>
        </w:rPr>
      </w:pPr>
      <w:r w:rsidRPr="00667EA7">
        <w:rPr>
          <w:rFonts w:eastAsia="Times New Roman"/>
        </w:rPr>
        <w:t>List,</w:t>
      </w:r>
      <w:r w:rsidRPr="00667EA7">
        <w:rPr>
          <w:rFonts w:eastAsia="Times New Roman"/>
          <w:spacing w:val="-5"/>
        </w:rPr>
        <w:t xml:space="preserve"> </w:t>
      </w:r>
      <w:r w:rsidRPr="00667EA7">
        <w:rPr>
          <w:rFonts w:eastAsia="Times New Roman"/>
        </w:rPr>
        <w:t>Christian</w:t>
      </w:r>
      <w:r>
        <w:rPr>
          <w:rFonts w:eastAsia="Times New Roman"/>
          <w:spacing w:val="-5"/>
        </w:rPr>
        <w:t xml:space="preserve">. </w:t>
      </w:r>
      <w:r w:rsidRPr="00667EA7">
        <w:rPr>
          <w:rFonts w:eastAsia="Times New Roman"/>
        </w:rPr>
        <w:t>2006</w:t>
      </w:r>
      <w:r>
        <w:rPr>
          <w:rFonts w:eastAsia="Times New Roman"/>
        </w:rPr>
        <w:t xml:space="preserve">. </w:t>
      </w:r>
      <w:r w:rsidRPr="00667EA7">
        <w:rPr>
          <w:rFonts w:eastAsia="Times New Roman"/>
        </w:rPr>
        <w:t>Republican</w:t>
      </w:r>
      <w:r w:rsidRPr="00667EA7">
        <w:rPr>
          <w:rFonts w:eastAsia="Times New Roman"/>
          <w:spacing w:val="-5"/>
        </w:rPr>
        <w:t xml:space="preserve"> </w:t>
      </w:r>
      <w:r w:rsidRPr="00667EA7">
        <w:rPr>
          <w:rFonts w:eastAsia="Times New Roman"/>
        </w:rPr>
        <w:t>Freedom</w:t>
      </w:r>
      <w:r w:rsidRPr="00667EA7">
        <w:rPr>
          <w:rFonts w:eastAsia="Times New Roman"/>
          <w:spacing w:val="-4"/>
        </w:rPr>
        <w:t xml:space="preserve"> </w:t>
      </w:r>
      <w:r w:rsidRPr="00667EA7">
        <w:rPr>
          <w:rFonts w:eastAsia="Times New Roman"/>
        </w:rPr>
        <w:t>and</w:t>
      </w:r>
      <w:r w:rsidRPr="00667EA7">
        <w:rPr>
          <w:rFonts w:eastAsia="Times New Roman"/>
          <w:spacing w:val="-5"/>
        </w:rPr>
        <w:t xml:space="preserve"> </w:t>
      </w:r>
      <w:r w:rsidRPr="00667EA7">
        <w:rPr>
          <w:rFonts w:eastAsia="Times New Roman"/>
        </w:rPr>
        <w:t>the</w:t>
      </w:r>
      <w:r w:rsidRPr="00667EA7">
        <w:rPr>
          <w:rFonts w:eastAsia="Times New Roman"/>
          <w:spacing w:val="-4"/>
        </w:rPr>
        <w:t xml:space="preserve"> </w:t>
      </w:r>
      <w:r w:rsidRPr="00667EA7">
        <w:rPr>
          <w:rFonts w:eastAsia="Times New Roman"/>
        </w:rPr>
        <w:t>Rule</w:t>
      </w:r>
      <w:r w:rsidRPr="00667EA7">
        <w:rPr>
          <w:rFonts w:eastAsia="Times New Roman"/>
          <w:spacing w:val="-5"/>
        </w:rPr>
        <w:t xml:space="preserve"> </w:t>
      </w:r>
      <w:r w:rsidRPr="00667EA7">
        <w:rPr>
          <w:rFonts w:eastAsia="Times New Roman"/>
        </w:rPr>
        <w:t>of</w:t>
      </w:r>
      <w:r w:rsidRPr="00667EA7">
        <w:rPr>
          <w:rFonts w:eastAsia="Times New Roman"/>
          <w:spacing w:val="-4"/>
        </w:rPr>
        <w:t xml:space="preserve"> </w:t>
      </w:r>
      <w:r w:rsidRPr="00667EA7">
        <w:rPr>
          <w:rFonts w:eastAsia="Times New Roman"/>
        </w:rPr>
        <w:t>Law</w:t>
      </w:r>
      <w:r>
        <w:rPr>
          <w:rFonts w:eastAsia="Times New Roman"/>
        </w:rPr>
        <w:t>.</w:t>
      </w:r>
      <w:r w:rsidRPr="00667EA7">
        <w:rPr>
          <w:rFonts w:eastAsia="Times New Roman"/>
          <w:spacing w:val="-5"/>
        </w:rPr>
        <w:t xml:space="preserve"> </w:t>
      </w:r>
      <w:r w:rsidRPr="00667EA7">
        <w:rPr>
          <w:rFonts w:eastAsia="Times New Roman"/>
          <w:i/>
        </w:rPr>
        <w:t>Politics,</w:t>
      </w:r>
      <w:r w:rsidRPr="00667EA7">
        <w:rPr>
          <w:rFonts w:eastAsia="Times New Roman"/>
          <w:i/>
          <w:spacing w:val="-5"/>
        </w:rPr>
        <w:t xml:space="preserve"> </w:t>
      </w:r>
      <w:r w:rsidRPr="00667EA7">
        <w:rPr>
          <w:rFonts w:eastAsia="Times New Roman"/>
          <w:i/>
        </w:rPr>
        <w:t>Philosophy,</w:t>
      </w:r>
      <w:r w:rsidRPr="00667EA7">
        <w:rPr>
          <w:rFonts w:eastAsia="Times New Roman"/>
          <w:i/>
          <w:spacing w:val="-4"/>
        </w:rPr>
        <w:t xml:space="preserve"> </w:t>
      </w:r>
      <w:r w:rsidRPr="00667EA7">
        <w:rPr>
          <w:rFonts w:eastAsia="Times New Roman"/>
          <w:i/>
        </w:rPr>
        <w:t>and Economics</w:t>
      </w:r>
      <w:r w:rsidRPr="00667EA7">
        <w:rPr>
          <w:rFonts w:eastAsia="Times New Roman"/>
        </w:rPr>
        <w:t xml:space="preserve"> 5: 201–220.</w:t>
      </w:r>
    </w:p>
    <w:p w14:paraId="208F3C93" w14:textId="77777777" w:rsidR="000312AD" w:rsidRPr="00667EA7" w:rsidRDefault="000312AD" w:rsidP="00D837F8">
      <w:pPr>
        <w:spacing w:line="480" w:lineRule="auto"/>
        <w:ind w:left="720" w:hanging="720"/>
        <w:rPr>
          <w:rFonts w:eastAsia="Times New Roman"/>
        </w:rPr>
      </w:pPr>
      <w:r w:rsidRPr="00667EA7">
        <w:t>Locke,</w:t>
      </w:r>
      <w:r w:rsidRPr="00667EA7">
        <w:rPr>
          <w:spacing w:val="-4"/>
        </w:rPr>
        <w:t xml:space="preserve"> </w:t>
      </w:r>
      <w:r w:rsidRPr="00667EA7">
        <w:t>John</w:t>
      </w:r>
      <w:r>
        <w:t>.</w:t>
      </w:r>
      <w:r w:rsidRPr="00667EA7">
        <w:rPr>
          <w:spacing w:val="-3"/>
        </w:rPr>
        <w:t xml:space="preserve"> </w:t>
      </w:r>
      <w:r w:rsidRPr="00667EA7">
        <w:t>1698</w:t>
      </w:r>
      <w:r>
        <w:rPr>
          <w:spacing w:val="-3"/>
        </w:rPr>
        <w:t xml:space="preserve">. </w:t>
      </w:r>
      <w:r w:rsidRPr="00667EA7">
        <w:rPr>
          <w:i/>
        </w:rPr>
        <w:t>Second</w:t>
      </w:r>
      <w:r w:rsidRPr="00667EA7">
        <w:rPr>
          <w:i/>
          <w:spacing w:val="-3"/>
        </w:rPr>
        <w:t xml:space="preserve"> </w:t>
      </w:r>
      <w:r w:rsidRPr="00667EA7">
        <w:rPr>
          <w:i/>
        </w:rPr>
        <w:t>Treatise</w:t>
      </w:r>
      <w:r w:rsidRPr="00667EA7">
        <w:rPr>
          <w:i/>
          <w:spacing w:val="-3"/>
        </w:rPr>
        <w:t xml:space="preserve"> </w:t>
      </w:r>
      <w:r w:rsidRPr="00667EA7">
        <w:rPr>
          <w:i/>
        </w:rPr>
        <w:t>of</w:t>
      </w:r>
      <w:r w:rsidRPr="00667EA7">
        <w:rPr>
          <w:i/>
          <w:spacing w:val="-3"/>
        </w:rPr>
        <w:t xml:space="preserve"> </w:t>
      </w:r>
      <w:r w:rsidRPr="00667EA7">
        <w:rPr>
          <w:i/>
        </w:rPr>
        <w:t>Government</w:t>
      </w:r>
      <w:r>
        <w:rPr>
          <w:i/>
        </w:rPr>
        <w:t xml:space="preserve">. </w:t>
      </w:r>
      <w:r>
        <w:rPr>
          <w:iCs/>
        </w:rPr>
        <w:t xml:space="preserve">In </w:t>
      </w:r>
      <w:r w:rsidRPr="00667EA7">
        <w:t>Peter</w:t>
      </w:r>
      <w:r w:rsidRPr="00667EA7">
        <w:rPr>
          <w:spacing w:val="-3"/>
        </w:rPr>
        <w:t xml:space="preserve"> </w:t>
      </w:r>
      <w:r w:rsidRPr="00667EA7">
        <w:t>Laslett</w:t>
      </w:r>
      <w:r>
        <w:rPr>
          <w:spacing w:val="-3"/>
        </w:rPr>
        <w:t xml:space="preserve">, </w:t>
      </w:r>
      <w:r w:rsidRPr="00667EA7">
        <w:t>ed.</w:t>
      </w:r>
      <w:r>
        <w:t>,</w:t>
      </w:r>
      <w:r w:rsidRPr="00667EA7">
        <w:rPr>
          <w:spacing w:val="-3"/>
        </w:rPr>
        <w:t xml:space="preserve"> </w:t>
      </w:r>
      <w:r w:rsidRPr="00667EA7">
        <w:rPr>
          <w:i/>
        </w:rPr>
        <w:t>Locke:</w:t>
      </w:r>
      <w:r w:rsidRPr="00667EA7">
        <w:rPr>
          <w:i/>
          <w:spacing w:val="-4"/>
        </w:rPr>
        <w:t xml:space="preserve"> </w:t>
      </w:r>
      <w:r w:rsidRPr="00667EA7">
        <w:rPr>
          <w:i/>
        </w:rPr>
        <w:t>Two</w:t>
      </w:r>
      <w:r w:rsidRPr="00667EA7">
        <w:rPr>
          <w:i/>
          <w:spacing w:val="-3"/>
        </w:rPr>
        <w:t xml:space="preserve"> </w:t>
      </w:r>
      <w:r w:rsidRPr="00667EA7">
        <w:rPr>
          <w:i/>
        </w:rPr>
        <w:t>Treatises of</w:t>
      </w:r>
      <w:r w:rsidRPr="00667EA7">
        <w:rPr>
          <w:i/>
          <w:spacing w:val="-7"/>
        </w:rPr>
        <w:t xml:space="preserve"> </w:t>
      </w:r>
      <w:r w:rsidRPr="00667EA7">
        <w:rPr>
          <w:i/>
        </w:rPr>
        <w:t>Government</w:t>
      </w:r>
      <w:r>
        <w:rPr>
          <w:i/>
          <w:spacing w:val="-7"/>
        </w:rPr>
        <w:t xml:space="preserve">. </w:t>
      </w:r>
      <w:r w:rsidRPr="00667EA7">
        <w:t>Cambridge:</w:t>
      </w:r>
      <w:r w:rsidRPr="00667EA7">
        <w:rPr>
          <w:spacing w:val="-7"/>
        </w:rPr>
        <w:t xml:space="preserve"> </w:t>
      </w:r>
      <w:r w:rsidRPr="00667EA7">
        <w:t>1960.</w:t>
      </w:r>
    </w:p>
    <w:p w14:paraId="3213A573" w14:textId="77777777" w:rsidR="000312AD" w:rsidRPr="00667EA7" w:rsidRDefault="000312AD" w:rsidP="00D837F8">
      <w:pPr>
        <w:spacing w:line="480" w:lineRule="auto"/>
        <w:ind w:left="720" w:hanging="720"/>
      </w:pPr>
      <w:r w:rsidRPr="00667EA7">
        <w:t>López-Guerra, Claudio</w:t>
      </w:r>
      <w:r>
        <w:t xml:space="preserve">. </w:t>
      </w:r>
      <w:r w:rsidRPr="00667EA7">
        <w:t>2014</w:t>
      </w:r>
      <w:r>
        <w:t xml:space="preserve">. </w:t>
      </w:r>
      <w:r w:rsidRPr="00667EA7">
        <w:rPr>
          <w:i/>
        </w:rPr>
        <w:t>Democracy and Disenfranchisement</w:t>
      </w:r>
      <w:r>
        <w:t xml:space="preserve">. </w:t>
      </w:r>
      <w:r w:rsidRPr="00667EA7">
        <w:t>Oxford.</w:t>
      </w:r>
    </w:p>
    <w:p w14:paraId="4DFDCD7C" w14:textId="41D681B0" w:rsidR="007C5207" w:rsidRPr="007C5207" w:rsidRDefault="007C5207" w:rsidP="007C5207">
      <w:pPr>
        <w:spacing w:line="480" w:lineRule="auto"/>
        <w:ind w:left="720" w:hanging="720"/>
        <w:rPr>
          <w:rFonts w:eastAsia="Times New Roman"/>
        </w:rPr>
      </w:pPr>
      <w:r w:rsidRPr="007C5207">
        <w:rPr>
          <w:rFonts w:eastAsia="Times New Roman"/>
        </w:rPr>
        <w:lastRenderedPageBreak/>
        <w:t xml:space="preserve">Lovett, Adam. </w:t>
      </w:r>
      <w:r>
        <w:rPr>
          <w:rFonts w:eastAsia="Times New Roman"/>
        </w:rPr>
        <w:t xml:space="preserve">2020. </w:t>
      </w:r>
      <w:r w:rsidRPr="007C5207">
        <w:rPr>
          <w:rFonts w:eastAsia="Times New Roman"/>
        </w:rPr>
        <w:t xml:space="preserve">“Democratic Autonomy and the Shortcomings of Citizens.” </w:t>
      </w:r>
      <w:r w:rsidRPr="007C5207">
        <w:rPr>
          <w:rFonts w:eastAsia="Times New Roman"/>
          <w:i/>
        </w:rPr>
        <w:t>Journal of Moral Philosophy</w:t>
      </w:r>
      <w:r w:rsidRPr="007C5207">
        <w:rPr>
          <w:rFonts w:eastAsia="Times New Roman"/>
        </w:rPr>
        <w:t xml:space="preserve"> 18</w:t>
      </w:r>
      <w:r>
        <w:rPr>
          <w:rFonts w:eastAsia="Times New Roman"/>
        </w:rPr>
        <w:t xml:space="preserve">: </w:t>
      </w:r>
      <w:r w:rsidRPr="007C5207">
        <w:rPr>
          <w:rFonts w:eastAsia="Times New Roman"/>
        </w:rPr>
        <w:t>363–86.</w:t>
      </w:r>
    </w:p>
    <w:p w14:paraId="5D3A2217" w14:textId="1623741C" w:rsidR="007C5207" w:rsidRDefault="007C5207" w:rsidP="007C5207">
      <w:pPr>
        <w:spacing w:line="480" w:lineRule="auto"/>
        <w:ind w:left="720" w:hanging="720"/>
        <w:rPr>
          <w:rFonts w:eastAsia="Times New Roman"/>
        </w:rPr>
      </w:pPr>
      <w:r w:rsidRPr="007C5207">
        <w:rPr>
          <w:rFonts w:eastAsia="Times New Roman"/>
        </w:rPr>
        <w:t xml:space="preserve">Lovett, Adam. </w:t>
      </w:r>
      <w:r>
        <w:rPr>
          <w:rFonts w:eastAsia="Times New Roman"/>
        </w:rPr>
        <w:t xml:space="preserve">2021. </w:t>
      </w:r>
      <w:r w:rsidRPr="007C5207">
        <w:rPr>
          <w:rFonts w:eastAsia="Times New Roman"/>
        </w:rPr>
        <w:t xml:space="preserve">“Must Egalitarians Condemn Representative Democracy?” </w:t>
      </w:r>
      <w:r w:rsidRPr="007C5207">
        <w:rPr>
          <w:rFonts w:eastAsia="Times New Roman"/>
          <w:i/>
        </w:rPr>
        <w:t>Social Theory and Practice</w:t>
      </w:r>
      <w:r w:rsidRPr="007C5207">
        <w:rPr>
          <w:rFonts w:eastAsia="Times New Roman"/>
        </w:rPr>
        <w:t xml:space="preserve"> 47: 171–98.</w:t>
      </w:r>
    </w:p>
    <w:p w14:paraId="58D553EC" w14:textId="77777777" w:rsidR="000312AD" w:rsidRDefault="000312AD" w:rsidP="00D837F8">
      <w:pPr>
        <w:spacing w:line="480" w:lineRule="auto"/>
        <w:ind w:left="720" w:hanging="720"/>
        <w:rPr>
          <w:rFonts w:eastAsia="Times New Roman"/>
        </w:rPr>
      </w:pPr>
      <w:r w:rsidRPr="00667EA7">
        <w:rPr>
          <w:rFonts w:eastAsia="Times New Roman"/>
        </w:rPr>
        <w:t>Lovett,</w:t>
      </w:r>
      <w:r w:rsidRPr="00667EA7">
        <w:rPr>
          <w:rFonts w:eastAsia="Times New Roman"/>
          <w:spacing w:val="-3"/>
        </w:rPr>
        <w:t xml:space="preserve"> </w:t>
      </w:r>
      <w:r w:rsidRPr="00667EA7">
        <w:rPr>
          <w:rFonts w:eastAsia="Times New Roman"/>
        </w:rPr>
        <w:t>Frank</w:t>
      </w:r>
      <w:r>
        <w:rPr>
          <w:rFonts w:eastAsia="Times New Roman"/>
          <w:spacing w:val="-3"/>
        </w:rPr>
        <w:t xml:space="preserve">. </w:t>
      </w:r>
      <w:r w:rsidRPr="00667EA7">
        <w:rPr>
          <w:rFonts w:eastAsia="Times New Roman"/>
        </w:rPr>
        <w:t>2010</w:t>
      </w:r>
      <w:r>
        <w:rPr>
          <w:rFonts w:eastAsia="Times New Roman"/>
        </w:rPr>
        <w:t xml:space="preserve">. </w:t>
      </w:r>
      <w:r w:rsidRPr="00667EA7">
        <w:rPr>
          <w:rFonts w:eastAsia="Times New Roman"/>
          <w:i/>
        </w:rPr>
        <w:t>A</w:t>
      </w:r>
      <w:r w:rsidRPr="00667EA7">
        <w:rPr>
          <w:rFonts w:eastAsia="Times New Roman"/>
          <w:i/>
          <w:spacing w:val="-3"/>
        </w:rPr>
        <w:t xml:space="preserve"> </w:t>
      </w:r>
      <w:r w:rsidRPr="00667EA7">
        <w:rPr>
          <w:rFonts w:eastAsia="Times New Roman"/>
          <w:i/>
        </w:rPr>
        <w:t>General</w:t>
      </w:r>
      <w:r w:rsidRPr="00667EA7">
        <w:rPr>
          <w:rFonts w:eastAsia="Times New Roman"/>
          <w:i/>
          <w:spacing w:val="-3"/>
        </w:rPr>
        <w:t xml:space="preserve"> </w:t>
      </w:r>
      <w:r w:rsidRPr="00667EA7">
        <w:rPr>
          <w:rFonts w:eastAsia="Times New Roman"/>
          <w:i/>
        </w:rPr>
        <w:t>Theory</w:t>
      </w:r>
      <w:r w:rsidRPr="00667EA7">
        <w:rPr>
          <w:rFonts w:eastAsia="Times New Roman"/>
          <w:i/>
          <w:spacing w:val="-3"/>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Domination</w:t>
      </w:r>
      <w:r w:rsidRPr="00667EA7">
        <w:rPr>
          <w:rFonts w:eastAsia="Times New Roman"/>
          <w:i/>
          <w:spacing w:val="-3"/>
        </w:rPr>
        <w:t xml:space="preserve"> </w:t>
      </w:r>
      <w:r w:rsidRPr="00667EA7">
        <w:rPr>
          <w:rFonts w:eastAsia="Times New Roman"/>
          <w:i/>
        </w:rPr>
        <w:t>and</w:t>
      </w:r>
      <w:r w:rsidRPr="00667EA7">
        <w:rPr>
          <w:rFonts w:eastAsia="Times New Roman"/>
          <w:i/>
          <w:spacing w:val="-3"/>
        </w:rPr>
        <w:t xml:space="preserve"> </w:t>
      </w:r>
      <w:r w:rsidRPr="00667EA7">
        <w:rPr>
          <w:rFonts w:eastAsia="Times New Roman"/>
          <w:i/>
        </w:rPr>
        <w:t>Justice</w:t>
      </w:r>
      <w:r>
        <w:rPr>
          <w:rFonts w:eastAsia="Times New Roman"/>
          <w:spacing w:val="-2"/>
        </w:rPr>
        <w:t xml:space="preserve">. </w:t>
      </w:r>
      <w:r w:rsidRPr="00667EA7">
        <w:rPr>
          <w:rFonts w:eastAsia="Times New Roman"/>
        </w:rPr>
        <w:t xml:space="preserve">Oxford. </w:t>
      </w:r>
    </w:p>
    <w:p w14:paraId="0B0178BA" w14:textId="77777777" w:rsidR="000312AD" w:rsidRDefault="000312AD" w:rsidP="00D837F8">
      <w:pPr>
        <w:spacing w:line="480" w:lineRule="auto"/>
        <w:ind w:left="720" w:hanging="720"/>
        <w:rPr>
          <w:rFonts w:eastAsia="Times New Roman"/>
        </w:rPr>
      </w:pPr>
      <w:r>
        <w:rPr>
          <w:rFonts w:eastAsia="Times New Roman"/>
        </w:rPr>
        <w:t xml:space="preserve">Lovett, Frank. 2019. Republicanism and Democracy Revisited. In </w:t>
      </w:r>
      <w:r>
        <w:t xml:space="preserve">Yiftah Elizar and Geneviève Rousselière, ed. </w:t>
      </w:r>
      <w:r w:rsidRPr="001D49EF">
        <w:rPr>
          <w:i/>
        </w:rPr>
        <w:t>Republicanism and Democracy</w:t>
      </w:r>
      <w:r w:rsidRPr="007B2D23">
        <w:rPr>
          <w:iCs/>
        </w:rPr>
        <w:t>.</w:t>
      </w:r>
      <w:r>
        <w:rPr>
          <w:i/>
        </w:rPr>
        <w:t xml:space="preserve"> </w:t>
      </w:r>
      <w:r>
        <w:t>117–129. Cambridge.</w:t>
      </w:r>
    </w:p>
    <w:p w14:paraId="3DC181C2" w14:textId="77777777" w:rsidR="005D527B" w:rsidRPr="003C665F" w:rsidRDefault="005D527B" w:rsidP="005D527B">
      <w:pPr>
        <w:spacing w:line="480" w:lineRule="auto"/>
        <w:ind w:left="720" w:hanging="720"/>
        <w:rPr>
          <w:rFonts w:eastAsia="Times New Roman"/>
        </w:rPr>
      </w:pPr>
      <w:r>
        <w:rPr>
          <w:rFonts w:eastAsia="Times New Roman"/>
        </w:rPr>
        <w:t xml:space="preserve">Lovett, Frank and Philip Pettit. 2019. Preserving Republican Freedom: A Reply to Simpson. </w:t>
      </w:r>
      <w:r>
        <w:rPr>
          <w:rFonts w:eastAsia="Times New Roman"/>
          <w:i/>
          <w:iCs/>
        </w:rPr>
        <w:t>Philosophy &amp; Public Affairs</w:t>
      </w:r>
      <w:r>
        <w:rPr>
          <w:rFonts w:eastAsia="Times New Roman"/>
        </w:rPr>
        <w:t xml:space="preserve"> 46:4: 363–83.</w:t>
      </w:r>
    </w:p>
    <w:p w14:paraId="528131F0" w14:textId="77777777" w:rsidR="000312AD" w:rsidRPr="00667EA7" w:rsidRDefault="000312AD" w:rsidP="00D837F8">
      <w:pPr>
        <w:spacing w:line="480" w:lineRule="auto"/>
        <w:ind w:left="720" w:hanging="720"/>
      </w:pPr>
      <w:r w:rsidRPr="00667EA7">
        <w:t>Lowenstein, D. H. 1985</w:t>
      </w:r>
      <w:r>
        <w:t xml:space="preserve">. </w:t>
      </w:r>
      <w:r w:rsidRPr="00667EA7">
        <w:t>Political Bribery and the Intermediate Theory of Politics</w:t>
      </w:r>
      <w:r>
        <w:t>.</w:t>
      </w:r>
      <w:r w:rsidRPr="00667EA7">
        <w:t xml:space="preserve"> </w:t>
      </w:r>
      <w:r w:rsidRPr="00667EA7">
        <w:rPr>
          <w:i/>
        </w:rPr>
        <w:t>UCLA Law Review</w:t>
      </w:r>
      <w:r w:rsidRPr="00667EA7">
        <w:t xml:space="preserve"> 32: 784–851.</w:t>
      </w:r>
    </w:p>
    <w:p w14:paraId="4165B122" w14:textId="77777777" w:rsidR="000312AD" w:rsidRDefault="000312AD" w:rsidP="00D837F8">
      <w:pPr>
        <w:spacing w:line="480" w:lineRule="auto"/>
        <w:ind w:left="720" w:hanging="720"/>
      </w:pPr>
      <w:r w:rsidRPr="00667EA7">
        <w:t>Lowenstein, D. H. 2004</w:t>
      </w:r>
      <w:r>
        <w:t xml:space="preserve">. </w:t>
      </w:r>
      <w:r w:rsidRPr="00667EA7">
        <w:t xml:space="preserve">When Is a Campaign Contribution a Bribe? </w:t>
      </w:r>
      <w:r>
        <w:t>I</w:t>
      </w:r>
      <w:r w:rsidRPr="00667EA7">
        <w:t>n W. H. Kleinig,</w:t>
      </w:r>
      <w:r>
        <w:t xml:space="preserve"> ed.,</w:t>
      </w:r>
      <w:r w:rsidRPr="00667EA7">
        <w:t xml:space="preserve"> </w:t>
      </w:r>
      <w:r w:rsidRPr="00667EA7">
        <w:rPr>
          <w:i/>
        </w:rPr>
        <w:t>Private and Public Corruption</w:t>
      </w:r>
      <w:r>
        <w:rPr>
          <w:i/>
        </w:rPr>
        <w:t xml:space="preserve">. </w:t>
      </w:r>
      <w:r w:rsidRPr="00667EA7">
        <w:t>Rowman and Littlefield.</w:t>
      </w:r>
    </w:p>
    <w:p w14:paraId="7549433C" w14:textId="77777777" w:rsidR="000312AD" w:rsidRPr="00667EA7" w:rsidRDefault="000312AD" w:rsidP="00D837F8">
      <w:pPr>
        <w:spacing w:line="480" w:lineRule="auto"/>
        <w:ind w:left="720" w:hanging="720"/>
      </w:pPr>
      <w:r w:rsidRPr="00667EA7">
        <w:t>Manin, Bernard</w:t>
      </w:r>
      <w:r>
        <w:t xml:space="preserve">. </w:t>
      </w:r>
      <w:r w:rsidRPr="00667EA7">
        <w:t>1997</w:t>
      </w:r>
      <w:r>
        <w:t xml:space="preserve">. </w:t>
      </w:r>
      <w:r w:rsidRPr="00667EA7">
        <w:rPr>
          <w:i/>
        </w:rPr>
        <w:t>The Principles of Representative Government</w:t>
      </w:r>
      <w:r>
        <w:t xml:space="preserve">. </w:t>
      </w:r>
      <w:r w:rsidRPr="00667EA7">
        <w:t>Cambridge.</w:t>
      </w:r>
    </w:p>
    <w:p w14:paraId="16A5457E" w14:textId="77777777" w:rsidR="000312AD" w:rsidRPr="00667EA7" w:rsidRDefault="000312AD" w:rsidP="00D837F8">
      <w:pPr>
        <w:spacing w:line="480" w:lineRule="auto"/>
        <w:ind w:left="720" w:hanging="720"/>
      </w:pPr>
      <w:r w:rsidRPr="00667EA7">
        <w:t xml:space="preserve">Mann, Thomas and Norman </w:t>
      </w:r>
      <w:r>
        <w:t xml:space="preserve">Ornstein. </w:t>
      </w:r>
      <w:r w:rsidRPr="00667EA7">
        <w:t>2016</w:t>
      </w:r>
      <w:r>
        <w:t xml:space="preserve">. </w:t>
      </w:r>
      <w:r w:rsidRPr="00667EA7">
        <w:rPr>
          <w:i/>
        </w:rPr>
        <w:t xml:space="preserve">It’s Even Worse than It </w:t>
      </w:r>
      <w:r w:rsidRPr="00667EA7">
        <w:rPr>
          <w:i/>
          <w:strike/>
        </w:rPr>
        <w:t>Looks</w:t>
      </w:r>
      <w:r w:rsidRPr="00667EA7">
        <w:rPr>
          <w:i/>
        </w:rPr>
        <w:t xml:space="preserve"> Was, New and Expanded Edition</w:t>
      </w:r>
      <w:r>
        <w:rPr>
          <w:i/>
        </w:rPr>
        <w:t xml:space="preserve">. </w:t>
      </w:r>
      <w:r w:rsidRPr="00667EA7">
        <w:t>Basic</w:t>
      </w:r>
      <w:r>
        <w:t>.</w:t>
      </w:r>
    </w:p>
    <w:p w14:paraId="5D67AD71" w14:textId="77777777" w:rsidR="000312AD" w:rsidRDefault="000312AD" w:rsidP="00D837F8">
      <w:pPr>
        <w:spacing w:line="480" w:lineRule="auto"/>
        <w:ind w:left="720" w:hanging="720"/>
      </w:pPr>
      <w:r w:rsidRPr="00667EA7">
        <w:t>Manne, Kate</w:t>
      </w:r>
      <w:r>
        <w:t xml:space="preserve">. </w:t>
      </w:r>
      <w:r w:rsidRPr="00667EA7">
        <w:t>2018</w:t>
      </w:r>
      <w:r>
        <w:t xml:space="preserve">. </w:t>
      </w:r>
      <w:r w:rsidRPr="00667EA7">
        <w:rPr>
          <w:i/>
        </w:rPr>
        <w:t>Down Girl</w:t>
      </w:r>
      <w:r>
        <w:t xml:space="preserve">. </w:t>
      </w:r>
      <w:r w:rsidRPr="00667EA7">
        <w:t>Oxford.</w:t>
      </w:r>
    </w:p>
    <w:p w14:paraId="634F1E2A" w14:textId="515C113E" w:rsidR="005C46E5" w:rsidRDefault="005C46E5" w:rsidP="005C46E5">
      <w:pPr>
        <w:spacing w:line="480" w:lineRule="auto"/>
        <w:ind w:left="720" w:hanging="720"/>
      </w:pPr>
      <w:r>
        <w:t>Mansbridge, Jane. 2009</w:t>
      </w:r>
      <w:r w:rsidR="00271744">
        <w:t xml:space="preserve">. </w:t>
      </w:r>
      <w:r>
        <w:t xml:space="preserve">A “Selection Model” of Political Representation. </w:t>
      </w:r>
      <w:r w:rsidRPr="005C46E5">
        <w:rPr>
          <w:i/>
        </w:rPr>
        <w:t>Journal of Political Philosophy</w:t>
      </w:r>
      <w:r>
        <w:t xml:space="preserve"> 17: 369–398.</w:t>
      </w:r>
    </w:p>
    <w:p w14:paraId="5FFC09B8" w14:textId="656B1A5A" w:rsidR="00DC1EAF" w:rsidRDefault="00DC1EAF" w:rsidP="00D837F8">
      <w:pPr>
        <w:spacing w:line="480" w:lineRule="auto"/>
        <w:ind w:left="720" w:hanging="720"/>
      </w:pPr>
      <w:r>
        <w:t xml:space="preserve">Marx, Karl. 1867. </w:t>
      </w:r>
      <w:r w:rsidRPr="00DC1EAF">
        <w:rPr>
          <w:i/>
        </w:rPr>
        <w:t>Capital</w:t>
      </w:r>
      <w:r>
        <w:t xml:space="preserve">. Samuel Moore and Edward Aveling, trans., Frederick Engels, ed. </w:t>
      </w:r>
      <w:r w:rsidR="004301ED">
        <w:t>Modern Library. 1936.</w:t>
      </w:r>
    </w:p>
    <w:p w14:paraId="7CDD0340" w14:textId="1CFE0213" w:rsidR="0050795F" w:rsidRDefault="0050795F" w:rsidP="00D837F8">
      <w:pPr>
        <w:spacing w:line="480" w:lineRule="auto"/>
        <w:ind w:left="720" w:hanging="720"/>
      </w:pPr>
      <w:r>
        <w:t xml:space="preserve">Marx, Karl. </w:t>
      </w:r>
      <w:r w:rsidR="00FB488D">
        <w:t xml:space="preserve">1849. </w:t>
      </w:r>
      <w:r w:rsidRPr="007C5207">
        <w:rPr>
          <w:i/>
        </w:rPr>
        <w:t>Wage Labor and Capital</w:t>
      </w:r>
      <w:r>
        <w:t>. Harriet Northrup, trans. New York Labor News Company. 1902.</w:t>
      </w:r>
    </w:p>
    <w:p w14:paraId="6D75AA81" w14:textId="77777777" w:rsidR="000312AD" w:rsidRPr="00CA70E6" w:rsidRDefault="000312AD" w:rsidP="00D837F8">
      <w:pPr>
        <w:spacing w:line="480" w:lineRule="auto"/>
        <w:ind w:left="720" w:hanging="720"/>
      </w:pPr>
      <w:r>
        <w:t xml:space="preserve">Mason, Lilliana. 2018. </w:t>
      </w:r>
      <w:r>
        <w:rPr>
          <w:i/>
          <w:iCs/>
        </w:rPr>
        <w:t>Uncivil Agreement</w:t>
      </w:r>
      <w:r>
        <w:t>. Chicago.</w:t>
      </w:r>
    </w:p>
    <w:p w14:paraId="561B0AA0" w14:textId="77777777" w:rsidR="000312AD" w:rsidRPr="009C045E" w:rsidRDefault="000312AD" w:rsidP="00D837F8">
      <w:pPr>
        <w:spacing w:line="480" w:lineRule="auto"/>
        <w:ind w:left="720" w:hanging="720"/>
      </w:pPr>
      <w:r>
        <w:lastRenderedPageBreak/>
        <w:t xml:space="preserve">May, Kenneth. 1952. A Set of Independent Necessary and Sufficient Conditions for Simple Majority Decision. </w:t>
      </w:r>
      <w:r>
        <w:rPr>
          <w:i/>
          <w:iCs/>
        </w:rPr>
        <w:t>Econometrica</w:t>
      </w:r>
      <w:r>
        <w:t xml:space="preserve"> 20: 680–84.</w:t>
      </w:r>
    </w:p>
    <w:p w14:paraId="66738E63" w14:textId="77777777" w:rsidR="000312AD" w:rsidRPr="008659D2" w:rsidRDefault="000312AD" w:rsidP="00D837F8">
      <w:pPr>
        <w:spacing w:line="480" w:lineRule="auto"/>
        <w:ind w:left="720" w:hanging="720"/>
      </w:pPr>
      <w:r>
        <w:t xml:space="preserve">McCarty, Nolan. 2019. </w:t>
      </w:r>
      <w:r>
        <w:rPr>
          <w:i/>
          <w:iCs/>
        </w:rPr>
        <w:t>Polarization: What Everyone Needs to Know</w:t>
      </w:r>
      <w:r>
        <w:t>. Oxford.</w:t>
      </w:r>
    </w:p>
    <w:p w14:paraId="311CF2E8" w14:textId="77777777" w:rsidR="000312AD" w:rsidRDefault="000312AD" w:rsidP="000312AD">
      <w:pPr>
        <w:spacing w:line="480" w:lineRule="auto"/>
        <w:ind w:left="720" w:hanging="720"/>
      </w:pPr>
      <w:r w:rsidRPr="00667EA7">
        <w:t xml:space="preserve">McGann, Anthony, Charles Anthony Smith, Michael Latner, </w:t>
      </w:r>
      <w:r>
        <w:t xml:space="preserve">and </w:t>
      </w:r>
      <w:r w:rsidRPr="00667EA7">
        <w:t>Alex Keena</w:t>
      </w:r>
      <w:r>
        <w:t xml:space="preserve">. </w:t>
      </w:r>
      <w:r w:rsidRPr="00667EA7">
        <w:t>2016</w:t>
      </w:r>
      <w:r>
        <w:t>.</w:t>
      </w:r>
      <w:r w:rsidRPr="00667EA7">
        <w:t xml:space="preserve"> </w:t>
      </w:r>
      <w:r w:rsidRPr="00667EA7">
        <w:rPr>
          <w:i/>
        </w:rPr>
        <w:t>Gerrymandering in America</w:t>
      </w:r>
      <w:r>
        <w:t xml:space="preserve">. </w:t>
      </w:r>
      <w:r w:rsidRPr="00667EA7">
        <w:t>Cambridge.</w:t>
      </w:r>
    </w:p>
    <w:p w14:paraId="48875F2A" w14:textId="33C53F5F" w:rsidR="000312AD" w:rsidRPr="000312AD" w:rsidRDefault="000312AD" w:rsidP="000312AD">
      <w:pPr>
        <w:spacing w:line="480" w:lineRule="auto"/>
        <w:ind w:left="720" w:hanging="720"/>
      </w:pPr>
      <w:r w:rsidRPr="00CD5643">
        <w:rPr>
          <w:rFonts w:eastAsia="Times New Roman" w:cs="Times New Roman"/>
        </w:rPr>
        <w:t xml:space="preserve">McMahon, Christopher. 2009. </w:t>
      </w:r>
      <w:r w:rsidRPr="00CD5643">
        <w:rPr>
          <w:rFonts w:eastAsia="Times New Roman" w:cs="Times New Roman"/>
          <w:i/>
          <w:iCs/>
        </w:rPr>
        <w:t>Public Capitalism</w:t>
      </w:r>
      <w:r w:rsidRPr="00CD5643">
        <w:rPr>
          <w:rFonts w:eastAsia="Times New Roman" w:cs="Times New Roman"/>
        </w:rPr>
        <w:t>. Penn.</w:t>
      </w:r>
    </w:p>
    <w:p w14:paraId="0C5AA39B" w14:textId="77777777" w:rsidR="000312AD" w:rsidRPr="00667EA7" w:rsidRDefault="000312AD" w:rsidP="00D837F8">
      <w:pPr>
        <w:spacing w:line="480" w:lineRule="auto"/>
        <w:ind w:left="720" w:hanging="720"/>
      </w:pPr>
      <w:r w:rsidRPr="00667EA7">
        <w:t>Mill, John Stuart</w:t>
      </w:r>
      <w:r>
        <w:t xml:space="preserve">. </w:t>
      </w:r>
      <w:r w:rsidRPr="00667EA7">
        <w:t>1859</w:t>
      </w:r>
      <w:r>
        <w:t xml:space="preserve">. </w:t>
      </w:r>
      <w:r w:rsidRPr="00667EA7">
        <w:rPr>
          <w:i/>
        </w:rPr>
        <w:t>On Liberty</w:t>
      </w:r>
      <w:r>
        <w:t xml:space="preserve">. </w:t>
      </w:r>
      <w:r w:rsidRPr="00667EA7">
        <w:t>Oxford: 1991.</w:t>
      </w:r>
    </w:p>
    <w:p w14:paraId="0C432084" w14:textId="77777777" w:rsidR="000312AD" w:rsidRPr="00667EA7" w:rsidRDefault="000312AD" w:rsidP="00D837F8">
      <w:pPr>
        <w:spacing w:line="480" w:lineRule="auto"/>
        <w:ind w:left="720" w:hanging="720"/>
      </w:pPr>
      <w:r w:rsidRPr="00667EA7">
        <w:t>Mill, John Stuart</w:t>
      </w:r>
      <w:r>
        <w:t xml:space="preserve">. </w:t>
      </w:r>
      <w:r w:rsidRPr="00667EA7">
        <w:t>1861</w:t>
      </w:r>
      <w:r>
        <w:t xml:space="preserve">. </w:t>
      </w:r>
      <w:r w:rsidRPr="00667EA7">
        <w:rPr>
          <w:i/>
        </w:rPr>
        <w:t>Considerations on Representative Government</w:t>
      </w:r>
      <w:r w:rsidRPr="00667EA7">
        <w:t>.</w:t>
      </w:r>
    </w:p>
    <w:p w14:paraId="06432C11" w14:textId="77777777" w:rsidR="000312AD" w:rsidRPr="00667EA7" w:rsidRDefault="000312AD" w:rsidP="00D837F8">
      <w:pPr>
        <w:spacing w:line="480" w:lineRule="auto"/>
        <w:ind w:left="720" w:hanging="720"/>
      </w:pPr>
      <w:r w:rsidRPr="00667EA7">
        <w:t>Miller, David</w:t>
      </w:r>
      <w:r>
        <w:t>.</w:t>
      </w:r>
      <w:r w:rsidRPr="00667EA7">
        <w:t xml:space="preserve"> 1997</w:t>
      </w:r>
      <w:r>
        <w:t xml:space="preserve">. </w:t>
      </w:r>
      <w:r w:rsidRPr="00667EA7">
        <w:t>Equality and Justice</w:t>
      </w:r>
      <w:r>
        <w:t xml:space="preserve">. </w:t>
      </w:r>
      <w:r w:rsidRPr="00667EA7">
        <w:rPr>
          <w:i/>
        </w:rPr>
        <w:t xml:space="preserve">Ratio (New Series) </w:t>
      </w:r>
      <w:r w:rsidRPr="00667EA7">
        <w:t>10: 223–237.</w:t>
      </w:r>
    </w:p>
    <w:p w14:paraId="59FE3FEC" w14:textId="77777777" w:rsidR="000312AD" w:rsidRPr="00667EA7" w:rsidRDefault="000312AD" w:rsidP="00D837F8">
      <w:pPr>
        <w:spacing w:line="480" w:lineRule="auto"/>
        <w:ind w:left="720" w:hanging="720"/>
      </w:pPr>
      <w:r w:rsidRPr="00667EA7">
        <w:t>Miller, David</w:t>
      </w:r>
      <w:r>
        <w:t xml:space="preserve">. </w:t>
      </w:r>
      <w:r w:rsidRPr="00667EA7">
        <w:t>2010</w:t>
      </w:r>
      <w:r>
        <w:t xml:space="preserve">. </w:t>
      </w:r>
      <w:r w:rsidRPr="00667EA7">
        <w:t>Why Immigration Controls Are Not Coercive: A Reply to Arash Abizadeh</w:t>
      </w:r>
      <w:r>
        <w:t xml:space="preserve">. </w:t>
      </w:r>
      <w:r w:rsidRPr="00667EA7">
        <w:rPr>
          <w:i/>
        </w:rPr>
        <w:t xml:space="preserve">Political Theory </w:t>
      </w:r>
      <w:r w:rsidRPr="00667EA7">
        <w:t>38: 111–20.</w:t>
      </w:r>
    </w:p>
    <w:p w14:paraId="09E71FF9" w14:textId="77777777" w:rsidR="000312AD" w:rsidRPr="00667EA7" w:rsidRDefault="000312AD" w:rsidP="00D837F8">
      <w:pPr>
        <w:spacing w:line="480" w:lineRule="auto"/>
        <w:ind w:left="720" w:hanging="720"/>
      </w:pPr>
      <w:r w:rsidRPr="00667EA7">
        <w:t>Moreau, Sophia</w:t>
      </w:r>
      <w:r>
        <w:t xml:space="preserve">. </w:t>
      </w:r>
      <w:r w:rsidRPr="00667EA7">
        <w:t>2010</w:t>
      </w:r>
      <w:r>
        <w:t xml:space="preserve">. </w:t>
      </w:r>
      <w:r w:rsidRPr="00667EA7">
        <w:t xml:space="preserve">What is Discrimination? </w:t>
      </w:r>
      <w:r w:rsidRPr="00667EA7">
        <w:rPr>
          <w:i/>
        </w:rPr>
        <w:t>Philosophy and Public Affairs</w:t>
      </w:r>
      <w:r w:rsidRPr="00667EA7">
        <w:t xml:space="preserve"> 38: 143–79.</w:t>
      </w:r>
    </w:p>
    <w:p w14:paraId="02C241C4" w14:textId="77777777" w:rsidR="000312AD" w:rsidRPr="00667EA7" w:rsidRDefault="000312AD" w:rsidP="00D837F8">
      <w:pPr>
        <w:spacing w:line="480" w:lineRule="auto"/>
        <w:ind w:left="720" w:hanging="720"/>
      </w:pPr>
      <w:r w:rsidRPr="00667EA7">
        <w:t>Moreau, Sophia</w:t>
      </w:r>
      <w:r>
        <w:t xml:space="preserve">. </w:t>
      </w:r>
      <w:r w:rsidRPr="00667EA7">
        <w:t>2020</w:t>
      </w:r>
      <w:r>
        <w:t xml:space="preserve">. </w:t>
      </w:r>
      <w:r w:rsidRPr="00667EA7">
        <w:rPr>
          <w:i/>
        </w:rPr>
        <w:t>Faces of Inequality</w:t>
      </w:r>
      <w:r>
        <w:rPr>
          <w:i/>
        </w:rPr>
        <w:t xml:space="preserve">. </w:t>
      </w:r>
      <w:r w:rsidRPr="00667EA7">
        <w:t>Oxford.</w:t>
      </w:r>
    </w:p>
    <w:p w14:paraId="7161B96B" w14:textId="77777777" w:rsidR="000312AD" w:rsidRDefault="000312AD" w:rsidP="00D837F8">
      <w:pPr>
        <w:spacing w:line="480" w:lineRule="auto"/>
        <w:ind w:left="720" w:hanging="720"/>
      </w:pPr>
      <w:r w:rsidRPr="00667EA7">
        <w:t>Morris, Christopher</w:t>
      </w:r>
      <w:r>
        <w:t xml:space="preserve">. </w:t>
      </w:r>
      <w:r w:rsidRPr="00667EA7">
        <w:t>1991</w:t>
      </w:r>
      <w:r>
        <w:t xml:space="preserve">. </w:t>
      </w:r>
      <w:r w:rsidRPr="00667EA7">
        <w:t>Punishment and Loss of Moral Standing</w:t>
      </w:r>
      <w:r>
        <w:t xml:space="preserve">. </w:t>
      </w:r>
      <w:r w:rsidRPr="00667EA7">
        <w:rPr>
          <w:i/>
        </w:rPr>
        <w:t xml:space="preserve">Canadian Journal of Philosophy </w:t>
      </w:r>
      <w:r w:rsidRPr="00667EA7">
        <w:t>21: 53–79.</w:t>
      </w:r>
    </w:p>
    <w:p w14:paraId="262F8D70" w14:textId="55EFF455" w:rsidR="00537030" w:rsidRPr="00537030" w:rsidRDefault="00537030" w:rsidP="00D837F8">
      <w:pPr>
        <w:spacing w:line="480" w:lineRule="auto"/>
        <w:ind w:left="720" w:hanging="720"/>
      </w:pPr>
      <w:r>
        <w:t xml:space="preserve">Motchoulski, Alexander. 2021. Relational Egalitarianism and Democracy. </w:t>
      </w:r>
      <w:r>
        <w:rPr>
          <w:i/>
        </w:rPr>
        <w:t xml:space="preserve">Journal of Moral Philosophy </w:t>
      </w:r>
      <w:r>
        <w:t>20: 1–30.</w:t>
      </w:r>
    </w:p>
    <w:p w14:paraId="4D132713" w14:textId="77777777" w:rsidR="000312AD" w:rsidRPr="00667EA7" w:rsidRDefault="000312AD" w:rsidP="00D837F8">
      <w:pPr>
        <w:spacing w:line="480" w:lineRule="auto"/>
        <w:ind w:left="720" w:hanging="720"/>
      </w:pPr>
      <w:r w:rsidRPr="00667EA7">
        <w:t>Munoz-Dardé, Véronique</w:t>
      </w:r>
      <w:r>
        <w:t xml:space="preserve">. </w:t>
      </w:r>
      <w:r w:rsidRPr="00667EA7">
        <w:t>2005</w:t>
      </w:r>
      <w:r>
        <w:t xml:space="preserve">. </w:t>
      </w:r>
      <w:r w:rsidRPr="00667EA7">
        <w:t>Equality and Division: Values in Principle</w:t>
      </w:r>
      <w:r>
        <w:t xml:space="preserve">. </w:t>
      </w:r>
      <w:r w:rsidRPr="00667EA7">
        <w:rPr>
          <w:i/>
        </w:rPr>
        <w:t>Proceedings of the Aristotelian Society, Supp. Vol.</w:t>
      </w:r>
      <w:r w:rsidRPr="00667EA7">
        <w:t xml:space="preserve"> 79: 255–284.</w:t>
      </w:r>
    </w:p>
    <w:p w14:paraId="72CECF5A" w14:textId="77777777" w:rsidR="000312AD" w:rsidRPr="00667EA7" w:rsidRDefault="000312AD" w:rsidP="00D837F8">
      <w:pPr>
        <w:spacing w:line="480" w:lineRule="auto"/>
        <w:ind w:left="720" w:hanging="720"/>
        <w:rPr>
          <w:i/>
        </w:rPr>
      </w:pPr>
      <w:r w:rsidRPr="00667EA7">
        <w:t>Munoz-Dardé, Véronique</w:t>
      </w:r>
      <w:r>
        <w:t xml:space="preserve">. </w:t>
      </w:r>
      <w:r w:rsidRPr="00667EA7">
        <w:t>2018</w:t>
      </w:r>
      <w:r>
        <w:t xml:space="preserve">. </w:t>
      </w:r>
      <w:r w:rsidRPr="00667EA7">
        <w:t>Fellow Feelings: Fraternity, Equality and the Origin and Stability of Justice</w:t>
      </w:r>
      <w:r>
        <w:t xml:space="preserve">. </w:t>
      </w:r>
      <w:r w:rsidRPr="00667EA7">
        <w:rPr>
          <w:i/>
        </w:rPr>
        <w:t xml:space="preserve">Daimon: Revista Internacional de Filosofia </w:t>
      </w:r>
      <w:r w:rsidRPr="00667EA7">
        <w:t xml:space="preserve">7: 107–123. </w:t>
      </w:r>
    </w:p>
    <w:p w14:paraId="02F5AC88" w14:textId="77777777" w:rsidR="000312AD" w:rsidRPr="00667EA7" w:rsidRDefault="000312AD" w:rsidP="00D837F8">
      <w:pPr>
        <w:spacing w:line="480" w:lineRule="auto"/>
        <w:ind w:left="720" w:hanging="720"/>
      </w:pPr>
      <w:r w:rsidRPr="00667EA7">
        <w:t>Munoz-Dardé, Véronique</w:t>
      </w:r>
      <w:r>
        <w:t xml:space="preserve">. </w:t>
      </w:r>
      <w:r w:rsidRPr="00667EA7">
        <w:t>ms. The Cost of Belonging: Universalism vs. the Political Appeal of Solidarity.</w:t>
      </w:r>
    </w:p>
    <w:p w14:paraId="25E88233" w14:textId="77777777" w:rsidR="000312AD" w:rsidRPr="00667EA7" w:rsidRDefault="000312AD" w:rsidP="00D837F8">
      <w:pPr>
        <w:spacing w:line="480" w:lineRule="auto"/>
        <w:ind w:left="720" w:hanging="720"/>
      </w:pPr>
      <w:r w:rsidRPr="00667EA7">
        <w:t>Murphy, Jeffrie</w:t>
      </w:r>
      <w:r>
        <w:t xml:space="preserve">. </w:t>
      </w:r>
      <w:r w:rsidRPr="00667EA7">
        <w:t>1980</w:t>
      </w:r>
      <w:r>
        <w:t xml:space="preserve">. </w:t>
      </w:r>
      <w:r w:rsidRPr="00667EA7">
        <w:t>Blackmail: A Preliminary Inquiry</w:t>
      </w:r>
      <w:r>
        <w:t xml:space="preserve">. </w:t>
      </w:r>
      <w:r w:rsidRPr="00667EA7">
        <w:rPr>
          <w:i/>
        </w:rPr>
        <w:t xml:space="preserve">The Monist </w:t>
      </w:r>
      <w:r w:rsidRPr="00667EA7">
        <w:t xml:space="preserve">156: 22–37. </w:t>
      </w:r>
    </w:p>
    <w:p w14:paraId="63D7991F" w14:textId="77777777" w:rsidR="000312AD" w:rsidRPr="00667EA7" w:rsidRDefault="000312AD" w:rsidP="00D837F8">
      <w:pPr>
        <w:spacing w:line="480" w:lineRule="auto"/>
        <w:ind w:left="720" w:hanging="720"/>
      </w:pPr>
      <w:r w:rsidRPr="00667EA7">
        <w:lastRenderedPageBreak/>
        <w:t>Murphy, Liam</w:t>
      </w:r>
      <w:r>
        <w:t xml:space="preserve">. </w:t>
      </w:r>
      <w:r w:rsidRPr="00667EA7">
        <w:t>2014</w:t>
      </w:r>
      <w:r>
        <w:t xml:space="preserve">. </w:t>
      </w:r>
      <w:r w:rsidRPr="00667EA7">
        <w:rPr>
          <w:i/>
        </w:rPr>
        <w:t>What Makes Law</w:t>
      </w:r>
      <w:r>
        <w:t xml:space="preserve">. </w:t>
      </w:r>
      <w:r w:rsidRPr="00667EA7">
        <w:t>Cambridge.</w:t>
      </w:r>
    </w:p>
    <w:p w14:paraId="611A2CC0" w14:textId="77777777" w:rsidR="000312AD" w:rsidRPr="00667EA7" w:rsidRDefault="000312AD" w:rsidP="00D837F8">
      <w:pPr>
        <w:spacing w:line="480" w:lineRule="auto"/>
        <w:ind w:left="720" w:hanging="720"/>
      </w:pPr>
      <w:r w:rsidRPr="00667EA7">
        <w:t>Nagel, Thomas and Liam Murphy</w:t>
      </w:r>
      <w:r>
        <w:t xml:space="preserve">. </w:t>
      </w:r>
      <w:r w:rsidRPr="00667EA7">
        <w:t>2004</w:t>
      </w:r>
      <w:r>
        <w:t xml:space="preserve">. </w:t>
      </w:r>
      <w:r w:rsidRPr="00667EA7">
        <w:rPr>
          <w:i/>
        </w:rPr>
        <w:t>The Myth of Ownership</w:t>
      </w:r>
      <w:r>
        <w:t xml:space="preserve">. </w:t>
      </w:r>
      <w:r w:rsidRPr="00667EA7">
        <w:t>Oxford.</w:t>
      </w:r>
    </w:p>
    <w:p w14:paraId="4433B092" w14:textId="77777777" w:rsidR="000312AD" w:rsidRDefault="000312AD" w:rsidP="00D837F8">
      <w:pPr>
        <w:spacing w:line="480" w:lineRule="auto"/>
        <w:ind w:left="720" w:hanging="720"/>
      </w:pPr>
      <w:r w:rsidRPr="00667EA7">
        <w:t>Nagel, Thomas</w:t>
      </w:r>
      <w:r>
        <w:t xml:space="preserve">. </w:t>
      </w:r>
      <w:r w:rsidRPr="00667EA7">
        <w:t>1973</w:t>
      </w:r>
      <w:r>
        <w:t xml:space="preserve">. </w:t>
      </w:r>
      <w:r w:rsidRPr="00667EA7">
        <w:t>Rawls on Justice</w:t>
      </w:r>
      <w:r>
        <w:t xml:space="preserve">. </w:t>
      </w:r>
      <w:r w:rsidRPr="00667EA7">
        <w:rPr>
          <w:i/>
          <w:szCs w:val="33"/>
        </w:rPr>
        <w:t>Philosophical Review</w:t>
      </w:r>
      <w:r w:rsidRPr="00667EA7">
        <w:rPr>
          <w:szCs w:val="33"/>
        </w:rPr>
        <w:t xml:space="preserve"> 82 (1973): 220–34</w:t>
      </w:r>
      <w:r w:rsidRPr="00667EA7">
        <w:t>.</w:t>
      </w:r>
    </w:p>
    <w:p w14:paraId="0E099D52" w14:textId="77777777" w:rsidR="000312AD" w:rsidRPr="00DA6815" w:rsidRDefault="000312AD" w:rsidP="00D837F8">
      <w:pPr>
        <w:spacing w:line="480" w:lineRule="auto"/>
        <w:ind w:left="720" w:hanging="720"/>
      </w:pPr>
      <w:r>
        <w:t xml:space="preserve">Nagel, Thomas. 1979. Ruthlessness in Public Life. In </w:t>
      </w:r>
      <w:r>
        <w:rPr>
          <w:i/>
          <w:iCs/>
        </w:rPr>
        <w:t>Moral Questions</w:t>
      </w:r>
      <w:r>
        <w:t>, 75–90.</w:t>
      </w:r>
    </w:p>
    <w:p w14:paraId="21E502D2" w14:textId="77777777" w:rsidR="000312AD" w:rsidRDefault="000312AD" w:rsidP="00D837F8">
      <w:pPr>
        <w:spacing w:line="480" w:lineRule="auto"/>
        <w:ind w:left="720" w:hanging="720"/>
      </w:pPr>
      <w:r w:rsidRPr="00667EA7">
        <w:t>Nagel, Thomas</w:t>
      </w:r>
      <w:r>
        <w:t xml:space="preserve">. </w:t>
      </w:r>
      <w:r w:rsidRPr="00667EA7">
        <w:t>1991</w:t>
      </w:r>
      <w:r>
        <w:t xml:space="preserve">. </w:t>
      </w:r>
      <w:r w:rsidRPr="00667EA7">
        <w:rPr>
          <w:i/>
        </w:rPr>
        <w:t>Equality and Partiality</w:t>
      </w:r>
      <w:r>
        <w:t xml:space="preserve">. </w:t>
      </w:r>
      <w:r w:rsidRPr="00667EA7">
        <w:t>Oxford.</w:t>
      </w:r>
    </w:p>
    <w:p w14:paraId="69A9F652" w14:textId="77777777" w:rsidR="000312AD" w:rsidRPr="00667EA7" w:rsidRDefault="000312AD" w:rsidP="00D837F8">
      <w:pPr>
        <w:spacing w:line="480" w:lineRule="auto"/>
        <w:ind w:left="720" w:hanging="720"/>
      </w:pPr>
      <w:r>
        <w:t xml:space="preserve">Nagel, Thomas. 2002. </w:t>
      </w:r>
      <w:r w:rsidRPr="00752B09">
        <w:rPr>
          <w:i/>
          <w:iCs/>
        </w:rPr>
        <w:t>Concealment and Exposure</w:t>
      </w:r>
      <w:r>
        <w:t>. Oxford.</w:t>
      </w:r>
    </w:p>
    <w:p w14:paraId="385BA54B" w14:textId="77777777" w:rsidR="000312AD" w:rsidRPr="00667EA7" w:rsidRDefault="000312AD" w:rsidP="00D837F8">
      <w:pPr>
        <w:spacing w:line="480" w:lineRule="auto"/>
        <w:ind w:left="720" w:hanging="720"/>
      </w:pPr>
      <w:r w:rsidRPr="00667EA7">
        <w:t>Nagel, Thomas</w:t>
      </w:r>
      <w:r>
        <w:t xml:space="preserve">. </w:t>
      </w:r>
      <w:r w:rsidRPr="00667EA7">
        <w:t>2005</w:t>
      </w:r>
      <w:r>
        <w:t xml:space="preserve">. </w:t>
      </w:r>
      <w:r w:rsidRPr="00667EA7">
        <w:t>The Problem of Global Justice</w:t>
      </w:r>
      <w:r>
        <w:t xml:space="preserve">. </w:t>
      </w:r>
      <w:r w:rsidRPr="00667EA7">
        <w:rPr>
          <w:i/>
        </w:rPr>
        <w:t xml:space="preserve">Philosophy and Public Affairs </w:t>
      </w:r>
      <w:r w:rsidRPr="00667EA7">
        <w:t>33: 113–47.</w:t>
      </w:r>
    </w:p>
    <w:p w14:paraId="2EE1119A" w14:textId="77777777" w:rsidR="000312AD" w:rsidRDefault="000312AD" w:rsidP="00D837F8">
      <w:pPr>
        <w:spacing w:line="480" w:lineRule="auto"/>
        <w:ind w:left="720" w:hanging="720"/>
      </w:pPr>
      <w:r>
        <w:t>Narveson</w:t>
      </w:r>
      <w:r w:rsidRPr="00667EA7">
        <w:t xml:space="preserve">, </w:t>
      </w:r>
      <w:r>
        <w:t>Jan</w:t>
      </w:r>
      <w:r w:rsidRPr="00667EA7">
        <w:t xml:space="preserve">, and </w:t>
      </w:r>
      <w:r>
        <w:t xml:space="preserve">James Sterba. </w:t>
      </w:r>
      <w:r w:rsidRPr="00667EA7">
        <w:t>20</w:t>
      </w:r>
      <w:r>
        <w:t xml:space="preserve">10. </w:t>
      </w:r>
      <w:r>
        <w:rPr>
          <w:i/>
        </w:rPr>
        <w:t xml:space="preserve">Are Liberty and Equality Compatible? </w:t>
      </w:r>
      <w:r w:rsidRPr="00667EA7">
        <w:t>Cambridge.</w:t>
      </w:r>
    </w:p>
    <w:p w14:paraId="0B6D153E" w14:textId="77777777" w:rsidR="000312AD" w:rsidRPr="00667EA7" w:rsidRDefault="000312AD" w:rsidP="00D837F8">
      <w:pPr>
        <w:spacing w:line="480" w:lineRule="auto"/>
        <w:ind w:left="720" w:hanging="720"/>
      </w:pPr>
      <w:r>
        <w:t>Narveson</w:t>
      </w:r>
      <w:r w:rsidRPr="00667EA7">
        <w:t xml:space="preserve">, </w:t>
      </w:r>
      <w:r>
        <w:t xml:space="preserve">Jan. </w:t>
      </w:r>
      <w:r w:rsidRPr="00667EA7">
        <w:t>20</w:t>
      </w:r>
      <w:r>
        <w:t xml:space="preserve">10. </w:t>
      </w:r>
      <w:r w:rsidRPr="00667EA7">
        <w:t xml:space="preserve">The </w:t>
      </w:r>
      <w:r>
        <w:t>Right to Liberty is Incompatible with the Right to Equality. I</w:t>
      </w:r>
      <w:r w:rsidRPr="00667EA7">
        <w:t xml:space="preserve">n </w:t>
      </w:r>
      <w:r>
        <w:t xml:space="preserve">Narveson and Sterba </w:t>
      </w:r>
      <w:r w:rsidRPr="00667EA7">
        <w:t>20</w:t>
      </w:r>
      <w:r>
        <w:t>10</w:t>
      </w:r>
      <w:r w:rsidRPr="00667EA7">
        <w:t xml:space="preserve">, </w:t>
      </w:r>
      <w:r>
        <w:t>123</w:t>
      </w:r>
      <w:r w:rsidRPr="00667EA7">
        <w:t>–</w:t>
      </w:r>
      <w:r>
        <w:t>250</w:t>
      </w:r>
      <w:r w:rsidRPr="00667EA7">
        <w:t>.</w:t>
      </w:r>
    </w:p>
    <w:p w14:paraId="72D4AC42" w14:textId="77777777" w:rsidR="000312AD" w:rsidRPr="00686C0C" w:rsidRDefault="000312AD" w:rsidP="00D837F8">
      <w:pPr>
        <w:spacing w:line="480" w:lineRule="auto"/>
        <w:ind w:left="720" w:hanging="720"/>
      </w:pPr>
      <w:r>
        <w:t xml:space="preserve">Norman, Richard. 1997. The Social Basis of Equality. </w:t>
      </w:r>
      <w:r>
        <w:rPr>
          <w:i/>
          <w:iCs/>
        </w:rPr>
        <w:t>Ratio (New Series)</w:t>
      </w:r>
      <w:r>
        <w:t xml:space="preserve"> 10: 238–52.</w:t>
      </w:r>
    </w:p>
    <w:p w14:paraId="63E15DC8" w14:textId="77777777" w:rsidR="000312AD" w:rsidRPr="00667EA7" w:rsidRDefault="000312AD" w:rsidP="00D837F8">
      <w:pPr>
        <w:spacing w:line="480" w:lineRule="auto"/>
        <w:ind w:left="720" w:hanging="720"/>
      </w:pPr>
      <w:r w:rsidRPr="00667EA7">
        <w:t>Nozick, Robert</w:t>
      </w:r>
      <w:r>
        <w:t>.</w:t>
      </w:r>
      <w:r w:rsidRPr="00667EA7">
        <w:t xml:space="preserve"> 1974</w:t>
      </w:r>
      <w:r>
        <w:t xml:space="preserve">. </w:t>
      </w:r>
      <w:r w:rsidRPr="00667EA7">
        <w:rPr>
          <w:i/>
        </w:rPr>
        <w:t>Anarchy, State, and Utopia</w:t>
      </w:r>
      <w:r>
        <w:rPr>
          <w:i/>
        </w:rPr>
        <w:t xml:space="preserve">. </w:t>
      </w:r>
      <w:r w:rsidRPr="00667EA7">
        <w:t xml:space="preserve">Basic Books.  </w:t>
      </w:r>
    </w:p>
    <w:p w14:paraId="57D79A98" w14:textId="77777777" w:rsidR="000312AD" w:rsidRPr="00667EA7" w:rsidRDefault="000312AD" w:rsidP="00D837F8">
      <w:pPr>
        <w:spacing w:line="480" w:lineRule="auto"/>
        <w:ind w:left="720" w:hanging="720"/>
      </w:pPr>
      <w:r w:rsidRPr="00667EA7">
        <w:t>Nozick, Robert</w:t>
      </w:r>
      <w:r>
        <w:t xml:space="preserve">. </w:t>
      </w:r>
      <w:r w:rsidRPr="00667EA7">
        <w:t>1999</w:t>
      </w:r>
      <w:r>
        <w:t xml:space="preserve">. </w:t>
      </w:r>
      <w:r w:rsidRPr="00667EA7">
        <w:t>Coercio</w:t>
      </w:r>
      <w:r>
        <w:t>n. I</w:t>
      </w:r>
      <w:r w:rsidRPr="00667EA7">
        <w:t xml:space="preserve">n </w:t>
      </w:r>
      <w:r w:rsidRPr="00667EA7">
        <w:rPr>
          <w:i/>
        </w:rPr>
        <w:t>Socratic Puzzles</w:t>
      </w:r>
      <w:r>
        <w:rPr>
          <w:i/>
        </w:rPr>
        <w:t xml:space="preserve">, </w:t>
      </w:r>
      <w:r w:rsidRPr="00667EA7">
        <w:t>15–44</w:t>
      </w:r>
      <w:r>
        <w:t xml:space="preserve">. </w:t>
      </w:r>
      <w:r w:rsidRPr="00667EA7">
        <w:t>Harvard.</w:t>
      </w:r>
    </w:p>
    <w:p w14:paraId="0552AA5D" w14:textId="77777777" w:rsidR="000312AD" w:rsidRPr="00667EA7" w:rsidRDefault="000312AD" w:rsidP="00D837F8">
      <w:pPr>
        <w:spacing w:line="480" w:lineRule="auto"/>
        <w:ind w:left="720" w:hanging="720"/>
      </w:pPr>
      <w:r w:rsidRPr="00667EA7">
        <w:t>Nussbaum, Martha</w:t>
      </w:r>
      <w:r>
        <w:t xml:space="preserve">. </w:t>
      </w:r>
      <w:r w:rsidRPr="00667EA7">
        <w:t>2011</w:t>
      </w:r>
      <w:r>
        <w:t xml:space="preserve">. </w:t>
      </w:r>
      <w:r w:rsidRPr="00667EA7">
        <w:t>Perfectionist Liberalism and Political Liberalism</w:t>
      </w:r>
      <w:r>
        <w:t xml:space="preserve">. </w:t>
      </w:r>
      <w:r w:rsidRPr="00667EA7">
        <w:rPr>
          <w:i/>
        </w:rPr>
        <w:t>Philosophy and Public Affairs</w:t>
      </w:r>
      <w:r w:rsidRPr="00667EA7">
        <w:t xml:space="preserve"> 39: 3–45.</w:t>
      </w:r>
    </w:p>
    <w:p w14:paraId="4F5E6FE6" w14:textId="77777777" w:rsidR="000312AD" w:rsidRPr="00667EA7" w:rsidRDefault="000312AD" w:rsidP="00D837F8">
      <w:pPr>
        <w:spacing w:line="480" w:lineRule="auto"/>
        <w:ind w:left="720" w:hanging="720"/>
      </w:pPr>
      <w:r w:rsidRPr="00667EA7">
        <w:t>Nye, J. 1967</w:t>
      </w:r>
      <w:r>
        <w:t xml:space="preserve">. </w:t>
      </w:r>
      <w:r w:rsidRPr="00667EA7">
        <w:t>Corruption and Political Development: A Cost-Benefit Analysis</w:t>
      </w:r>
      <w:r>
        <w:t>. I</w:t>
      </w:r>
      <w:r w:rsidRPr="00667EA7">
        <w:t>n Heidenheimer and Johnston 2002, 281–302.</w:t>
      </w:r>
    </w:p>
    <w:p w14:paraId="74F7BAA5" w14:textId="77777777" w:rsidR="000312AD" w:rsidRDefault="000312AD" w:rsidP="00D837F8">
      <w:pPr>
        <w:spacing w:line="480" w:lineRule="auto"/>
        <w:ind w:left="720" w:hanging="720"/>
      </w:pPr>
      <w:r w:rsidRPr="00667EA7">
        <w:t>Olsaretti, Serena</w:t>
      </w:r>
      <w:r>
        <w:t xml:space="preserve">. </w:t>
      </w:r>
      <w:r w:rsidRPr="00667EA7">
        <w:t>2009</w:t>
      </w:r>
      <w:r>
        <w:t xml:space="preserve">. </w:t>
      </w:r>
      <w:r w:rsidRPr="00667EA7">
        <w:t>Responsibility and the Consequences of Choice</w:t>
      </w:r>
      <w:r>
        <w:t xml:space="preserve">. </w:t>
      </w:r>
      <w:r w:rsidRPr="00667EA7">
        <w:rPr>
          <w:i/>
        </w:rPr>
        <w:t xml:space="preserve">Proceedings of the Aristotelian Society </w:t>
      </w:r>
      <w:r w:rsidRPr="00667EA7">
        <w:t>109: 165–88.</w:t>
      </w:r>
    </w:p>
    <w:p w14:paraId="5EC041F4" w14:textId="77777777" w:rsidR="000312AD" w:rsidRDefault="000312AD" w:rsidP="00D837F8">
      <w:pPr>
        <w:spacing w:line="480" w:lineRule="auto"/>
        <w:ind w:left="720" w:hanging="720"/>
      </w:pPr>
      <w:r>
        <w:t xml:space="preserve">Olson, Mancur. 1965. </w:t>
      </w:r>
      <w:r w:rsidRPr="003B6536">
        <w:rPr>
          <w:i/>
          <w:iCs/>
        </w:rPr>
        <w:t>The Logic of Collective Action</w:t>
      </w:r>
      <w:r>
        <w:t>. Harvard.</w:t>
      </w:r>
    </w:p>
    <w:p w14:paraId="17F859E1" w14:textId="40F1EAAF" w:rsidR="00CC2C0C" w:rsidRPr="00CC2C0C" w:rsidRDefault="00CC2C0C" w:rsidP="00D837F8">
      <w:pPr>
        <w:spacing w:line="480" w:lineRule="auto"/>
        <w:ind w:left="720" w:hanging="720"/>
      </w:pPr>
      <w:r>
        <w:t xml:space="preserve">Orwell, George. 1949. </w:t>
      </w:r>
      <w:r>
        <w:rPr>
          <w:i/>
        </w:rPr>
        <w:t>1984</w:t>
      </w:r>
      <w:r>
        <w:t xml:space="preserve">. </w:t>
      </w:r>
      <w:r w:rsidR="00486962">
        <w:t>Mariner: 2017.</w:t>
      </w:r>
    </w:p>
    <w:p w14:paraId="10AF0AC8" w14:textId="77777777" w:rsidR="000312AD" w:rsidRPr="00667EA7" w:rsidRDefault="000312AD" w:rsidP="00D837F8">
      <w:pPr>
        <w:spacing w:line="480" w:lineRule="auto"/>
        <w:ind w:left="720" w:hanging="720"/>
      </w:pPr>
      <w:r w:rsidRPr="00667EA7">
        <w:t>Otsuka, Michael</w:t>
      </w:r>
      <w:r>
        <w:t xml:space="preserve">. </w:t>
      </w:r>
      <w:r w:rsidRPr="00667EA7">
        <w:t>2003</w:t>
      </w:r>
      <w:r>
        <w:t xml:space="preserve">. </w:t>
      </w:r>
      <w:r w:rsidRPr="00667EA7">
        <w:rPr>
          <w:i/>
        </w:rPr>
        <w:t>Libertarianism without Equality</w:t>
      </w:r>
      <w:r>
        <w:t xml:space="preserve">. </w:t>
      </w:r>
      <w:r w:rsidRPr="00667EA7">
        <w:t>Oxford</w:t>
      </w:r>
      <w:r>
        <w:t>.</w:t>
      </w:r>
    </w:p>
    <w:p w14:paraId="263D45AB" w14:textId="77777777" w:rsidR="000312AD" w:rsidRPr="00667EA7" w:rsidRDefault="000312AD" w:rsidP="00D837F8">
      <w:pPr>
        <w:spacing w:line="480" w:lineRule="auto"/>
        <w:ind w:left="720" w:hanging="720"/>
        <w:rPr>
          <w:rFonts w:eastAsia="Times New Roman"/>
        </w:rPr>
      </w:pPr>
      <w:r w:rsidRPr="00667EA7">
        <w:rPr>
          <w:rFonts w:eastAsia="Times New Roman"/>
        </w:rPr>
        <w:lastRenderedPageBreak/>
        <w:t>Pallikkathayil,</w:t>
      </w:r>
      <w:r w:rsidRPr="00667EA7">
        <w:rPr>
          <w:rFonts w:eastAsia="Times New Roman"/>
          <w:spacing w:val="-6"/>
        </w:rPr>
        <w:t xml:space="preserve"> </w:t>
      </w:r>
      <w:r w:rsidRPr="00667EA7">
        <w:rPr>
          <w:rFonts w:eastAsia="Times New Roman"/>
        </w:rPr>
        <w:t>Japa</w:t>
      </w:r>
      <w:r>
        <w:rPr>
          <w:rFonts w:eastAsia="Times New Roman"/>
          <w:spacing w:val="-5"/>
        </w:rPr>
        <w:t xml:space="preserve">. </w:t>
      </w:r>
      <w:r w:rsidRPr="00667EA7">
        <w:rPr>
          <w:rFonts w:eastAsia="Times New Roman"/>
        </w:rPr>
        <w:t>2010</w:t>
      </w:r>
      <w:r>
        <w:rPr>
          <w:rFonts w:eastAsia="Times New Roman"/>
        </w:rPr>
        <w:t xml:space="preserve">. </w:t>
      </w:r>
      <w:r w:rsidRPr="00667EA7">
        <w:rPr>
          <w:rFonts w:eastAsia="Times New Roman"/>
        </w:rPr>
        <w:t>Deriving</w:t>
      </w:r>
      <w:r w:rsidRPr="00667EA7">
        <w:rPr>
          <w:rFonts w:eastAsia="Times New Roman"/>
          <w:spacing w:val="-6"/>
        </w:rPr>
        <w:t xml:space="preserve"> </w:t>
      </w:r>
      <w:r w:rsidRPr="00667EA7">
        <w:rPr>
          <w:rFonts w:eastAsia="Times New Roman"/>
        </w:rPr>
        <w:t>Morality</w:t>
      </w:r>
      <w:r w:rsidRPr="00667EA7">
        <w:rPr>
          <w:rFonts w:eastAsia="Times New Roman"/>
          <w:spacing w:val="-5"/>
        </w:rPr>
        <w:t xml:space="preserve"> </w:t>
      </w:r>
      <w:r w:rsidRPr="00667EA7">
        <w:rPr>
          <w:rFonts w:eastAsia="Times New Roman"/>
        </w:rPr>
        <w:t>from</w:t>
      </w:r>
      <w:r w:rsidRPr="00667EA7">
        <w:rPr>
          <w:rFonts w:eastAsia="Times New Roman"/>
          <w:spacing w:val="-5"/>
        </w:rPr>
        <w:t xml:space="preserve"> </w:t>
      </w:r>
      <w:r w:rsidRPr="00667EA7">
        <w:rPr>
          <w:rFonts w:eastAsia="Times New Roman"/>
        </w:rPr>
        <w:t>Politics:</w:t>
      </w:r>
      <w:r w:rsidRPr="00667EA7">
        <w:rPr>
          <w:rFonts w:eastAsia="Times New Roman"/>
          <w:spacing w:val="-6"/>
        </w:rPr>
        <w:t xml:space="preserve"> </w:t>
      </w:r>
      <w:r w:rsidRPr="00667EA7">
        <w:rPr>
          <w:rFonts w:eastAsia="Times New Roman"/>
        </w:rPr>
        <w:t>Rethinking</w:t>
      </w:r>
      <w:r w:rsidRPr="00667EA7">
        <w:rPr>
          <w:rFonts w:eastAsia="Times New Roman"/>
          <w:spacing w:val="-5"/>
        </w:rPr>
        <w:t xml:space="preserve"> </w:t>
      </w:r>
      <w:r w:rsidRPr="00667EA7">
        <w:rPr>
          <w:rFonts w:eastAsia="Times New Roman"/>
        </w:rPr>
        <w:t>the</w:t>
      </w:r>
      <w:r w:rsidRPr="00667EA7">
        <w:rPr>
          <w:rFonts w:eastAsia="Times New Roman"/>
          <w:spacing w:val="-5"/>
        </w:rPr>
        <w:t xml:space="preserve"> </w:t>
      </w:r>
      <w:r w:rsidRPr="00667EA7">
        <w:rPr>
          <w:rFonts w:eastAsia="Times New Roman"/>
        </w:rPr>
        <w:t>Formula</w:t>
      </w:r>
      <w:r w:rsidRPr="00667EA7">
        <w:rPr>
          <w:rFonts w:eastAsia="Times New Roman"/>
          <w:spacing w:val="-6"/>
        </w:rPr>
        <w:t xml:space="preserve"> </w:t>
      </w:r>
      <w:r w:rsidRPr="00667EA7">
        <w:rPr>
          <w:rFonts w:eastAsia="Times New Roman"/>
        </w:rPr>
        <w:t>of Humanity</w:t>
      </w:r>
      <w:r>
        <w:rPr>
          <w:rFonts w:eastAsia="Times New Roman"/>
        </w:rPr>
        <w:t xml:space="preserve">. </w:t>
      </w:r>
      <w:r w:rsidRPr="00667EA7">
        <w:rPr>
          <w:rFonts w:eastAsia="Times New Roman"/>
          <w:i/>
        </w:rPr>
        <w:t>Ethics</w:t>
      </w:r>
      <w:r w:rsidRPr="00667EA7">
        <w:rPr>
          <w:rFonts w:eastAsia="Times New Roman"/>
        </w:rPr>
        <w:t>,</w:t>
      </w:r>
      <w:r w:rsidRPr="00667EA7">
        <w:rPr>
          <w:rFonts w:eastAsia="Times New Roman"/>
          <w:spacing w:val="-4"/>
        </w:rPr>
        <w:t xml:space="preserve"> </w:t>
      </w:r>
      <w:r w:rsidRPr="00667EA7">
        <w:rPr>
          <w:rFonts w:eastAsia="Times New Roman"/>
        </w:rPr>
        <w:t>121,</w:t>
      </w:r>
      <w:r w:rsidRPr="00667EA7">
        <w:rPr>
          <w:rFonts w:eastAsia="Times New Roman"/>
          <w:spacing w:val="-4"/>
        </w:rPr>
        <w:t xml:space="preserve"> </w:t>
      </w:r>
      <w:r w:rsidRPr="00667EA7">
        <w:rPr>
          <w:rFonts w:eastAsia="Times New Roman"/>
        </w:rPr>
        <w:t>116–47.</w:t>
      </w:r>
    </w:p>
    <w:p w14:paraId="17A66EA4" w14:textId="77777777" w:rsidR="000312AD" w:rsidRPr="00667EA7" w:rsidRDefault="000312AD" w:rsidP="00D837F8">
      <w:pPr>
        <w:spacing w:line="480" w:lineRule="auto"/>
        <w:ind w:left="720" w:hanging="720"/>
      </w:pPr>
      <w:r w:rsidRPr="00667EA7">
        <w:t>Pallikkathayil, Japa</w:t>
      </w:r>
      <w:r>
        <w:t xml:space="preserve">. </w:t>
      </w:r>
      <w:r w:rsidRPr="00667EA7">
        <w:t>2016</w:t>
      </w:r>
      <w:r>
        <w:t xml:space="preserve">. </w:t>
      </w:r>
      <w:r w:rsidRPr="00667EA7">
        <w:t>Neither Perfectionism nor Political Liberalism</w:t>
      </w:r>
      <w:r>
        <w:t xml:space="preserve">. </w:t>
      </w:r>
      <w:r w:rsidRPr="00667EA7">
        <w:rPr>
          <w:i/>
        </w:rPr>
        <w:t>Philosophy &amp; Public Affairs</w:t>
      </w:r>
      <w:r w:rsidRPr="00667EA7">
        <w:t xml:space="preserve"> 44: 171–96.</w:t>
      </w:r>
    </w:p>
    <w:p w14:paraId="66EF41EC" w14:textId="77777777" w:rsidR="000312AD" w:rsidRPr="00667EA7" w:rsidRDefault="000312AD" w:rsidP="00D837F8">
      <w:pPr>
        <w:spacing w:line="480" w:lineRule="auto"/>
        <w:ind w:left="720" w:hanging="720"/>
        <w:rPr>
          <w:rFonts w:eastAsia="Times New Roman"/>
        </w:rPr>
      </w:pPr>
      <w:r w:rsidRPr="00667EA7">
        <w:rPr>
          <w:rFonts w:eastAsia="Times New Roman"/>
        </w:rPr>
        <w:t>Pallikkathayil,</w:t>
      </w:r>
      <w:r w:rsidRPr="00667EA7">
        <w:rPr>
          <w:rFonts w:eastAsia="Times New Roman"/>
          <w:spacing w:val="-4"/>
        </w:rPr>
        <w:t xml:space="preserve"> </w:t>
      </w:r>
      <w:r w:rsidRPr="00667EA7">
        <w:rPr>
          <w:rFonts w:eastAsia="Times New Roman"/>
        </w:rPr>
        <w:t>Japa</w:t>
      </w:r>
      <w:r>
        <w:rPr>
          <w:rFonts w:eastAsia="Times New Roman"/>
          <w:spacing w:val="-4"/>
        </w:rPr>
        <w:t xml:space="preserve">. </w:t>
      </w:r>
      <w:r w:rsidRPr="00667EA7">
        <w:rPr>
          <w:rFonts w:eastAsia="Times New Roman"/>
        </w:rPr>
        <w:t>2017</w:t>
      </w:r>
      <w:r>
        <w:rPr>
          <w:rFonts w:eastAsia="Times New Roman"/>
        </w:rPr>
        <w:t xml:space="preserve">. </w:t>
      </w:r>
      <w:r w:rsidRPr="00667EA7">
        <w:rPr>
          <w:rFonts w:eastAsia="Times New Roman"/>
        </w:rPr>
        <w:t>Persons</w:t>
      </w:r>
      <w:r w:rsidRPr="00667EA7">
        <w:rPr>
          <w:rFonts w:eastAsia="Times New Roman"/>
          <w:spacing w:val="-4"/>
        </w:rPr>
        <w:t xml:space="preserve"> </w:t>
      </w:r>
      <w:r w:rsidRPr="00667EA7">
        <w:rPr>
          <w:rFonts w:eastAsia="Times New Roman"/>
        </w:rPr>
        <w:t>and</w:t>
      </w:r>
      <w:r w:rsidRPr="00667EA7">
        <w:rPr>
          <w:rFonts w:eastAsia="Times New Roman"/>
          <w:spacing w:val="-4"/>
        </w:rPr>
        <w:t xml:space="preserve"> </w:t>
      </w:r>
      <w:r w:rsidRPr="00667EA7">
        <w:rPr>
          <w:rFonts w:eastAsia="Times New Roman"/>
        </w:rPr>
        <w:t>Bodies</w:t>
      </w:r>
      <w:r>
        <w:rPr>
          <w:rFonts w:eastAsia="Times New Roman"/>
        </w:rPr>
        <w:t>. I</w:t>
      </w:r>
      <w:r w:rsidRPr="00667EA7">
        <w:rPr>
          <w:rFonts w:eastAsia="Times New Roman"/>
        </w:rPr>
        <w:t>n</w:t>
      </w:r>
      <w:r w:rsidRPr="00667EA7">
        <w:rPr>
          <w:rFonts w:eastAsia="Times New Roman"/>
          <w:spacing w:val="-4"/>
        </w:rPr>
        <w:t xml:space="preserve"> </w:t>
      </w:r>
      <w:r w:rsidRPr="00667EA7">
        <w:rPr>
          <w:rFonts w:eastAsia="Times New Roman"/>
        </w:rPr>
        <w:t>Sari</w:t>
      </w:r>
      <w:r w:rsidRPr="00667EA7">
        <w:rPr>
          <w:rFonts w:eastAsia="Times New Roman"/>
          <w:spacing w:val="-4"/>
        </w:rPr>
        <w:t xml:space="preserve"> </w:t>
      </w:r>
      <w:r w:rsidRPr="00667EA7">
        <w:rPr>
          <w:rFonts w:eastAsia="Times New Roman"/>
        </w:rPr>
        <w:t>Kisilevsky</w:t>
      </w:r>
      <w:r w:rsidRPr="00667EA7">
        <w:rPr>
          <w:rFonts w:eastAsia="Times New Roman"/>
          <w:spacing w:val="-4"/>
        </w:rPr>
        <w:t xml:space="preserve"> </w:t>
      </w:r>
      <w:r w:rsidRPr="00667EA7">
        <w:rPr>
          <w:rFonts w:eastAsia="Times New Roman"/>
        </w:rPr>
        <w:t>and</w:t>
      </w:r>
      <w:r w:rsidRPr="00667EA7">
        <w:rPr>
          <w:rFonts w:eastAsia="Times New Roman"/>
          <w:spacing w:val="-4"/>
        </w:rPr>
        <w:t xml:space="preserve"> </w:t>
      </w:r>
      <w:r w:rsidRPr="00667EA7">
        <w:rPr>
          <w:rFonts w:eastAsia="Times New Roman"/>
        </w:rPr>
        <w:t>Martin</w:t>
      </w:r>
      <w:r w:rsidRPr="00667EA7">
        <w:rPr>
          <w:rFonts w:eastAsia="Times New Roman"/>
          <w:spacing w:val="-4"/>
        </w:rPr>
        <w:t xml:space="preserve"> </w:t>
      </w:r>
      <w:r w:rsidRPr="00667EA7">
        <w:rPr>
          <w:rFonts w:eastAsia="Times New Roman"/>
        </w:rPr>
        <w:t>Stone</w:t>
      </w:r>
      <w:r>
        <w:rPr>
          <w:rFonts w:eastAsia="Times New Roman"/>
          <w:w w:val="99"/>
        </w:rPr>
        <w:t xml:space="preserve">, </w:t>
      </w:r>
      <w:r w:rsidRPr="00667EA7">
        <w:rPr>
          <w:rFonts w:eastAsia="Times New Roman"/>
        </w:rPr>
        <w:t>ed.</w:t>
      </w:r>
      <w:r>
        <w:rPr>
          <w:rFonts w:eastAsia="Times New Roman"/>
        </w:rPr>
        <w:t>,</w:t>
      </w:r>
      <w:r w:rsidRPr="00667EA7">
        <w:rPr>
          <w:rFonts w:eastAsia="Times New Roman"/>
          <w:spacing w:val="-4"/>
        </w:rPr>
        <w:t xml:space="preserve"> </w:t>
      </w:r>
      <w:r w:rsidRPr="00667EA7">
        <w:rPr>
          <w:rFonts w:eastAsia="Times New Roman"/>
          <w:i/>
        </w:rPr>
        <w:t>Freedom</w:t>
      </w:r>
      <w:r w:rsidRPr="00667EA7">
        <w:rPr>
          <w:rFonts w:eastAsia="Times New Roman"/>
          <w:i/>
          <w:spacing w:val="-3"/>
        </w:rPr>
        <w:t xml:space="preserve"> </w:t>
      </w:r>
      <w:r w:rsidRPr="00667EA7">
        <w:rPr>
          <w:rFonts w:eastAsia="Times New Roman"/>
          <w:i/>
        </w:rPr>
        <w:t>and</w:t>
      </w:r>
      <w:r w:rsidRPr="00667EA7">
        <w:rPr>
          <w:rFonts w:eastAsia="Times New Roman"/>
          <w:i/>
          <w:spacing w:val="-3"/>
        </w:rPr>
        <w:t xml:space="preserve"> </w:t>
      </w:r>
      <w:r w:rsidRPr="00667EA7">
        <w:rPr>
          <w:rFonts w:eastAsia="Times New Roman"/>
          <w:i/>
        </w:rPr>
        <w:t>Force:</w:t>
      </w:r>
      <w:r w:rsidRPr="00667EA7">
        <w:rPr>
          <w:rFonts w:eastAsia="Times New Roman"/>
          <w:i/>
          <w:spacing w:val="-3"/>
        </w:rPr>
        <w:t xml:space="preserve"> </w:t>
      </w:r>
      <w:r w:rsidRPr="00667EA7">
        <w:rPr>
          <w:rFonts w:eastAsia="Times New Roman"/>
          <w:i/>
        </w:rPr>
        <w:t>Essays</w:t>
      </w:r>
      <w:r w:rsidRPr="00667EA7">
        <w:rPr>
          <w:rFonts w:eastAsia="Times New Roman"/>
          <w:i/>
          <w:spacing w:val="-3"/>
        </w:rPr>
        <w:t xml:space="preserve"> </w:t>
      </w:r>
      <w:r w:rsidRPr="00667EA7">
        <w:rPr>
          <w:rFonts w:eastAsia="Times New Roman"/>
          <w:i/>
        </w:rPr>
        <w:t>on</w:t>
      </w:r>
      <w:r w:rsidRPr="00667EA7">
        <w:rPr>
          <w:rFonts w:eastAsia="Times New Roman"/>
          <w:i/>
          <w:spacing w:val="-4"/>
        </w:rPr>
        <w:t xml:space="preserve"> </w:t>
      </w:r>
      <w:r w:rsidRPr="00667EA7">
        <w:rPr>
          <w:rFonts w:eastAsia="Times New Roman"/>
          <w:i/>
        </w:rPr>
        <w:t>Kant’s</w:t>
      </w:r>
      <w:r w:rsidRPr="00667EA7">
        <w:rPr>
          <w:rFonts w:eastAsia="Times New Roman"/>
          <w:i/>
          <w:spacing w:val="-3"/>
        </w:rPr>
        <w:t xml:space="preserve"> </w:t>
      </w:r>
      <w:r w:rsidRPr="00667EA7">
        <w:rPr>
          <w:rFonts w:eastAsia="Times New Roman"/>
          <w:i/>
        </w:rPr>
        <w:t>Legal</w:t>
      </w:r>
      <w:r w:rsidRPr="00667EA7">
        <w:rPr>
          <w:rFonts w:eastAsia="Times New Roman"/>
          <w:i/>
          <w:spacing w:val="-3"/>
        </w:rPr>
        <w:t xml:space="preserve"> </w:t>
      </w:r>
      <w:r w:rsidRPr="00667EA7">
        <w:rPr>
          <w:rFonts w:eastAsia="Times New Roman"/>
          <w:i/>
        </w:rPr>
        <w:t>Philosophy</w:t>
      </w:r>
      <w:r>
        <w:rPr>
          <w:rFonts w:eastAsia="Times New Roman"/>
          <w:i/>
          <w:spacing w:val="-3"/>
        </w:rPr>
        <w:t xml:space="preserve">. </w:t>
      </w:r>
      <w:r w:rsidRPr="00667EA7">
        <w:rPr>
          <w:rFonts w:eastAsia="Times New Roman"/>
        </w:rPr>
        <w:t>Oxfor</w:t>
      </w:r>
      <w:r>
        <w:rPr>
          <w:rFonts w:eastAsia="Times New Roman"/>
        </w:rPr>
        <w:t>d.</w:t>
      </w:r>
    </w:p>
    <w:p w14:paraId="03C0EB5B" w14:textId="77777777" w:rsidR="000312AD" w:rsidRPr="00667EA7" w:rsidRDefault="000312AD" w:rsidP="00D837F8">
      <w:pPr>
        <w:spacing w:line="480" w:lineRule="auto"/>
        <w:ind w:left="720" w:hanging="720"/>
        <w:rPr>
          <w:rFonts w:eastAsia="Times New Roman"/>
        </w:rPr>
      </w:pPr>
      <w:r w:rsidRPr="00667EA7">
        <w:rPr>
          <w:rFonts w:eastAsia="Times New Roman"/>
        </w:rPr>
        <w:t>Parfit, Dere</w:t>
      </w:r>
      <w:r>
        <w:rPr>
          <w:rFonts w:eastAsia="Times New Roman"/>
        </w:rPr>
        <w:t xml:space="preserve">k. </w:t>
      </w:r>
      <w:r w:rsidRPr="00667EA7">
        <w:rPr>
          <w:rFonts w:eastAsia="Times New Roman"/>
        </w:rPr>
        <w:t>1984</w:t>
      </w:r>
      <w:r>
        <w:rPr>
          <w:rFonts w:eastAsia="Times New Roman"/>
        </w:rPr>
        <w:t xml:space="preserve">. </w:t>
      </w:r>
      <w:r w:rsidRPr="00667EA7">
        <w:rPr>
          <w:rFonts w:eastAsia="Times New Roman"/>
          <w:i/>
        </w:rPr>
        <w:t>Reasons and Persons</w:t>
      </w:r>
      <w:r>
        <w:rPr>
          <w:rFonts w:eastAsia="Times New Roman"/>
          <w:i/>
        </w:rPr>
        <w:t xml:space="preserve">. </w:t>
      </w:r>
      <w:r w:rsidRPr="00667EA7">
        <w:rPr>
          <w:rFonts w:eastAsia="Times New Roman"/>
        </w:rPr>
        <w:t>Oxford.</w:t>
      </w:r>
    </w:p>
    <w:p w14:paraId="1B11B5C3" w14:textId="77777777" w:rsidR="000312AD" w:rsidRPr="00667EA7" w:rsidRDefault="000312AD" w:rsidP="00D837F8">
      <w:pPr>
        <w:spacing w:line="480" w:lineRule="auto"/>
        <w:ind w:left="720" w:hanging="720"/>
      </w:pPr>
      <w:r w:rsidRPr="00667EA7">
        <w:t>Patten, Alan</w:t>
      </w:r>
      <w:r>
        <w:t xml:space="preserve">. </w:t>
      </w:r>
      <w:r w:rsidRPr="00667EA7">
        <w:t>2014</w:t>
      </w:r>
      <w:r>
        <w:t xml:space="preserve">. </w:t>
      </w:r>
      <w:r w:rsidRPr="00667EA7">
        <w:rPr>
          <w:i/>
        </w:rPr>
        <w:t>Equal Recognition: The Moral Foundations of Minority Rights</w:t>
      </w:r>
      <w:r>
        <w:t xml:space="preserve">. </w:t>
      </w:r>
      <w:r w:rsidRPr="00667EA7">
        <w:t>Princeton.</w:t>
      </w:r>
    </w:p>
    <w:p w14:paraId="1176BA0E" w14:textId="77777777" w:rsidR="000312AD" w:rsidRPr="00667EA7" w:rsidRDefault="000312AD" w:rsidP="00D837F8">
      <w:pPr>
        <w:spacing w:line="480" w:lineRule="auto"/>
        <w:ind w:left="720" w:hanging="720"/>
        <w:rPr>
          <w:rFonts w:eastAsia="Times New Roman"/>
        </w:rPr>
      </w:pPr>
      <w:r w:rsidRPr="00667EA7">
        <w:t>Pettit,</w:t>
      </w:r>
      <w:r w:rsidRPr="00667EA7">
        <w:rPr>
          <w:spacing w:val="-4"/>
        </w:rPr>
        <w:t xml:space="preserve"> </w:t>
      </w:r>
      <w:r w:rsidRPr="00667EA7">
        <w:t>Philip</w:t>
      </w:r>
      <w:r>
        <w:rPr>
          <w:spacing w:val="-3"/>
        </w:rPr>
        <w:t xml:space="preserve">. </w:t>
      </w:r>
      <w:r w:rsidRPr="00667EA7">
        <w:t>1997</w:t>
      </w:r>
      <w:r>
        <w:t xml:space="preserve">. </w:t>
      </w:r>
      <w:r w:rsidRPr="00667EA7">
        <w:rPr>
          <w:i/>
        </w:rPr>
        <w:t>Republicanism:</w:t>
      </w:r>
      <w:r w:rsidRPr="00667EA7">
        <w:rPr>
          <w:i/>
          <w:spacing w:val="-4"/>
        </w:rPr>
        <w:t xml:space="preserve"> </w:t>
      </w:r>
      <w:r w:rsidRPr="00667EA7">
        <w:rPr>
          <w:i/>
        </w:rPr>
        <w:t>A</w:t>
      </w:r>
      <w:r w:rsidRPr="00667EA7">
        <w:rPr>
          <w:i/>
          <w:spacing w:val="-3"/>
        </w:rPr>
        <w:t xml:space="preserve"> </w:t>
      </w:r>
      <w:r w:rsidRPr="00667EA7">
        <w:rPr>
          <w:i/>
        </w:rPr>
        <w:t>Theory</w:t>
      </w:r>
      <w:r w:rsidRPr="00667EA7">
        <w:rPr>
          <w:i/>
          <w:spacing w:val="-4"/>
        </w:rPr>
        <w:t xml:space="preserve"> </w:t>
      </w:r>
      <w:r w:rsidRPr="00667EA7">
        <w:rPr>
          <w:i/>
        </w:rPr>
        <w:t>of</w:t>
      </w:r>
      <w:r w:rsidRPr="00667EA7">
        <w:rPr>
          <w:i/>
          <w:spacing w:val="-3"/>
        </w:rPr>
        <w:t xml:space="preserve"> </w:t>
      </w:r>
      <w:r w:rsidRPr="00667EA7">
        <w:rPr>
          <w:i/>
        </w:rPr>
        <w:t>Freedom</w:t>
      </w:r>
      <w:r w:rsidRPr="00667EA7">
        <w:rPr>
          <w:i/>
          <w:spacing w:val="-4"/>
        </w:rPr>
        <w:t xml:space="preserve"> </w:t>
      </w:r>
      <w:r w:rsidRPr="00667EA7">
        <w:rPr>
          <w:i/>
        </w:rPr>
        <w:t>and</w:t>
      </w:r>
      <w:r w:rsidRPr="00667EA7">
        <w:rPr>
          <w:i/>
          <w:spacing w:val="-3"/>
        </w:rPr>
        <w:t xml:space="preserve"> </w:t>
      </w:r>
      <w:r w:rsidRPr="00667EA7">
        <w:rPr>
          <w:i/>
        </w:rPr>
        <w:t>Government.</w:t>
      </w:r>
      <w:r w:rsidRPr="00667EA7">
        <w:rPr>
          <w:i/>
          <w:spacing w:val="-4"/>
        </w:rPr>
        <w:t xml:space="preserve"> </w:t>
      </w:r>
      <w:r w:rsidRPr="00667EA7">
        <w:t>Oxford.</w:t>
      </w:r>
    </w:p>
    <w:p w14:paraId="12CC781E" w14:textId="77777777" w:rsidR="000312AD" w:rsidRPr="00667EA7" w:rsidRDefault="000312AD" w:rsidP="00D837F8">
      <w:pPr>
        <w:spacing w:line="480" w:lineRule="auto"/>
        <w:ind w:left="720" w:hanging="720"/>
        <w:rPr>
          <w:rFonts w:eastAsia="Times New Roman"/>
        </w:rPr>
      </w:pPr>
      <w:r w:rsidRPr="00667EA7">
        <w:rPr>
          <w:rFonts w:eastAsia="Times New Roman"/>
        </w:rPr>
        <w:t>Pettit,</w:t>
      </w:r>
      <w:r w:rsidRPr="00667EA7">
        <w:rPr>
          <w:rFonts w:eastAsia="Times New Roman"/>
          <w:spacing w:val="-3"/>
        </w:rPr>
        <w:t xml:space="preserve"> </w:t>
      </w:r>
      <w:r w:rsidRPr="00667EA7">
        <w:rPr>
          <w:rFonts w:eastAsia="Times New Roman"/>
        </w:rPr>
        <w:t>Philip</w:t>
      </w:r>
      <w:r>
        <w:rPr>
          <w:rFonts w:eastAsia="Times New Roman"/>
          <w:spacing w:val="-3"/>
        </w:rPr>
        <w:t xml:space="preserve">. </w:t>
      </w:r>
      <w:r w:rsidRPr="00667EA7">
        <w:rPr>
          <w:rFonts w:eastAsia="Times New Roman"/>
        </w:rPr>
        <w:t>2009</w:t>
      </w:r>
      <w:r>
        <w:rPr>
          <w:rFonts w:eastAsia="Times New Roman"/>
        </w:rPr>
        <w:t xml:space="preserve">. </w:t>
      </w:r>
      <w:r w:rsidRPr="00667EA7">
        <w:rPr>
          <w:rFonts w:eastAsia="Times New Roman"/>
        </w:rPr>
        <w:t>Law</w:t>
      </w:r>
      <w:r w:rsidRPr="00667EA7">
        <w:rPr>
          <w:rFonts w:eastAsia="Times New Roman"/>
          <w:spacing w:val="-3"/>
        </w:rPr>
        <w:t xml:space="preserve"> </w:t>
      </w:r>
      <w:r w:rsidRPr="00667EA7">
        <w:rPr>
          <w:rFonts w:eastAsia="Times New Roman"/>
        </w:rPr>
        <w:t>and</w:t>
      </w:r>
      <w:r w:rsidRPr="00667EA7">
        <w:rPr>
          <w:rFonts w:eastAsia="Times New Roman"/>
          <w:spacing w:val="-3"/>
        </w:rPr>
        <w:t xml:space="preserve"> </w:t>
      </w:r>
      <w:r w:rsidRPr="00667EA7">
        <w:rPr>
          <w:rFonts w:eastAsia="Times New Roman"/>
        </w:rPr>
        <w:t>Liberty</w:t>
      </w:r>
      <w:r>
        <w:rPr>
          <w:rFonts w:eastAsia="Times New Roman"/>
        </w:rPr>
        <w:t>. I</w:t>
      </w:r>
      <w:r w:rsidRPr="00667EA7">
        <w:rPr>
          <w:rFonts w:eastAsia="Times New Roman"/>
        </w:rPr>
        <w:t>n</w:t>
      </w:r>
      <w:r w:rsidRPr="00667EA7">
        <w:rPr>
          <w:rFonts w:eastAsia="Times New Roman"/>
          <w:spacing w:val="-3"/>
        </w:rPr>
        <w:t xml:space="preserve"> </w:t>
      </w:r>
      <w:r w:rsidRPr="00667EA7">
        <w:rPr>
          <w:rFonts w:eastAsia="Times New Roman"/>
        </w:rPr>
        <w:t>Samantha</w:t>
      </w:r>
      <w:r w:rsidRPr="00667EA7">
        <w:rPr>
          <w:rFonts w:eastAsia="Times New Roman"/>
          <w:spacing w:val="-3"/>
        </w:rPr>
        <w:t xml:space="preserve"> </w:t>
      </w:r>
      <w:r w:rsidRPr="00667EA7">
        <w:rPr>
          <w:rFonts w:eastAsia="Times New Roman"/>
        </w:rPr>
        <w:t>Besson</w:t>
      </w:r>
      <w:r w:rsidRPr="00667EA7">
        <w:rPr>
          <w:rFonts w:eastAsia="Times New Roman"/>
          <w:spacing w:val="-3"/>
        </w:rPr>
        <w:t xml:space="preserve"> </w:t>
      </w:r>
      <w:r w:rsidRPr="00667EA7">
        <w:rPr>
          <w:rFonts w:eastAsia="Times New Roman"/>
        </w:rPr>
        <w:t>and</w:t>
      </w:r>
      <w:r w:rsidRPr="00667EA7">
        <w:rPr>
          <w:rFonts w:eastAsia="Times New Roman"/>
          <w:spacing w:val="-3"/>
        </w:rPr>
        <w:t xml:space="preserve"> </w:t>
      </w:r>
      <w:r w:rsidRPr="00667EA7">
        <w:rPr>
          <w:rFonts w:eastAsia="Times New Roman"/>
        </w:rPr>
        <w:t>José</w:t>
      </w:r>
      <w:r w:rsidRPr="00667EA7">
        <w:rPr>
          <w:rFonts w:eastAsia="Times New Roman"/>
          <w:spacing w:val="-3"/>
        </w:rPr>
        <w:t xml:space="preserve"> </w:t>
      </w:r>
      <w:r w:rsidRPr="00667EA7">
        <w:rPr>
          <w:rFonts w:eastAsia="Times New Roman"/>
        </w:rPr>
        <w:t>Luis</w:t>
      </w:r>
      <w:r w:rsidRPr="00667EA7">
        <w:rPr>
          <w:rFonts w:eastAsia="Times New Roman"/>
          <w:spacing w:val="-2"/>
        </w:rPr>
        <w:t xml:space="preserve"> </w:t>
      </w:r>
      <w:r w:rsidRPr="00667EA7">
        <w:rPr>
          <w:rFonts w:eastAsia="Times New Roman"/>
        </w:rPr>
        <w:t>Martí</w:t>
      </w:r>
      <w:r>
        <w:rPr>
          <w:rFonts w:eastAsia="Times New Roman"/>
          <w:spacing w:val="-3"/>
        </w:rPr>
        <w:t xml:space="preserve">, </w:t>
      </w:r>
      <w:r w:rsidRPr="00667EA7">
        <w:rPr>
          <w:rFonts w:eastAsia="Times New Roman"/>
        </w:rPr>
        <w:t>ed.</w:t>
      </w:r>
      <w:r>
        <w:rPr>
          <w:rFonts w:eastAsia="Times New Roman"/>
        </w:rPr>
        <w:t>,</w:t>
      </w:r>
      <w:r w:rsidRPr="00667EA7">
        <w:rPr>
          <w:rFonts w:eastAsia="Times New Roman"/>
          <w:spacing w:val="-3"/>
        </w:rPr>
        <w:t xml:space="preserve"> </w:t>
      </w:r>
      <w:r w:rsidRPr="00667EA7">
        <w:rPr>
          <w:rFonts w:eastAsia="Times New Roman"/>
          <w:i/>
        </w:rPr>
        <w:t>Legal</w:t>
      </w:r>
      <w:r w:rsidRPr="00667EA7">
        <w:rPr>
          <w:rFonts w:eastAsia="Times New Roman"/>
          <w:i/>
          <w:w w:val="99"/>
        </w:rPr>
        <w:t xml:space="preserve"> </w:t>
      </w:r>
      <w:r w:rsidRPr="00667EA7">
        <w:rPr>
          <w:rFonts w:eastAsia="Times New Roman"/>
          <w:i/>
        </w:rPr>
        <w:t>Republicanism:</w:t>
      </w:r>
      <w:r w:rsidRPr="00667EA7">
        <w:rPr>
          <w:rFonts w:eastAsia="Times New Roman"/>
          <w:i/>
          <w:spacing w:val="-7"/>
        </w:rPr>
        <w:t xml:space="preserve"> </w:t>
      </w:r>
      <w:r w:rsidRPr="00667EA7">
        <w:rPr>
          <w:rFonts w:eastAsia="Times New Roman"/>
          <w:i/>
        </w:rPr>
        <w:t>National</w:t>
      </w:r>
      <w:r w:rsidRPr="00667EA7">
        <w:rPr>
          <w:rFonts w:eastAsia="Times New Roman"/>
          <w:i/>
          <w:spacing w:val="-7"/>
        </w:rPr>
        <w:t xml:space="preserve"> </w:t>
      </w:r>
      <w:r w:rsidRPr="00667EA7">
        <w:rPr>
          <w:rFonts w:eastAsia="Times New Roman"/>
          <w:i/>
        </w:rPr>
        <w:t>and</w:t>
      </w:r>
      <w:r w:rsidRPr="00667EA7">
        <w:rPr>
          <w:rFonts w:eastAsia="Times New Roman"/>
          <w:i/>
          <w:spacing w:val="-7"/>
        </w:rPr>
        <w:t xml:space="preserve"> </w:t>
      </w:r>
      <w:r w:rsidRPr="00667EA7">
        <w:rPr>
          <w:rFonts w:eastAsia="Times New Roman"/>
          <w:i/>
        </w:rPr>
        <w:t>International</w:t>
      </w:r>
      <w:r w:rsidRPr="00667EA7">
        <w:rPr>
          <w:rFonts w:eastAsia="Times New Roman"/>
          <w:i/>
          <w:spacing w:val="-7"/>
        </w:rPr>
        <w:t xml:space="preserve"> </w:t>
      </w:r>
      <w:r w:rsidRPr="00667EA7">
        <w:rPr>
          <w:rFonts w:eastAsia="Times New Roman"/>
          <w:i/>
        </w:rPr>
        <w:t>Perspectives</w:t>
      </w:r>
      <w:r>
        <w:rPr>
          <w:rFonts w:eastAsia="Times New Roman"/>
          <w:i/>
          <w:spacing w:val="-7"/>
        </w:rPr>
        <w:t xml:space="preserve">, </w:t>
      </w:r>
      <w:r w:rsidRPr="00667EA7">
        <w:rPr>
          <w:rFonts w:eastAsia="Times New Roman"/>
        </w:rPr>
        <w:t>39–59</w:t>
      </w:r>
      <w:r>
        <w:rPr>
          <w:rFonts w:eastAsia="Times New Roman"/>
        </w:rPr>
        <w:t xml:space="preserve">. </w:t>
      </w:r>
      <w:r w:rsidRPr="00667EA7">
        <w:rPr>
          <w:rFonts w:eastAsia="Times New Roman"/>
        </w:rPr>
        <w:t>Oxford.</w:t>
      </w:r>
    </w:p>
    <w:p w14:paraId="4928BFE2" w14:textId="77777777" w:rsidR="000312AD" w:rsidRPr="00667EA7" w:rsidRDefault="000312AD" w:rsidP="00D837F8">
      <w:pPr>
        <w:spacing w:line="480" w:lineRule="auto"/>
        <w:ind w:left="720" w:hanging="720"/>
        <w:rPr>
          <w:rFonts w:eastAsia="Times New Roman"/>
        </w:rPr>
      </w:pPr>
      <w:r w:rsidRPr="00667EA7">
        <w:rPr>
          <w:rFonts w:eastAsia="Times New Roman"/>
        </w:rPr>
        <w:t>Pettit,</w:t>
      </w:r>
      <w:r w:rsidRPr="00667EA7">
        <w:rPr>
          <w:rFonts w:eastAsia="Times New Roman"/>
          <w:spacing w:val="-4"/>
        </w:rPr>
        <w:t xml:space="preserve"> </w:t>
      </w:r>
      <w:r w:rsidRPr="00667EA7">
        <w:rPr>
          <w:rFonts w:eastAsia="Times New Roman"/>
        </w:rPr>
        <w:t>Philip</w:t>
      </w:r>
      <w:r>
        <w:rPr>
          <w:rFonts w:eastAsia="Times New Roman"/>
          <w:spacing w:val="-3"/>
        </w:rPr>
        <w:t xml:space="preserve">. </w:t>
      </w:r>
      <w:r w:rsidRPr="00667EA7">
        <w:rPr>
          <w:rFonts w:eastAsia="Times New Roman"/>
        </w:rPr>
        <w:t>2012</w:t>
      </w:r>
      <w:r>
        <w:rPr>
          <w:rFonts w:eastAsia="Times New Roman"/>
        </w:rPr>
        <w:t xml:space="preserve">. </w:t>
      </w:r>
      <w:r w:rsidRPr="00667EA7">
        <w:rPr>
          <w:rFonts w:eastAsia="Times New Roman"/>
          <w:i/>
        </w:rPr>
        <w:t>On</w:t>
      </w:r>
      <w:r w:rsidRPr="00667EA7">
        <w:rPr>
          <w:rFonts w:eastAsia="Times New Roman"/>
          <w:i/>
          <w:spacing w:val="-4"/>
        </w:rPr>
        <w:t xml:space="preserve"> </w:t>
      </w:r>
      <w:r w:rsidRPr="00667EA7">
        <w:rPr>
          <w:rFonts w:eastAsia="Times New Roman"/>
          <w:i/>
        </w:rPr>
        <w:t>the</w:t>
      </w:r>
      <w:r w:rsidRPr="00667EA7">
        <w:rPr>
          <w:rFonts w:eastAsia="Times New Roman"/>
          <w:i/>
          <w:spacing w:val="-3"/>
        </w:rPr>
        <w:t xml:space="preserve"> </w:t>
      </w:r>
      <w:r w:rsidRPr="00667EA7">
        <w:rPr>
          <w:rFonts w:eastAsia="Times New Roman"/>
          <w:i/>
        </w:rPr>
        <w:t>People’s</w:t>
      </w:r>
      <w:r w:rsidRPr="00667EA7">
        <w:rPr>
          <w:rFonts w:eastAsia="Times New Roman"/>
          <w:i/>
          <w:spacing w:val="-4"/>
        </w:rPr>
        <w:t xml:space="preserve"> </w:t>
      </w:r>
      <w:r w:rsidRPr="00667EA7">
        <w:rPr>
          <w:rFonts w:eastAsia="Times New Roman"/>
          <w:i/>
        </w:rPr>
        <w:t>Terms:</w:t>
      </w:r>
      <w:r w:rsidRPr="00667EA7">
        <w:rPr>
          <w:rFonts w:eastAsia="Times New Roman"/>
          <w:i/>
          <w:spacing w:val="-3"/>
        </w:rPr>
        <w:t xml:space="preserve"> </w:t>
      </w:r>
      <w:r w:rsidRPr="00667EA7">
        <w:rPr>
          <w:rFonts w:eastAsia="Times New Roman"/>
          <w:i/>
        </w:rPr>
        <w:t>A</w:t>
      </w:r>
      <w:r w:rsidRPr="00667EA7">
        <w:rPr>
          <w:rFonts w:eastAsia="Times New Roman"/>
          <w:i/>
          <w:spacing w:val="-4"/>
        </w:rPr>
        <w:t xml:space="preserve"> </w:t>
      </w:r>
      <w:r w:rsidRPr="00667EA7">
        <w:rPr>
          <w:rFonts w:eastAsia="Times New Roman"/>
          <w:i/>
        </w:rPr>
        <w:t>Republican</w:t>
      </w:r>
      <w:r w:rsidRPr="00667EA7">
        <w:rPr>
          <w:rFonts w:eastAsia="Times New Roman"/>
          <w:i/>
          <w:spacing w:val="-3"/>
        </w:rPr>
        <w:t xml:space="preserve"> </w:t>
      </w:r>
      <w:r w:rsidRPr="00667EA7">
        <w:rPr>
          <w:rFonts w:eastAsia="Times New Roman"/>
          <w:i/>
        </w:rPr>
        <w:t>Theory</w:t>
      </w:r>
      <w:r w:rsidRPr="00667EA7">
        <w:rPr>
          <w:rFonts w:eastAsia="Times New Roman"/>
          <w:i/>
          <w:spacing w:val="-4"/>
        </w:rPr>
        <w:t xml:space="preserve"> </w:t>
      </w:r>
      <w:r w:rsidRPr="00667EA7">
        <w:rPr>
          <w:rFonts w:eastAsia="Times New Roman"/>
          <w:i/>
        </w:rPr>
        <w:t>and</w:t>
      </w:r>
      <w:r w:rsidRPr="00667EA7">
        <w:rPr>
          <w:rFonts w:eastAsia="Times New Roman"/>
          <w:i/>
          <w:spacing w:val="-3"/>
        </w:rPr>
        <w:t xml:space="preserve"> </w:t>
      </w:r>
      <w:r w:rsidRPr="00667EA7">
        <w:rPr>
          <w:rFonts w:eastAsia="Times New Roman"/>
          <w:i/>
        </w:rPr>
        <w:t>Model</w:t>
      </w:r>
      <w:r w:rsidRPr="00667EA7">
        <w:rPr>
          <w:rFonts w:eastAsia="Times New Roman"/>
          <w:i/>
          <w:spacing w:val="-4"/>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Democracy</w:t>
      </w:r>
      <w:r>
        <w:rPr>
          <w:rFonts w:eastAsia="Times New Roman"/>
        </w:rPr>
        <w:t xml:space="preserve">. </w:t>
      </w:r>
      <w:r w:rsidRPr="00667EA7">
        <w:rPr>
          <w:rFonts w:eastAsia="Times New Roman"/>
        </w:rPr>
        <w:t>Cambridge.</w:t>
      </w:r>
    </w:p>
    <w:p w14:paraId="3B5628A7" w14:textId="77777777" w:rsidR="000312AD" w:rsidRPr="00667EA7" w:rsidRDefault="000312AD" w:rsidP="00D837F8">
      <w:pPr>
        <w:spacing w:line="480" w:lineRule="auto"/>
        <w:ind w:left="720" w:hanging="720"/>
        <w:rPr>
          <w:rFonts w:eastAsia="Times New Roman"/>
        </w:rPr>
      </w:pPr>
      <w:r w:rsidRPr="00667EA7">
        <w:t>Pettit,</w:t>
      </w:r>
      <w:r w:rsidRPr="00667EA7">
        <w:rPr>
          <w:spacing w:val="-2"/>
        </w:rPr>
        <w:t xml:space="preserve"> </w:t>
      </w:r>
      <w:r w:rsidRPr="00667EA7">
        <w:t>Philip</w:t>
      </w:r>
      <w:r>
        <w:rPr>
          <w:spacing w:val="-2"/>
        </w:rPr>
        <w:t xml:space="preserve">. </w:t>
      </w:r>
      <w:r w:rsidRPr="00667EA7">
        <w:t>2014</w:t>
      </w:r>
      <w:r>
        <w:t xml:space="preserve">. </w:t>
      </w:r>
      <w:r w:rsidRPr="00667EA7">
        <w:rPr>
          <w:i/>
        </w:rPr>
        <w:t>Just</w:t>
      </w:r>
      <w:r w:rsidRPr="00667EA7">
        <w:rPr>
          <w:i/>
          <w:spacing w:val="-2"/>
        </w:rPr>
        <w:t xml:space="preserve"> </w:t>
      </w:r>
      <w:r w:rsidRPr="00667EA7">
        <w:rPr>
          <w:i/>
        </w:rPr>
        <w:t>Freedom:</w:t>
      </w:r>
      <w:r w:rsidRPr="00667EA7">
        <w:rPr>
          <w:i/>
          <w:spacing w:val="-2"/>
        </w:rPr>
        <w:t xml:space="preserve"> </w:t>
      </w:r>
      <w:r w:rsidRPr="00667EA7">
        <w:rPr>
          <w:i/>
        </w:rPr>
        <w:t>A</w:t>
      </w:r>
      <w:r w:rsidRPr="00667EA7">
        <w:rPr>
          <w:i/>
          <w:spacing w:val="-2"/>
        </w:rPr>
        <w:t xml:space="preserve"> </w:t>
      </w:r>
      <w:r w:rsidRPr="00667EA7">
        <w:rPr>
          <w:i/>
        </w:rPr>
        <w:t>Moral</w:t>
      </w:r>
      <w:r w:rsidRPr="00667EA7">
        <w:rPr>
          <w:i/>
          <w:spacing w:val="-2"/>
        </w:rPr>
        <w:t xml:space="preserve"> </w:t>
      </w:r>
      <w:r w:rsidRPr="00667EA7">
        <w:rPr>
          <w:i/>
        </w:rPr>
        <w:t>Compass</w:t>
      </w:r>
      <w:r w:rsidRPr="00667EA7">
        <w:rPr>
          <w:i/>
          <w:spacing w:val="-2"/>
        </w:rPr>
        <w:t xml:space="preserve"> </w:t>
      </w:r>
      <w:r w:rsidRPr="00667EA7">
        <w:rPr>
          <w:i/>
        </w:rPr>
        <w:t>for</w:t>
      </w:r>
      <w:r w:rsidRPr="00667EA7">
        <w:rPr>
          <w:i/>
          <w:spacing w:val="-2"/>
        </w:rPr>
        <w:t xml:space="preserve"> </w:t>
      </w:r>
      <w:r w:rsidRPr="00667EA7">
        <w:rPr>
          <w:i/>
        </w:rPr>
        <w:t>a</w:t>
      </w:r>
      <w:r w:rsidRPr="00667EA7">
        <w:rPr>
          <w:i/>
          <w:spacing w:val="-2"/>
        </w:rPr>
        <w:t xml:space="preserve"> </w:t>
      </w:r>
      <w:r w:rsidRPr="00667EA7">
        <w:rPr>
          <w:i/>
        </w:rPr>
        <w:t>Complex</w:t>
      </w:r>
      <w:r w:rsidRPr="00667EA7">
        <w:rPr>
          <w:i/>
          <w:spacing w:val="-2"/>
        </w:rPr>
        <w:t xml:space="preserve"> </w:t>
      </w:r>
      <w:r w:rsidRPr="00667EA7">
        <w:rPr>
          <w:i/>
        </w:rPr>
        <w:t>World</w:t>
      </w:r>
      <w:r>
        <w:rPr>
          <w:i/>
        </w:rPr>
        <w:t xml:space="preserve">. </w:t>
      </w:r>
      <w:r w:rsidRPr="00667EA7">
        <w:t>Norton.</w:t>
      </w:r>
    </w:p>
    <w:p w14:paraId="7362698E" w14:textId="77777777" w:rsidR="000312AD" w:rsidRPr="00667EA7" w:rsidRDefault="000312AD" w:rsidP="00D837F8">
      <w:pPr>
        <w:spacing w:line="480" w:lineRule="auto"/>
        <w:ind w:left="720" w:hanging="720"/>
      </w:pPr>
      <w:r w:rsidRPr="00667EA7">
        <w:t>Pevnick, Ryan</w:t>
      </w:r>
      <w:r>
        <w:t xml:space="preserve">. </w:t>
      </w:r>
      <w:r w:rsidRPr="00667EA7">
        <w:t>2016</w:t>
      </w:r>
      <w:r>
        <w:t xml:space="preserve">. </w:t>
      </w:r>
      <w:r w:rsidRPr="00667EA7">
        <w:t xml:space="preserve">Does the Egalitarian Rationale for Campaign Finance Succeed? </w:t>
      </w:r>
      <w:r w:rsidRPr="00667EA7">
        <w:rPr>
          <w:i/>
        </w:rPr>
        <w:t>Philosophy and Public Affairs</w:t>
      </w:r>
      <w:r w:rsidRPr="00667EA7">
        <w:t xml:space="preserve"> 44: 46–76.</w:t>
      </w:r>
    </w:p>
    <w:p w14:paraId="21785317" w14:textId="77777777" w:rsidR="000312AD" w:rsidRPr="00667EA7" w:rsidRDefault="000312AD" w:rsidP="00D837F8">
      <w:pPr>
        <w:spacing w:line="480" w:lineRule="auto"/>
        <w:ind w:left="720" w:hanging="720"/>
      </w:pPr>
      <w:r w:rsidRPr="00667EA7">
        <w:t>Philp, M. 2002</w:t>
      </w:r>
      <w:r>
        <w:t xml:space="preserve"> .</w:t>
      </w:r>
      <w:r w:rsidRPr="00667EA7">
        <w:t xml:space="preserve">Conceptualizing Political Corruption. In A. H. Johnston, </w:t>
      </w:r>
      <w:r>
        <w:t xml:space="preserve">ed., </w:t>
      </w:r>
      <w:r w:rsidRPr="00667EA7">
        <w:rPr>
          <w:i/>
        </w:rPr>
        <w:t>Political Corruption</w:t>
      </w:r>
      <w:r>
        <w:t xml:space="preserve">. </w:t>
      </w:r>
      <w:r w:rsidRPr="00667EA7">
        <w:t>New Brunswick, NJ: Transaction.</w:t>
      </w:r>
    </w:p>
    <w:p w14:paraId="20185F6A" w14:textId="77777777" w:rsidR="000312AD" w:rsidRPr="00667EA7" w:rsidRDefault="000312AD" w:rsidP="00D837F8">
      <w:pPr>
        <w:spacing w:line="480" w:lineRule="auto"/>
        <w:ind w:left="720" w:hanging="720"/>
      </w:pPr>
      <w:r w:rsidRPr="00667EA7">
        <w:t>Pildes, Richard</w:t>
      </w:r>
      <w:r>
        <w:t xml:space="preserve">. </w:t>
      </w:r>
      <w:r w:rsidRPr="00667EA7">
        <w:t>2014</w:t>
      </w:r>
      <w:r>
        <w:t xml:space="preserve">. </w:t>
      </w:r>
      <w:r w:rsidRPr="00667EA7">
        <w:t>Romanticizing Democracy, Political Fragmentation, and the Decline of American Government</w:t>
      </w:r>
      <w:r>
        <w:t xml:space="preserve">. </w:t>
      </w:r>
      <w:r w:rsidRPr="00667EA7">
        <w:rPr>
          <w:i/>
        </w:rPr>
        <w:t xml:space="preserve">Yale Law Journal </w:t>
      </w:r>
      <w:r w:rsidRPr="00667EA7">
        <w:t xml:space="preserve">124: 804–852. </w:t>
      </w:r>
    </w:p>
    <w:p w14:paraId="621138FA" w14:textId="77777777" w:rsidR="000312AD" w:rsidRPr="00667EA7" w:rsidRDefault="000312AD" w:rsidP="00D837F8">
      <w:pPr>
        <w:spacing w:line="480" w:lineRule="auto"/>
        <w:ind w:left="720" w:hanging="720"/>
      </w:pPr>
      <w:r w:rsidRPr="00667EA7">
        <w:t>Pitkin, Hannah Fenichel</w:t>
      </w:r>
      <w:r>
        <w:t xml:space="preserve">. </w:t>
      </w:r>
      <w:r w:rsidRPr="00667EA7">
        <w:t>1967</w:t>
      </w:r>
      <w:r>
        <w:t xml:space="preserve">. </w:t>
      </w:r>
      <w:r w:rsidRPr="00667EA7">
        <w:rPr>
          <w:i/>
        </w:rPr>
        <w:t>The Concept of Representation</w:t>
      </w:r>
      <w:r>
        <w:t xml:space="preserve">. </w:t>
      </w:r>
      <w:r w:rsidRPr="00667EA7">
        <w:t>University of California Press: Berkeley.</w:t>
      </w:r>
    </w:p>
    <w:p w14:paraId="49C3B5FF" w14:textId="77777777" w:rsidR="000312AD" w:rsidRPr="00667EA7" w:rsidRDefault="000312AD" w:rsidP="00D837F8">
      <w:pPr>
        <w:spacing w:line="480" w:lineRule="auto"/>
        <w:ind w:left="720" w:hanging="720"/>
      </w:pPr>
      <w:r w:rsidRPr="00667EA7">
        <w:t>Quinn, Warren</w:t>
      </w:r>
      <w:r>
        <w:t xml:space="preserve">. </w:t>
      </w:r>
      <w:r w:rsidRPr="00667EA7">
        <w:t>1985</w:t>
      </w:r>
      <w:r>
        <w:t xml:space="preserve">. </w:t>
      </w:r>
      <w:r w:rsidRPr="00667EA7">
        <w:t>The Right to Threaten and the Right to Punish</w:t>
      </w:r>
      <w:r>
        <w:t>.</w:t>
      </w:r>
      <w:r w:rsidRPr="00667EA7">
        <w:t xml:space="preserve"> </w:t>
      </w:r>
      <w:r w:rsidRPr="00667EA7">
        <w:rPr>
          <w:i/>
        </w:rPr>
        <w:t xml:space="preserve">Philosophy and Public Affairs </w:t>
      </w:r>
      <w:r w:rsidRPr="00667EA7">
        <w:t>14: 327–373.</w:t>
      </w:r>
    </w:p>
    <w:p w14:paraId="7429D60B" w14:textId="77777777" w:rsidR="000312AD" w:rsidRPr="00667EA7" w:rsidRDefault="000312AD" w:rsidP="00D837F8">
      <w:pPr>
        <w:spacing w:line="480" w:lineRule="auto"/>
        <w:ind w:left="720" w:hanging="720"/>
      </w:pPr>
      <w:r w:rsidRPr="00667EA7">
        <w:lastRenderedPageBreak/>
        <w:t>Quong, Jonathan</w:t>
      </w:r>
      <w:r>
        <w:t xml:space="preserve">. </w:t>
      </w:r>
      <w:r w:rsidRPr="00667EA7">
        <w:t>2011</w:t>
      </w:r>
      <w:r>
        <w:t xml:space="preserve">. </w:t>
      </w:r>
      <w:r w:rsidRPr="00667EA7">
        <w:rPr>
          <w:i/>
        </w:rPr>
        <w:t>Liberalism without Perfection</w:t>
      </w:r>
      <w:r>
        <w:rPr>
          <w:i/>
        </w:rPr>
        <w:t xml:space="preserve">. </w:t>
      </w:r>
      <w:r w:rsidRPr="00667EA7">
        <w:t>Oxford.</w:t>
      </w:r>
    </w:p>
    <w:p w14:paraId="04055F1B" w14:textId="77777777" w:rsidR="000312AD" w:rsidRPr="00667EA7" w:rsidRDefault="000312AD" w:rsidP="00D837F8">
      <w:pPr>
        <w:spacing w:line="480" w:lineRule="auto"/>
        <w:ind w:left="720" w:hanging="720"/>
      </w:pPr>
      <w:r w:rsidRPr="00667EA7">
        <w:t>Quong, Jonathan</w:t>
      </w:r>
      <w:r>
        <w:t xml:space="preserve">. </w:t>
      </w:r>
      <w:r w:rsidRPr="00667EA7">
        <w:t>2014</w:t>
      </w:r>
      <w:r>
        <w:t xml:space="preserve">. </w:t>
      </w:r>
      <w:r w:rsidRPr="00667EA7">
        <w:t>On the Idea of Public Reason</w:t>
      </w:r>
      <w:r>
        <w:t>. I</w:t>
      </w:r>
      <w:r w:rsidRPr="00667EA7">
        <w:t xml:space="preserve">n Jon Mandle and David A. Reidy, ed., </w:t>
      </w:r>
      <w:r w:rsidRPr="00667EA7">
        <w:rPr>
          <w:i/>
        </w:rPr>
        <w:t>A Companion to Rawls</w:t>
      </w:r>
      <w:r>
        <w:rPr>
          <w:i/>
        </w:rPr>
        <w:t xml:space="preserve">, </w:t>
      </w:r>
      <w:r w:rsidRPr="00667EA7">
        <w:t>265–80</w:t>
      </w:r>
      <w:r>
        <w:t xml:space="preserve">. </w:t>
      </w:r>
      <w:r w:rsidRPr="00667EA7">
        <w:t>Wiley.</w:t>
      </w:r>
    </w:p>
    <w:p w14:paraId="5D1E5311" w14:textId="77777777" w:rsidR="000312AD" w:rsidRPr="00667EA7" w:rsidRDefault="000312AD" w:rsidP="00D837F8">
      <w:pPr>
        <w:spacing w:line="480" w:lineRule="auto"/>
        <w:ind w:left="720" w:hanging="720"/>
      </w:pPr>
      <w:r w:rsidRPr="00667EA7">
        <w:t>Rawls, John</w:t>
      </w:r>
      <w:r>
        <w:t xml:space="preserve">. </w:t>
      </w:r>
      <w:r w:rsidRPr="00667EA7">
        <w:t>1971</w:t>
      </w:r>
      <w:r>
        <w:t xml:space="preserve">. </w:t>
      </w:r>
      <w:r w:rsidRPr="00667EA7">
        <w:rPr>
          <w:i/>
        </w:rPr>
        <w:t>A Theory of Justice</w:t>
      </w:r>
      <w:r>
        <w:t xml:space="preserve">. </w:t>
      </w:r>
      <w:r w:rsidRPr="00667EA7">
        <w:t>Harvard.</w:t>
      </w:r>
    </w:p>
    <w:p w14:paraId="6F659F38" w14:textId="77777777" w:rsidR="000312AD" w:rsidRPr="00667EA7" w:rsidRDefault="000312AD" w:rsidP="00D837F8">
      <w:pPr>
        <w:spacing w:line="480" w:lineRule="auto"/>
        <w:ind w:left="720" w:hanging="720"/>
      </w:pPr>
      <w:r w:rsidRPr="00667EA7">
        <w:t>Rawls, John</w:t>
      </w:r>
      <w:r>
        <w:t xml:space="preserve">. </w:t>
      </w:r>
      <w:r w:rsidRPr="00667EA7">
        <w:t>1975</w:t>
      </w:r>
      <w:r>
        <w:t xml:space="preserve">. </w:t>
      </w:r>
      <w:r w:rsidRPr="00667EA7">
        <w:t>Fairness to Goodness</w:t>
      </w:r>
      <w:r>
        <w:t xml:space="preserve">. </w:t>
      </w:r>
      <w:r w:rsidRPr="00667EA7">
        <w:rPr>
          <w:i/>
          <w:szCs w:val="22"/>
        </w:rPr>
        <w:t>Philosophical Review</w:t>
      </w:r>
      <w:r w:rsidRPr="00667EA7">
        <w:rPr>
          <w:szCs w:val="22"/>
        </w:rPr>
        <w:t xml:space="preserve"> 84: 536–54.</w:t>
      </w:r>
    </w:p>
    <w:p w14:paraId="289A24B3" w14:textId="77777777" w:rsidR="000312AD" w:rsidRPr="00667EA7" w:rsidRDefault="000312AD" w:rsidP="00D837F8">
      <w:pPr>
        <w:spacing w:line="480" w:lineRule="auto"/>
        <w:ind w:left="720" w:hanging="720"/>
      </w:pPr>
      <w:r w:rsidRPr="00667EA7">
        <w:t>Rawls, John</w:t>
      </w:r>
      <w:r>
        <w:t xml:space="preserve">. </w:t>
      </w:r>
      <w:r w:rsidRPr="00667EA7">
        <w:t>1993</w:t>
      </w:r>
      <w:r>
        <w:t xml:space="preserve">. </w:t>
      </w:r>
      <w:r w:rsidRPr="00667EA7">
        <w:rPr>
          <w:i/>
        </w:rPr>
        <w:t>Political Liberalism</w:t>
      </w:r>
      <w:r>
        <w:t xml:space="preserve">. </w:t>
      </w:r>
      <w:r w:rsidRPr="00667EA7">
        <w:t>Columbia.</w:t>
      </w:r>
    </w:p>
    <w:p w14:paraId="3C7EBC85" w14:textId="77777777" w:rsidR="000312AD" w:rsidRPr="00667EA7" w:rsidRDefault="000312AD" w:rsidP="00D837F8">
      <w:pPr>
        <w:spacing w:line="480" w:lineRule="auto"/>
        <w:ind w:left="720" w:hanging="720"/>
      </w:pPr>
      <w:r w:rsidRPr="00667EA7">
        <w:t>Rawls, John</w:t>
      </w:r>
      <w:r>
        <w:t xml:space="preserve">. </w:t>
      </w:r>
      <w:r w:rsidRPr="00667EA7">
        <w:t>1999</w:t>
      </w:r>
      <w:r>
        <w:t xml:space="preserve">. </w:t>
      </w:r>
      <w:r w:rsidRPr="00667EA7">
        <w:rPr>
          <w:i/>
        </w:rPr>
        <w:t>A Theory of Justice, Revised Edition</w:t>
      </w:r>
      <w:r>
        <w:t xml:space="preserve">. </w:t>
      </w:r>
      <w:r w:rsidRPr="00667EA7">
        <w:t>Harvard.</w:t>
      </w:r>
    </w:p>
    <w:p w14:paraId="65131DD2" w14:textId="77777777" w:rsidR="000312AD" w:rsidRPr="00667EA7" w:rsidRDefault="000312AD" w:rsidP="00D837F8">
      <w:pPr>
        <w:spacing w:line="480" w:lineRule="auto"/>
        <w:ind w:left="720" w:hanging="720"/>
      </w:pPr>
      <w:r w:rsidRPr="00667EA7">
        <w:t>Rawls, John</w:t>
      </w:r>
      <w:r>
        <w:t xml:space="preserve">. </w:t>
      </w:r>
      <w:r w:rsidRPr="00667EA7">
        <w:t>2001a</w:t>
      </w:r>
      <w:r>
        <w:t xml:space="preserve">. </w:t>
      </w:r>
      <w:r w:rsidRPr="00667EA7">
        <w:rPr>
          <w:i/>
        </w:rPr>
        <w:t>Justice as Fairness: A Restatement</w:t>
      </w:r>
      <w:r>
        <w:t xml:space="preserve">. </w:t>
      </w:r>
      <w:r w:rsidRPr="00667EA7">
        <w:t>Harvard.</w:t>
      </w:r>
    </w:p>
    <w:p w14:paraId="296BE386" w14:textId="77777777" w:rsidR="000312AD" w:rsidRPr="00667EA7" w:rsidRDefault="000312AD" w:rsidP="00D837F8">
      <w:pPr>
        <w:spacing w:line="480" w:lineRule="auto"/>
        <w:ind w:left="720" w:hanging="720"/>
      </w:pPr>
      <w:r w:rsidRPr="00667EA7">
        <w:t>Rawls, John</w:t>
      </w:r>
      <w:r>
        <w:t xml:space="preserve">. </w:t>
      </w:r>
      <w:r w:rsidRPr="00667EA7">
        <w:t>2001b</w:t>
      </w:r>
      <w:r>
        <w:t xml:space="preserve">. </w:t>
      </w:r>
      <w:r w:rsidRPr="00667EA7">
        <w:rPr>
          <w:i/>
        </w:rPr>
        <w:t>The Law of Peoples</w:t>
      </w:r>
      <w:r>
        <w:t xml:space="preserve">. </w:t>
      </w:r>
      <w:r w:rsidRPr="00667EA7">
        <w:t>Harvard.</w:t>
      </w:r>
    </w:p>
    <w:p w14:paraId="2B04442D" w14:textId="77777777" w:rsidR="000312AD" w:rsidRPr="00667EA7" w:rsidRDefault="000312AD" w:rsidP="00D837F8">
      <w:pPr>
        <w:spacing w:line="480" w:lineRule="auto"/>
        <w:ind w:left="720" w:hanging="720"/>
      </w:pPr>
      <w:r w:rsidRPr="00667EA7">
        <w:t>Raz, Joseph</w:t>
      </w:r>
      <w:r>
        <w:t xml:space="preserve">. </w:t>
      </w:r>
      <w:r w:rsidRPr="00667EA7">
        <w:t>1977</w:t>
      </w:r>
      <w:r>
        <w:t xml:space="preserve">. </w:t>
      </w:r>
      <w:r w:rsidRPr="00667EA7">
        <w:t>The Rule of Law and Its Virtue</w:t>
      </w:r>
      <w:r>
        <w:t xml:space="preserve">. </w:t>
      </w:r>
      <w:r w:rsidRPr="00667EA7">
        <w:rPr>
          <w:i/>
        </w:rPr>
        <w:t>Law Quarterly Review</w:t>
      </w:r>
      <w:r w:rsidRPr="00667EA7">
        <w:t>, XX.</w:t>
      </w:r>
    </w:p>
    <w:p w14:paraId="5DB84A89" w14:textId="77777777" w:rsidR="000312AD" w:rsidRPr="00667EA7" w:rsidRDefault="000312AD" w:rsidP="00D837F8">
      <w:pPr>
        <w:spacing w:line="480" w:lineRule="auto"/>
        <w:ind w:left="720" w:hanging="720"/>
      </w:pPr>
      <w:r w:rsidRPr="00667EA7">
        <w:t>Raz, Joseph</w:t>
      </w:r>
      <w:r>
        <w:t xml:space="preserve">. </w:t>
      </w:r>
      <w:r w:rsidRPr="00667EA7">
        <w:t>1986</w:t>
      </w:r>
      <w:r>
        <w:t xml:space="preserve">. </w:t>
      </w:r>
      <w:r w:rsidRPr="00667EA7">
        <w:rPr>
          <w:i/>
        </w:rPr>
        <w:t>The Morality of Freedom</w:t>
      </w:r>
      <w:r>
        <w:t xml:space="preserve">. </w:t>
      </w:r>
      <w:r w:rsidRPr="00667EA7">
        <w:t>Oxford.</w:t>
      </w:r>
    </w:p>
    <w:p w14:paraId="021061F5" w14:textId="77777777" w:rsidR="000312AD" w:rsidRPr="009834A2" w:rsidRDefault="000312AD" w:rsidP="00D837F8">
      <w:pPr>
        <w:spacing w:line="480" w:lineRule="auto"/>
        <w:ind w:left="720" w:hanging="720"/>
      </w:pPr>
      <w:r>
        <w:t xml:space="preserve">Raz, Joseph. 1990. Introduction. In </w:t>
      </w:r>
      <w:r>
        <w:rPr>
          <w:i/>
          <w:iCs/>
        </w:rPr>
        <w:t xml:space="preserve">Authority, </w:t>
      </w:r>
      <w:r>
        <w:t>1–19. Oxford.</w:t>
      </w:r>
    </w:p>
    <w:p w14:paraId="498AB4F7" w14:textId="77777777" w:rsidR="000312AD" w:rsidRDefault="000312AD" w:rsidP="00D837F8">
      <w:pPr>
        <w:spacing w:line="480" w:lineRule="auto"/>
        <w:ind w:left="720" w:hanging="720"/>
      </w:pPr>
      <w:r w:rsidRPr="00667EA7">
        <w:t>Raz, Joseph</w:t>
      </w:r>
      <w:r>
        <w:t xml:space="preserve">. </w:t>
      </w:r>
      <w:r w:rsidRPr="00667EA7">
        <w:t>1990</w:t>
      </w:r>
      <w:r>
        <w:t xml:space="preserve">. </w:t>
      </w:r>
      <w:r w:rsidRPr="00667EA7">
        <w:rPr>
          <w:i/>
        </w:rPr>
        <w:t>Practical Reason and Norms, 2nd Edition</w:t>
      </w:r>
      <w:r>
        <w:rPr>
          <w:i/>
        </w:rPr>
        <w:t xml:space="preserve">. </w:t>
      </w:r>
      <w:r w:rsidRPr="00667EA7">
        <w:t>Oxford.</w:t>
      </w:r>
    </w:p>
    <w:p w14:paraId="694D5414" w14:textId="77777777" w:rsidR="000312AD" w:rsidRPr="00667EA7" w:rsidRDefault="000312AD" w:rsidP="00D837F8">
      <w:pPr>
        <w:spacing w:line="480" w:lineRule="auto"/>
        <w:ind w:left="720" w:hanging="720"/>
      </w:pPr>
      <w:r w:rsidRPr="00667EA7">
        <w:t>Raz, Joseph</w:t>
      </w:r>
      <w:r>
        <w:t xml:space="preserve">. </w:t>
      </w:r>
      <w:r w:rsidRPr="00667EA7">
        <w:t>1994</w:t>
      </w:r>
      <w:r>
        <w:t xml:space="preserve">. </w:t>
      </w:r>
      <w:r w:rsidRPr="00667EA7">
        <w:t>Authority, Law, and Morality</w:t>
      </w:r>
      <w:r>
        <w:t>. I</w:t>
      </w:r>
      <w:r w:rsidRPr="00667EA7">
        <w:t xml:space="preserve">n </w:t>
      </w:r>
      <w:r w:rsidRPr="00667EA7">
        <w:rPr>
          <w:i/>
        </w:rPr>
        <w:t>Ethics in the Public Domain</w:t>
      </w:r>
      <w:r>
        <w:t xml:space="preserve">, </w:t>
      </w:r>
      <w:r w:rsidRPr="00667EA7">
        <w:t>210–237.</w:t>
      </w:r>
      <w:r>
        <w:t xml:space="preserve"> Oxford.</w:t>
      </w:r>
    </w:p>
    <w:p w14:paraId="569F66C5" w14:textId="77777777" w:rsidR="000312AD" w:rsidRPr="00667EA7" w:rsidRDefault="000312AD" w:rsidP="00D837F8">
      <w:pPr>
        <w:spacing w:line="480" w:lineRule="auto"/>
        <w:ind w:left="720" w:hanging="720"/>
      </w:pPr>
      <w:r w:rsidRPr="00667EA7">
        <w:t>Raz, Joseph</w:t>
      </w:r>
      <w:r>
        <w:t xml:space="preserve">. </w:t>
      </w:r>
      <w:r w:rsidRPr="00667EA7">
        <w:t>2001</w:t>
      </w:r>
      <w:r>
        <w:t xml:space="preserve">. </w:t>
      </w:r>
      <w:r w:rsidRPr="00667EA7">
        <w:t>Liberty and Trust</w:t>
      </w:r>
      <w:r>
        <w:t>. I</w:t>
      </w:r>
      <w:r w:rsidRPr="00667EA7">
        <w:t xml:space="preserve">n </w:t>
      </w:r>
      <w:r>
        <w:t xml:space="preserve">Robert George, ed., </w:t>
      </w:r>
      <w:r w:rsidRPr="00667EA7">
        <w:rPr>
          <w:i/>
        </w:rPr>
        <w:t>Natural Law, Liberty, and Morality: Contemporary Essays</w:t>
      </w:r>
      <w:r>
        <w:t xml:space="preserve">, </w:t>
      </w:r>
      <w:r w:rsidRPr="00667EA7">
        <w:t>113–30.</w:t>
      </w:r>
      <w:r>
        <w:t xml:space="preserve"> Oxford.</w:t>
      </w:r>
    </w:p>
    <w:p w14:paraId="3C3675CC" w14:textId="77777777" w:rsidR="000312AD" w:rsidRPr="00667EA7" w:rsidRDefault="000312AD" w:rsidP="00D837F8">
      <w:pPr>
        <w:spacing w:line="480" w:lineRule="auto"/>
        <w:ind w:left="720" w:hanging="720"/>
      </w:pPr>
      <w:r w:rsidRPr="00667EA7">
        <w:t>Raz, Joseph</w:t>
      </w:r>
      <w:r>
        <w:t xml:space="preserve">. </w:t>
      </w:r>
      <w:r w:rsidRPr="00667EA7">
        <w:t>2019</w:t>
      </w:r>
      <w:r>
        <w:t xml:space="preserve">. </w:t>
      </w:r>
      <w:r w:rsidRPr="00667EA7">
        <w:t>The Law’s Own Virtue</w:t>
      </w:r>
      <w:r>
        <w:t>.</w:t>
      </w:r>
      <w:r w:rsidRPr="00667EA7">
        <w:t xml:space="preserve"> </w:t>
      </w:r>
      <w:r w:rsidRPr="00667EA7">
        <w:rPr>
          <w:i/>
        </w:rPr>
        <w:t>Oxford Journal of Legal Studies</w:t>
      </w:r>
      <w:r w:rsidRPr="00667EA7">
        <w:t xml:space="preserve"> 39: 1–15.</w:t>
      </w:r>
    </w:p>
    <w:p w14:paraId="1051F1F9" w14:textId="77777777" w:rsidR="000312AD" w:rsidRPr="00667EA7" w:rsidRDefault="000312AD" w:rsidP="00D837F8">
      <w:pPr>
        <w:spacing w:line="480" w:lineRule="auto"/>
        <w:ind w:left="720" w:hanging="720"/>
      </w:pPr>
      <w:r w:rsidRPr="00667EA7">
        <w:t>Rehfeld, Andrew</w:t>
      </w:r>
      <w:r>
        <w:t xml:space="preserve">. </w:t>
      </w:r>
      <w:r w:rsidRPr="00667EA7">
        <w:t>2006</w:t>
      </w:r>
      <w:r>
        <w:t xml:space="preserve">. </w:t>
      </w:r>
      <w:r w:rsidRPr="00667EA7">
        <w:t>Towards a General Theory of Political Representation</w:t>
      </w:r>
      <w:r>
        <w:t xml:space="preserve">. </w:t>
      </w:r>
      <w:r w:rsidRPr="00667EA7">
        <w:rPr>
          <w:i/>
        </w:rPr>
        <w:t>Journal of Politics</w:t>
      </w:r>
      <w:r w:rsidRPr="00667EA7">
        <w:t xml:space="preserve"> 68: 1–21.</w:t>
      </w:r>
    </w:p>
    <w:p w14:paraId="32BC8F49" w14:textId="77777777" w:rsidR="000312AD" w:rsidRDefault="000312AD" w:rsidP="00D837F8">
      <w:pPr>
        <w:spacing w:line="480" w:lineRule="auto"/>
        <w:ind w:left="720" w:hanging="720"/>
      </w:pPr>
      <w:r w:rsidRPr="00667EA7">
        <w:t>Richardson,</w:t>
      </w:r>
      <w:r w:rsidRPr="00667EA7">
        <w:rPr>
          <w:spacing w:val="-4"/>
        </w:rPr>
        <w:t xml:space="preserve"> </w:t>
      </w:r>
      <w:r w:rsidRPr="00667EA7">
        <w:t>Henry</w:t>
      </w:r>
      <w:r>
        <w:rPr>
          <w:spacing w:val="-4"/>
        </w:rPr>
        <w:t xml:space="preserve">. </w:t>
      </w:r>
      <w:r w:rsidRPr="00667EA7">
        <w:t>2002</w:t>
      </w:r>
      <w:r>
        <w:t xml:space="preserve">. </w:t>
      </w:r>
      <w:r w:rsidRPr="00667EA7">
        <w:rPr>
          <w:i/>
        </w:rPr>
        <w:t>Democratic</w:t>
      </w:r>
      <w:r w:rsidRPr="00667EA7">
        <w:rPr>
          <w:i/>
          <w:spacing w:val="-4"/>
        </w:rPr>
        <w:t xml:space="preserve"> </w:t>
      </w:r>
      <w:r w:rsidRPr="00667EA7">
        <w:rPr>
          <w:i/>
        </w:rPr>
        <w:t>Authority</w:t>
      </w:r>
      <w:r>
        <w:rPr>
          <w:i/>
        </w:rPr>
        <w:t xml:space="preserve">. </w:t>
      </w:r>
      <w:r w:rsidRPr="00667EA7">
        <w:t>Oxford.</w:t>
      </w:r>
    </w:p>
    <w:p w14:paraId="06D1B558" w14:textId="77777777" w:rsidR="000312AD" w:rsidRPr="007A7417" w:rsidRDefault="000312AD" w:rsidP="00D837F8">
      <w:pPr>
        <w:spacing w:line="480" w:lineRule="auto"/>
        <w:ind w:left="720" w:hanging="720"/>
        <w:rPr>
          <w:rFonts w:eastAsia="Times New Roman"/>
        </w:rPr>
      </w:pPr>
      <w:r>
        <w:t xml:space="preserve">Ridgeway, Cecilia. 2019. </w:t>
      </w:r>
      <w:r>
        <w:rPr>
          <w:i/>
          <w:iCs/>
        </w:rPr>
        <w:t>Status</w:t>
      </w:r>
      <w:r>
        <w:t>. New York: Russell Sage.</w:t>
      </w:r>
    </w:p>
    <w:p w14:paraId="3626B1EF" w14:textId="77777777" w:rsidR="000312AD" w:rsidRPr="00667EA7" w:rsidRDefault="000312AD" w:rsidP="00D837F8">
      <w:pPr>
        <w:spacing w:line="480" w:lineRule="auto"/>
        <w:ind w:left="720" w:hanging="720"/>
      </w:pPr>
      <w:r w:rsidRPr="00667EA7">
        <w:t>Riker, William</w:t>
      </w:r>
      <w:r>
        <w:t xml:space="preserve">. </w:t>
      </w:r>
      <w:r w:rsidRPr="00667EA7">
        <w:t>1982</w:t>
      </w:r>
      <w:r>
        <w:t xml:space="preserve">. </w:t>
      </w:r>
      <w:r w:rsidRPr="00667EA7">
        <w:rPr>
          <w:i/>
        </w:rPr>
        <w:t>Liberalism against Populism</w:t>
      </w:r>
      <w:r>
        <w:t xml:space="preserve">. </w:t>
      </w:r>
      <w:r w:rsidRPr="00667EA7">
        <w:t>San Francisco: W. H. Freeman.</w:t>
      </w:r>
    </w:p>
    <w:p w14:paraId="0584E3D0" w14:textId="77777777" w:rsidR="000312AD" w:rsidRPr="00667EA7" w:rsidRDefault="000312AD" w:rsidP="00D837F8">
      <w:pPr>
        <w:spacing w:line="480" w:lineRule="auto"/>
        <w:ind w:left="720" w:hanging="720"/>
        <w:rPr>
          <w:rFonts w:eastAsia="Times New Roman"/>
        </w:rPr>
      </w:pPr>
      <w:r w:rsidRPr="00667EA7">
        <w:rPr>
          <w:rFonts w:eastAsia="Times New Roman"/>
        </w:rPr>
        <w:t>Ripstein,</w:t>
      </w:r>
      <w:r w:rsidRPr="00667EA7">
        <w:rPr>
          <w:rFonts w:eastAsia="Times New Roman"/>
          <w:spacing w:val="-4"/>
        </w:rPr>
        <w:t xml:space="preserve"> </w:t>
      </w:r>
      <w:r w:rsidRPr="00667EA7">
        <w:rPr>
          <w:rFonts w:eastAsia="Times New Roman"/>
        </w:rPr>
        <w:t>Arthur</w:t>
      </w:r>
      <w:r>
        <w:rPr>
          <w:rFonts w:eastAsia="Times New Roman"/>
          <w:spacing w:val="-4"/>
        </w:rPr>
        <w:t xml:space="preserve">. </w:t>
      </w:r>
      <w:r w:rsidRPr="00667EA7">
        <w:rPr>
          <w:rFonts w:eastAsia="Times New Roman"/>
        </w:rPr>
        <w:t>2009</w:t>
      </w:r>
      <w:r>
        <w:rPr>
          <w:rFonts w:eastAsia="Times New Roman"/>
        </w:rPr>
        <w:t xml:space="preserve">. </w:t>
      </w:r>
      <w:r w:rsidRPr="00667EA7">
        <w:rPr>
          <w:rFonts w:eastAsia="Times New Roman"/>
          <w:i/>
        </w:rPr>
        <w:t>Force</w:t>
      </w:r>
      <w:r w:rsidRPr="00667EA7">
        <w:rPr>
          <w:rFonts w:eastAsia="Times New Roman"/>
          <w:i/>
          <w:spacing w:val="-4"/>
        </w:rPr>
        <w:t xml:space="preserve"> </w:t>
      </w:r>
      <w:r w:rsidRPr="00667EA7">
        <w:rPr>
          <w:rFonts w:eastAsia="Times New Roman"/>
          <w:i/>
        </w:rPr>
        <w:t>and</w:t>
      </w:r>
      <w:r w:rsidRPr="00667EA7">
        <w:rPr>
          <w:rFonts w:eastAsia="Times New Roman"/>
          <w:i/>
          <w:spacing w:val="-4"/>
        </w:rPr>
        <w:t xml:space="preserve"> </w:t>
      </w:r>
      <w:r w:rsidRPr="00667EA7">
        <w:rPr>
          <w:rFonts w:eastAsia="Times New Roman"/>
          <w:i/>
        </w:rPr>
        <w:t>Freedom:</w:t>
      </w:r>
      <w:r w:rsidRPr="00667EA7">
        <w:rPr>
          <w:rFonts w:eastAsia="Times New Roman"/>
          <w:i/>
          <w:spacing w:val="-4"/>
        </w:rPr>
        <w:t xml:space="preserve"> </w:t>
      </w:r>
      <w:r w:rsidRPr="00667EA7">
        <w:rPr>
          <w:rFonts w:eastAsia="Times New Roman"/>
          <w:i/>
        </w:rPr>
        <w:t>Kant’s</w:t>
      </w:r>
      <w:r w:rsidRPr="00667EA7">
        <w:rPr>
          <w:rFonts w:eastAsia="Times New Roman"/>
          <w:i/>
          <w:spacing w:val="-4"/>
        </w:rPr>
        <w:t xml:space="preserve"> </w:t>
      </w:r>
      <w:r w:rsidRPr="00667EA7">
        <w:rPr>
          <w:rFonts w:eastAsia="Times New Roman"/>
          <w:i/>
        </w:rPr>
        <w:t>Legal</w:t>
      </w:r>
      <w:r w:rsidRPr="00667EA7">
        <w:rPr>
          <w:rFonts w:eastAsia="Times New Roman"/>
          <w:i/>
          <w:spacing w:val="-4"/>
        </w:rPr>
        <w:t xml:space="preserve"> </w:t>
      </w:r>
      <w:r w:rsidRPr="00667EA7">
        <w:rPr>
          <w:rFonts w:eastAsia="Times New Roman"/>
          <w:i/>
        </w:rPr>
        <w:t>and</w:t>
      </w:r>
      <w:r w:rsidRPr="00667EA7">
        <w:rPr>
          <w:rFonts w:eastAsia="Times New Roman"/>
          <w:i/>
          <w:spacing w:val="-4"/>
        </w:rPr>
        <w:t xml:space="preserve"> </w:t>
      </w:r>
      <w:r w:rsidRPr="00667EA7">
        <w:rPr>
          <w:rFonts w:eastAsia="Times New Roman"/>
          <w:i/>
        </w:rPr>
        <w:t>Political</w:t>
      </w:r>
      <w:r w:rsidRPr="00667EA7">
        <w:rPr>
          <w:rFonts w:eastAsia="Times New Roman"/>
          <w:i/>
          <w:spacing w:val="-4"/>
        </w:rPr>
        <w:t xml:space="preserve"> </w:t>
      </w:r>
      <w:r w:rsidRPr="00667EA7">
        <w:rPr>
          <w:rFonts w:eastAsia="Times New Roman"/>
          <w:i/>
        </w:rPr>
        <w:t>Philosophy</w:t>
      </w:r>
      <w:r>
        <w:rPr>
          <w:rFonts w:eastAsia="Times New Roman"/>
          <w:i/>
        </w:rPr>
        <w:t xml:space="preserve">. </w:t>
      </w:r>
      <w:r w:rsidRPr="00667EA7">
        <w:rPr>
          <w:rFonts w:eastAsia="Times New Roman"/>
        </w:rPr>
        <w:t xml:space="preserve">Harvard. </w:t>
      </w:r>
    </w:p>
    <w:p w14:paraId="562448B3" w14:textId="77777777" w:rsidR="000312AD" w:rsidRPr="00667EA7" w:rsidRDefault="000312AD" w:rsidP="00D837F8">
      <w:pPr>
        <w:spacing w:line="480" w:lineRule="auto"/>
        <w:ind w:left="720" w:hanging="720"/>
      </w:pPr>
      <w:r w:rsidRPr="00667EA7">
        <w:lastRenderedPageBreak/>
        <w:t>Rothbard, Murray</w:t>
      </w:r>
      <w:r>
        <w:t xml:space="preserve">. </w:t>
      </w:r>
      <w:r w:rsidRPr="00667EA7">
        <w:t>1982</w:t>
      </w:r>
      <w:r>
        <w:t xml:space="preserve">. </w:t>
      </w:r>
      <w:r w:rsidRPr="00667EA7">
        <w:rPr>
          <w:i/>
        </w:rPr>
        <w:t>The Ethics of Liberty</w:t>
      </w:r>
      <w:r>
        <w:t xml:space="preserve">. </w:t>
      </w:r>
      <w:r w:rsidRPr="00667EA7">
        <w:t>Humanities Press.</w:t>
      </w:r>
    </w:p>
    <w:p w14:paraId="4905E653" w14:textId="77777777" w:rsidR="000312AD" w:rsidRDefault="000312AD" w:rsidP="00D837F8">
      <w:pPr>
        <w:spacing w:line="480" w:lineRule="auto"/>
        <w:ind w:left="720" w:hanging="720"/>
        <w:rPr>
          <w:rFonts w:eastAsia="Times New Roman"/>
        </w:rPr>
      </w:pPr>
      <w:r w:rsidRPr="00667EA7">
        <w:rPr>
          <w:rFonts w:eastAsia="Times New Roman"/>
        </w:rPr>
        <w:t>Rousseau,</w:t>
      </w:r>
      <w:r w:rsidRPr="00667EA7">
        <w:rPr>
          <w:rFonts w:eastAsia="Times New Roman"/>
          <w:spacing w:val="-4"/>
        </w:rPr>
        <w:t xml:space="preserve"> </w:t>
      </w:r>
      <w:r w:rsidRPr="00667EA7">
        <w:rPr>
          <w:rFonts w:eastAsia="Times New Roman"/>
        </w:rPr>
        <w:t>Jean-Jacques</w:t>
      </w:r>
      <w:r>
        <w:rPr>
          <w:rFonts w:eastAsia="Times New Roman"/>
          <w:spacing w:val="-3"/>
        </w:rPr>
        <w:t xml:space="preserve">. </w:t>
      </w:r>
      <w:r w:rsidRPr="00667EA7">
        <w:rPr>
          <w:rFonts w:eastAsia="Times New Roman"/>
        </w:rPr>
        <w:t>1762</w:t>
      </w:r>
      <w:r>
        <w:rPr>
          <w:rFonts w:eastAsia="Times New Roman"/>
        </w:rPr>
        <w:t>.</w:t>
      </w:r>
      <w:r w:rsidRPr="00667EA7">
        <w:rPr>
          <w:rFonts w:eastAsia="Times New Roman"/>
          <w:spacing w:val="-3"/>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the</w:t>
      </w:r>
      <w:r w:rsidRPr="00667EA7">
        <w:rPr>
          <w:rFonts w:eastAsia="Times New Roman"/>
          <w:i/>
          <w:spacing w:val="-3"/>
        </w:rPr>
        <w:t xml:space="preserve"> </w:t>
      </w:r>
      <w:r w:rsidRPr="00667EA7">
        <w:rPr>
          <w:rFonts w:eastAsia="Times New Roman"/>
          <w:i/>
        </w:rPr>
        <w:t>Social</w:t>
      </w:r>
      <w:r w:rsidRPr="00667EA7">
        <w:rPr>
          <w:rFonts w:eastAsia="Times New Roman"/>
          <w:i/>
          <w:spacing w:val="-4"/>
        </w:rPr>
        <w:t xml:space="preserve"> </w:t>
      </w:r>
      <w:r w:rsidRPr="00667EA7">
        <w:rPr>
          <w:rFonts w:eastAsia="Times New Roman"/>
          <w:i/>
        </w:rPr>
        <w:t>Contrac</w:t>
      </w:r>
      <w:r>
        <w:rPr>
          <w:rFonts w:eastAsia="Times New Roman"/>
          <w:i/>
        </w:rPr>
        <w:t xml:space="preserve">t. </w:t>
      </w:r>
      <w:r>
        <w:rPr>
          <w:rFonts w:eastAsia="Times New Roman"/>
        </w:rPr>
        <w:t>In</w:t>
      </w:r>
      <w:r w:rsidRPr="00667EA7">
        <w:rPr>
          <w:rFonts w:eastAsia="Times New Roman"/>
          <w:spacing w:val="-3"/>
        </w:rPr>
        <w:t xml:space="preserve"> </w:t>
      </w:r>
      <w:r w:rsidRPr="00667EA7">
        <w:rPr>
          <w:rFonts w:eastAsia="Times New Roman"/>
        </w:rPr>
        <w:t>Victor</w:t>
      </w:r>
      <w:r w:rsidRPr="00667EA7">
        <w:rPr>
          <w:rFonts w:eastAsia="Times New Roman"/>
          <w:spacing w:val="-3"/>
        </w:rPr>
        <w:t xml:space="preserve"> </w:t>
      </w:r>
      <w:r w:rsidRPr="00667EA7">
        <w:rPr>
          <w:rFonts w:eastAsia="Times New Roman"/>
        </w:rPr>
        <w:t>Gourevitch</w:t>
      </w:r>
      <w:r>
        <w:rPr>
          <w:rFonts w:eastAsia="Times New Roman"/>
          <w:spacing w:val="-4"/>
        </w:rPr>
        <w:t xml:space="preserve">, </w:t>
      </w:r>
      <w:r w:rsidRPr="00667EA7">
        <w:rPr>
          <w:rFonts w:eastAsia="Times New Roman"/>
        </w:rPr>
        <w:t>ed.</w:t>
      </w:r>
      <w:r>
        <w:rPr>
          <w:rFonts w:eastAsia="Times New Roman"/>
        </w:rPr>
        <w:t>,</w:t>
      </w:r>
      <w:r w:rsidRPr="00667EA7">
        <w:rPr>
          <w:rFonts w:eastAsia="Times New Roman"/>
        </w:rPr>
        <w:t xml:space="preserve"> </w:t>
      </w:r>
      <w:r w:rsidRPr="00667EA7">
        <w:rPr>
          <w:rFonts w:eastAsia="Times New Roman"/>
          <w:i/>
        </w:rPr>
        <w:t>Rousseau:</w:t>
      </w:r>
      <w:r w:rsidRPr="00667EA7">
        <w:rPr>
          <w:rFonts w:eastAsia="Times New Roman"/>
          <w:i/>
          <w:spacing w:val="-5"/>
        </w:rPr>
        <w:t xml:space="preserve"> </w:t>
      </w:r>
      <w:r w:rsidRPr="00667EA7">
        <w:rPr>
          <w:rFonts w:eastAsia="Times New Roman"/>
          <w:i/>
        </w:rPr>
        <w:t>The</w:t>
      </w:r>
      <w:r w:rsidRPr="00667EA7">
        <w:rPr>
          <w:rFonts w:eastAsia="Times New Roman"/>
          <w:i/>
          <w:spacing w:val="-5"/>
        </w:rPr>
        <w:t xml:space="preserve"> </w:t>
      </w:r>
      <w:r w:rsidRPr="00667EA7">
        <w:rPr>
          <w:rFonts w:eastAsia="Times New Roman"/>
          <w:i/>
        </w:rPr>
        <w:t>Social</w:t>
      </w:r>
      <w:r w:rsidRPr="00667EA7">
        <w:rPr>
          <w:rFonts w:eastAsia="Times New Roman"/>
          <w:i/>
          <w:spacing w:val="-4"/>
        </w:rPr>
        <w:t xml:space="preserve"> </w:t>
      </w:r>
      <w:r w:rsidRPr="00667EA7">
        <w:rPr>
          <w:rFonts w:eastAsia="Times New Roman"/>
          <w:i/>
        </w:rPr>
        <w:t>Contract</w:t>
      </w:r>
      <w:r w:rsidRPr="00667EA7">
        <w:rPr>
          <w:rFonts w:eastAsia="Times New Roman"/>
          <w:i/>
          <w:spacing w:val="-5"/>
        </w:rPr>
        <w:t xml:space="preserve"> </w:t>
      </w:r>
      <w:r w:rsidRPr="00667EA7">
        <w:rPr>
          <w:rFonts w:eastAsia="Times New Roman"/>
          <w:i/>
        </w:rPr>
        <w:t>and</w:t>
      </w:r>
      <w:r w:rsidRPr="00667EA7">
        <w:rPr>
          <w:rFonts w:eastAsia="Times New Roman"/>
          <w:i/>
          <w:spacing w:val="-5"/>
        </w:rPr>
        <w:t xml:space="preserve"> </w:t>
      </w:r>
      <w:r w:rsidRPr="00667EA7">
        <w:rPr>
          <w:rFonts w:eastAsia="Times New Roman"/>
          <w:i/>
        </w:rPr>
        <w:t>Other</w:t>
      </w:r>
      <w:r w:rsidRPr="00667EA7">
        <w:rPr>
          <w:rFonts w:eastAsia="Times New Roman"/>
          <w:i/>
          <w:spacing w:val="-4"/>
        </w:rPr>
        <w:t xml:space="preserve"> </w:t>
      </w:r>
      <w:r w:rsidRPr="00667EA7">
        <w:rPr>
          <w:rFonts w:eastAsia="Times New Roman"/>
          <w:i/>
        </w:rPr>
        <w:t>Later</w:t>
      </w:r>
      <w:r w:rsidRPr="00667EA7">
        <w:rPr>
          <w:rFonts w:eastAsia="Times New Roman"/>
          <w:i/>
          <w:spacing w:val="-5"/>
        </w:rPr>
        <w:t xml:space="preserve"> </w:t>
      </w:r>
      <w:r w:rsidRPr="00667EA7">
        <w:rPr>
          <w:rFonts w:eastAsia="Times New Roman"/>
          <w:i/>
        </w:rPr>
        <w:t>Political</w:t>
      </w:r>
      <w:r w:rsidRPr="00667EA7">
        <w:rPr>
          <w:rFonts w:eastAsia="Times New Roman"/>
          <w:i/>
          <w:spacing w:val="-5"/>
        </w:rPr>
        <w:t xml:space="preserve"> </w:t>
      </w:r>
      <w:r w:rsidRPr="00667EA7">
        <w:rPr>
          <w:rFonts w:eastAsia="Times New Roman"/>
          <w:i/>
        </w:rPr>
        <w:t>Writings</w:t>
      </w:r>
      <w:r>
        <w:rPr>
          <w:rFonts w:eastAsia="Times New Roman"/>
          <w:i/>
          <w:spacing w:val="-4"/>
        </w:rPr>
        <w:t xml:space="preserve">. </w:t>
      </w:r>
      <w:r w:rsidRPr="00667EA7">
        <w:rPr>
          <w:rFonts w:eastAsia="Times New Roman"/>
        </w:rPr>
        <w:t>Cambridge:</w:t>
      </w:r>
      <w:r w:rsidRPr="00667EA7">
        <w:rPr>
          <w:rFonts w:eastAsia="Times New Roman"/>
          <w:spacing w:val="-5"/>
        </w:rPr>
        <w:t xml:space="preserve"> </w:t>
      </w:r>
      <w:r w:rsidRPr="00667EA7">
        <w:rPr>
          <w:rFonts w:eastAsia="Times New Roman"/>
        </w:rPr>
        <w:t>1997.</w:t>
      </w:r>
    </w:p>
    <w:p w14:paraId="0261DC31" w14:textId="77777777" w:rsidR="000312AD" w:rsidRPr="00E06396" w:rsidRDefault="000312AD" w:rsidP="00D837F8">
      <w:pPr>
        <w:spacing w:line="480" w:lineRule="auto"/>
        <w:ind w:left="720" w:hanging="720"/>
        <w:rPr>
          <w:rFonts w:eastAsia="Times New Roman"/>
        </w:rPr>
      </w:pPr>
      <w:r>
        <w:rPr>
          <w:rFonts w:eastAsia="Times New Roman"/>
        </w:rPr>
        <w:t xml:space="preserve">Runciman, W. G. 1967. “Social” Equality. </w:t>
      </w:r>
      <w:r>
        <w:rPr>
          <w:rFonts w:eastAsia="Times New Roman"/>
          <w:i/>
          <w:iCs/>
        </w:rPr>
        <w:t>Philosophical Quarterly</w:t>
      </w:r>
      <w:r>
        <w:rPr>
          <w:rFonts w:eastAsia="Times New Roman"/>
        </w:rPr>
        <w:t xml:space="preserve"> 17: 221–230.</w:t>
      </w:r>
    </w:p>
    <w:p w14:paraId="7F48F5B3" w14:textId="77777777" w:rsidR="000312AD" w:rsidRPr="00667EA7" w:rsidRDefault="000312AD" w:rsidP="00D837F8">
      <w:pPr>
        <w:spacing w:line="480" w:lineRule="auto"/>
        <w:ind w:left="720" w:hanging="720"/>
      </w:pPr>
      <w:r w:rsidRPr="00667EA7">
        <w:t>Ryan, Alan</w:t>
      </w:r>
      <w:r>
        <w:t xml:space="preserve">. </w:t>
      </w:r>
      <w:r w:rsidRPr="00667EA7">
        <w:t>2013</w:t>
      </w:r>
      <w:r>
        <w:t xml:space="preserve">. </w:t>
      </w:r>
      <w:r w:rsidRPr="00667EA7">
        <w:t>Conceptions of Corruption, Its Causes, and Its Cure</w:t>
      </w:r>
      <w:r>
        <w:t>.</w:t>
      </w:r>
      <w:r w:rsidRPr="00667EA7">
        <w:t xml:space="preserve"> </w:t>
      </w:r>
      <w:r w:rsidRPr="00667EA7">
        <w:rPr>
          <w:i/>
        </w:rPr>
        <w:t>Social Research</w:t>
      </w:r>
      <w:r w:rsidRPr="00667EA7">
        <w:t>: 977–992.</w:t>
      </w:r>
    </w:p>
    <w:p w14:paraId="2D06D32F" w14:textId="77777777" w:rsidR="000312AD" w:rsidRDefault="000312AD" w:rsidP="00D837F8">
      <w:pPr>
        <w:spacing w:line="480" w:lineRule="auto"/>
        <w:ind w:left="720" w:hanging="720"/>
      </w:pPr>
      <w:r w:rsidRPr="00667EA7">
        <w:t>Sangiovanni, Andrea</w:t>
      </w:r>
      <w:r>
        <w:t xml:space="preserve">. </w:t>
      </w:r>
      <w:r w:rsidRPr="00667EA7">
        <w:t>2007</w:t>
      </w:r>
      <w:r>
        <w:t xml:space="preserve">. </w:t>
      </w:r>
      <w:r w:rsidRPr="00667EA7">
        <w:t>Global Justice, Reciprocity, and the State</w:t>
      </w:r>
      <w:r>
        <w:t>.</w:t>
      </w:r>
      <w:r w:rsidRPr="00667EA7">
        <w:t xml:space="preserve"> </w:t>
      </w:r>
      <w:r w:rsidRPr="00667EA7">
        <w:rPr>
          <w:i/>
        </w:rPr>
        <w:t xml:space="preserve">Philosophy and Public Affairs </w:t>
      </w:r>
      <w:r w:rsidRPr="00667EA7">
        <w:t>35: 3–39.</w:t>
      </w:r>
    </w:p>
    <w:p w14:paraId="79E085EA" w14:textId="77777777" w:rsidR="000312AD" w:rsidRPr="006B1166" w:rsidRDefault="000312AD" w:rsidP="00D837F8">
      <w:pPr>
        <w:spacing w:line="480" w:lineRule="auto"/>
        <w:ind w:left="720" w:hanging="720"/>
      </w:pPr>
      <w:r>
        <w:t xml:space="preserve">Sangiovanni, Andrea. 2017. </w:t>
      </w:r>
      <w:r>
        <w:rPr>
          <w:i/>
          <w:iCs/>
        </w:rPr>
        <w:t>Humanity without Dignity</w:t>
      </w:r>
      <w:r>
        <w:t>. Harvard.</w:t>
      </w:r>
    </w:p>
    <w:p w14:paraId="357E6C07" w14:textId="77777777" w:rsidR="000312AD" w:rsidRPr="00667EA7" w:rsidRDefault="000312AD" w:rsidP="00D837F8">
      <w:pPr>
        <w:spacing w:line="480" w:lineRule="auto"/>
        <w:ind w:left="720" w:hanging="720"/>
      </w:pPr>
      <w:r w:rsidRPr="00667EA7">
        <w:t>Satz, Debra</w:t>
      </w:r>
      <w:r>
        <w:t xml:space="preserve">. </w:t>
      </w:r>
      <w:r w:rsidRPr="00667EA7">
        <w:t>2010</w:t>
      </w:r>
      <w:r>
        <w:t xml:space="preserve">. </w:t>
      </w:r>
      <w:r w:rsidRPr="00667EA7">
        <w:rPr>
          <w:i/>
        </w:rPr>
        <w:t>Why Some Things Should Not Be for Sale: The Moral Limits of Markets</w:t>
      </w:r>
      <w:r>
        <w:rPr>
          <w:i/>
        </w:rPr>
        <w:t xml:space="preserve">. </w:t>
      </w:r>
      <w:r w:rsidRPr="00667EA7">
        <w:t>Oxford.</w:t>
      </w:r>
    </w:p>
    <w:p w14:paraId="4E03127F" w14:textId="77777777" w:rsidR="000312AD" w:rsidRPr="00667EA7" w:rsidRDefault="000312AD" w:rsidP="00D837F8">
      <w:pPr>
        <w:spacing w:line="480" w:lineRule="auto"/>
        <w:ind w:left="720" w:hanging="720"/>
      </w:pPr>
      <w:r w:rsidRPr="00667EA7">
        <w:t>Satz, Debra</w:t>
      </w:r>
      <w:r>
        <w:t xml:space="preserve">. </w:t>
      </w:r>
      <w:r w:rsidRPr="00667EA7">
        <w:t>2017</w:t>
      </w:r>
      <w:r>
        <w:t xml:space="preserve">. </w:t>
      </w:r>
      <w:r w:rsidRPr="00667EA7">
        <w:t>Some (Largely) Ignored Problems with Privatization</w:t>
      </w:r>
      <w:r>
        <w:t>. I</w:t>
      </w:r>
      <w:r w:rsidRPr="00667EA7">
        <w:t xml:space="preserve">n Jack Knight and Melissa Schwartzberg, eds., </w:t>
      </w:r>
      <w:r w:rsidRPr="00667EA7">
        <w:rPr>
          <w:i/>
        </w:rPr>
        <w:t>NOMOS</w:t>
      </w:r>
      <w:r w:rsidRPr="00667EA7">
        <w:t xml:space="preserve"> LX, </w:t>
      </w:r>
      <w:r w:rsidRPr="00667EA7">
        <w:rPr>
          <w:i/>
        </w:rPr>
        <w:t>Privatization</w:t>
      </w:r>
      <w:r w:rsidRPr="00667EA7">
        <w:t>: 9–28.</w:t>
      </w:r>
    </w:p>
    <w:p w14:paraId="66E976B0" w14:textId="77777777" w:rsidR="000312AD" w:rsidRPr="00667EA7" w:rsidRDefault="000312AD" w:rsidP="00D837F8">
      <w:pPr>
        <w:spacing w:line="480" w:lineRule="auto"/>
        <w:ind w:left="720" w:hanging="720"/>
      </w:pPr>
      <w:r w:rsidRPr="00667EA7">
        <w:t>Scanlon, T.M. 1998</w:t>
      </w:r>
      <w:r>
        <w:t xml:space="preserve">. </w:t>
      </w:r>
      <w:r w:rsidRPr="00667EA7">
        <w:rPr>
          <w:i/>
        </w:rPr>
        <w:t>What We Owe to Each Other</w:t>
      </w:r>
      <w:r>
        <w:rPr>
          <w:i/>
        </w:rPr>
        <w:t xml:space="preserve">. </w:t>
      </w:r>
      <w:r w:rsidRPr="00667EA7">
        <w:t>Harvard.</w:t>
      </w:r>
    </w:p>
    <w:p w14:paraId="257B3500" w14:textId="77777777" w:rsidR="000312AD" w:rsidRPr="00667EA7" w:rsidRDefault="000312AD" w:rsidP="00D837F8">
      <w:pPr>
        <w:spacing w:line="480" w:lineRule="auto"/>
        <w:ind w:left="720" w:hanging="720"/>
      </w:pPr>
      <w:r w:rsidRPr="00667EA7">
        <w:t>Scanlon, T.M. 1999</w:t>
      </w:r>
      <w:r>
        <w:t xml:space="preserve">. </w:t>
      </w:r>
      <w:r w:rsidRPr="00667EA7">
        <w:t>Punishment and the Rule of Law</w:t>
      </w:r>
      <w:r>
        <w:t>. I</w:t>
      </w:r>
      <w:r w:rsidRPr="00667EA7">
        <w:t xml:space="preserve">n H. Hongju Koh and R. Slye, eds., </w:t>
      </w:r>
      <w:r w:rsidRPr="00667EA7">
        <w:rPr>
          <w:i/>
        </w:rPr>
        <w:t>Deliberative Democracy and Human Rights</w:t>
      </w:r>
      <w:r>
        <w:rPr>
          <w:i/>
        </w:rPr>
        <w:t xml:space="preserve">, </w:t>
      </w:r>
      <w:r w:rsidRPr="00667EA7">
        <w:t>257–71</w:t>
      </w:r>
      <w:r>
        <w:t xml:space="preserve">. </w:t>
      </w:r>
      <w:r w:rsidRPr="00667EA7">
        <w:t>Yale.</w:t>
      </w:r>
    </w:p>
    <w:p w14:paraId="02AD0C88" w14:textId="77777777" w:rsidR="000312AD" w:rsidRPr="00667EA7" w:rsidRDefault="000312AD" w:rsidP="00D837F8">
      <w:pPr>
        <w:spacing w:line="480" w:lineRule="auto"/>
        <w:ind w:left="720" w:hanging="720"/>
      </w:pPr>
      <w:r w:rsidRPr="00667EA7">
        <w:t>Scanlon, T.M. 2008</w:t>
      </w:r>
      <w:r>
        <w:t xml:space="preserve">. </w:t>
      </w:r>
      <w:r w:rsidRPr="00667EA7">
        <w:rPr>
          <w:i/>
        </w:rPr>
        <w:t>Moral Dimensions: Meaning, Permissibility, and Blame</w:t>
      </w:r>
      <w:r>
        <w:rPr>
          <w:i/>
        </w:rPr>
        <w:t xml:space="preserve">. </w:t>
      </w:r>
      <w:r w:rsidRPr="00667EA7">
        <w:t>Harvard.</w:t>
      </w:r>
    </w:p>
    <w:p w14:paraId="43C6747B" w14:textId="77777777" w:rsidR="000312AD" w:rsidRDefault="000312AD" w:rsidP="00D837F8">
      <w:pPr>
        <w:spacing w:line="480" w:lineRule="auto"/>
        <w:ind w:left="720" w:hanging="720"/>
      </w:pPr>
      <w:r w:rsidRPr="00667EA7">
        <w:t>Scanlon, T.M. 2018</w:t>
      </w:r>
      <w:r>
        <w:t xml:space="preserve">. </w:t>
      </w:r>
      <w:r w:rsidRPr="00667EA7">
        <w:rPr>
          <w:i/>
        </w:rPr>
        <w:t xml:space="preserve">Why Does Inequality Matter? </w:t>
      </w:r>
      <w:r w:rsidRPr="00667EA7">
        <w:t>Oxford.</w:t>
      </w:r>
    </w:p>
    <w:p w14:paraId="2F6F5992" w14:textId="77777777" w:rsidR="000312AD" w:rsidRPr="00667EA7" w:rsidRDefault="000312AD" w:rsidP="00D837F8">
      <w:pPr>
        <w:spacing w:line="480" w:lineRule="auto"/>
        <w:ind w:left="720" w:hanging="720"/>
      </w:pPr>
      <w:r>
        <w:t xml:space="preserve">Schattschneider, E. E. 1960. </w:t>
      </w:r>
      <w:r w:rsidRPr="00DB1576">
        <w:rPr>
          <w:i/>
          <w:iCs/>
        </w:rPr>
        <w:t>The Semisovereign People</w:t>
      </w:r>
      <w:r>
        <w:t>. Holt, Rinehart and Winston.</w:t>
      </w:r>
    </w:p>
    <w:p w14:paraId="5DCBFA13" w14:textId="77777777" w:rsidR="000312AD" w:rsidRPr="00667EA7" w:rsidRDefault="000312AD" w:rsidP="00D837F8">
      <w:pPr>
        <w:spacing w:line="480" w:lineRule="auto"/>
        <w:ind w:left="720" w:hanging="720"/>
      </w:pPr>
      <w:r w:rsidRPr="00667EA7">
        <w:t>Scheffler, Samuel</w:t>
      </w:r>
      <w:r>
        <w:t xml:space="preserve"> </w:t>
      </w:r>
      <w:r w:rsidRPr="00667EA7">
        <w:t>2003</w:t>
      </w:r>
      <w:r>
        <w:t xml:space="preserve">. </w:t>
      </w:r>
      <w:r w:rsidRPr="00667EA7">
        <w:t>What is Egalitarianism?</w:t>
      </w:r>
      <w:r>
        <w:t xml:space="preserve"> </w:t>
      </w:r>
      <w:r w:rsidRPr="00667EA7">
        <w:rPr>
          <w:i/>
        </w:rPr>
        <w:t>Philosophy and Public Affairs</w:t>
      </w:r>
      <w:r w:rsidRPr="00667EA7">
        <w:t xml:space="preserve"> 31: 5–39. </w:t>
      </w:r>
    </w:p>
    <w:p w14:paraId="7545820B" w14:textId="77777777" w:rsidR="000312AD" w:rsidRPr="00667EA7" w:rsidRDefault="000312AD" w:rsidP="00D837F8">
      <w:pPr>
        <w:spacing w:line="480" w:lineRule="auto"/>
        <w:ind w:left="720" w:hanging="720"/>
      </w:pPr>
      <w:r w:rsidRPr="00667EA7">
        <w:t>Scheffler, Samuel</w:t>
      </w:r>
      <w:r>
        <w:t xml:space="preserve">. </w:t>
      </w:r>
      <w:r w:rsidRPr="00667EA7">
        <w:t>2005</w:t>
      </w:r>
      <w:r>
        <w:t xml:space="preserve">. </w:t>
      </w:r>
      <w:r w:rsidRPr="00667EA7">
        <w:t>Choice, Circumstance, and the Value of Equality</w:t>
      </w:r>
      <w:r>
        <w:t xml:space="preserve">. </w:t>
      </w:r>
      <w:r w:rsidRPr="00667EA7">
        <w:rPr>
          <w:i/>
        </w:rPr>
        <w:t>Politics, Philosophy and Economics</w:t>
      </w:r>
      <w:r w:rsidRPr="00667EA7">
        <w:t xml:space="preserve"> 4: 5–28.</w:t>
      </w:r>
    </w:p>
    <w:p w14:paraId="069AC35B" w14:textId="77777777" w:rsidR="000312AD" w:rsidRPr="00667EA7" w:rsidRDefault="000312AD" w:rsidP="00D837F8">
      <w:pPr>
        <w:spacing w:line="480" w:lineRule="auto"/>
        <w:ind w:left="720" w:hanging="720"/>
      </w:pPr>
      <w:r w:rsidRPr="00667EA7">
        <w:t>Scheffler, Samuel</w:t>
      </w:r>
      <w:r>
        <w:t>.</w:t>
      </w:r>
      <w:r w:rsidRPr="00667EA7">
        <w:t xml:space="preserve"> 2015</w:t>
      </w:r>
      <w:r>
        <w:t xml:space="preserve">. </w:t>
      </w:r>
      <w:r w:rsidRPr="00667EA7">
        <w:t>The Practice of Equality</w:t>
      </w:r>
      <w:r>
        <w:t>. I</w:t>
      </w:r>
      <w:r w:rsidRPr="00667EA7">
        <w:t xml:space="preserve">n </w:t>
      </w:r>
      <w:r>
        <w:t>C</w:t>
      </w:r>
      <w:r w:rsidRPr="00667EA7">
        <w:t xml:space="preserve">. Fourie, </w:t>
      </w:r>
      <w:r>
        <w:t>et al. (2015).</w:t>
      </w:r>
    </w:p>
    <w:p w14:paraId="7A452823" w14:textId="77777777" w:rsidR="000312AD" w:rsidRPr="00667EA7" w:rsidRDefault="000312AD" w:rsidP="00D837F8">
      <w:pPr>
        <w:spacing w:line="480" w:lineRule="auto"/>
        <w:ind w:left="720" w:hanging="720"/>
      </w:pPr>
      <w:r w:rsidRPr="00667EA7">
        <w:lastRenderedPageBreak/>
        <w:t>Schumpeter, Joseph</w:t>
      </w:r>
      <w:r>
        <w:t xml:space="preserve">. </w:t>
      </w:r>
      <w:r w:rsidRPr="00667EA7">
        <w:t>1950</w:t>
      </w:r>
      <w:r>
        <w:t xml:space="preserve">. </w:t>
      </w:r>
      <w:r w:rsidRPr="00667EA7">
        <w:rPr>
          <w:i/>
        </w:rPr>
        <w:t>Capitalism, Socialism, and Democracy</w:t>
      </w:r>
      <w:r>
        <w:t xml:space="preserve">. </w:t>
      </w:r>
      <w:r w:rsidRPr="00667EA7">
        <w:t xml:space="preserve">New York: Harper and Brothers. </w:t>
      </w:r>
    </w:p>
    <w:p w14:paraId="4A21BBC1" w14:textId="77777777" w:rsidR="000312AD" w:rsidRPr="00667EA7" w:rsidRDefault="000312AD" w:rsidP="00D837F8">
      <w:pPr>
        <w:spacing w:line="480" w:lineRule="auto"/>
        <w:ind w:left="720" w:hanging="720"/>
      </w:pPr>
      <w:r w:rsidRPr="00667EA7">
        <w:t>Shapiro, Scott</w:t>
      </w:r>
      <w:r>
        <w:t xml:space="preserve">. </w:t>
      </w:r>
      <w:r w:rsidRPr="00667EA7">
        <w:t>2012</w:t>
      </w:r>
      <w:r>
        <w:t xml:space="preserve">. </w:t>
      </w:r>
      <w:r w:rsidRPr="00667EA7">
        <w:t>Authority</w:t>
      </w:r>
      <w:r>
        <w:t>. I</w:t>
      </w:r>
      <w:r w:rsidRPr="00667EA7">
        <w:t>n Jules Coleman, Kenneth Einar Himma, and Scott Shapir</w:t>
      </w:r>
      <w:r>
        <w:t xml:space="preserve">o, ed., </w:t>
      </w:r>
      <w:r w:rsidRPr="00667EA7">
        <w:rPr>
          <w:i/>
        </w:rPr>
        <w:t>The Oxford Handbook of Jurisprudence and Philosophy of Law</w:t>
      </w:r>
      <w:r w:rsidRPr="00667EA7">
        <w:t>, 382–439</w:t>
      </w:r>
      <w:r>
        <w:t xml:space="preserve">. </w:t>
      </w:r>
      <w:r w:rsidRPr="00667EA7">
        <w:t>Oxford</w:t>
      </w:r>
      <w:r>
        <w:t>.</w:t>
      </w:r>
    </w:p>
    <w:p w14:paraId="0B2CAA77" w14:textId="77777777" w:rsidR="000312AD" w:rsidRDefault="000312AD" w:rsidP="00D837F8">
      <w:pPr>
        <w:spacing w:line="480" w:lineRule="auto"/>
        <w:ind w:left="720" w:hanging="720"/>
        <w:rPr>
          <w:rFonts w:eastAsia="Times New Roman"/>
        </w:rPr>
      </w:pPr>
      <w:r w:rsidRPr="00A867D0">
        <w:rPr>
          <w:rFonts w:eastAsia="Times New Roman"/>
        </w:rPr>
        <w:t>Shapley</w:t>
      </w:r>
      <w:r>
        <w:rPr>
          <w:rFonts w:eastAsia="Times New Roman"/>
        </w:rPr>
        <w:t xml:space="preserve">, </w:t>
      </w:r>
      <w:r w:rsidRPr="00A867D0">
        <w:rPr>
          <w:rFonts w:eastAsia="Times New Roman"/>
        </w:rPr>
        <w:t>L. S. and Martin Shubik</w:t>
      </w:r>
      <w:r>
        <w:rPr>
          <w:rFonts w:eastAsia="Times New Roman"/>
        </w:rPr>
        <w:t xml:space="preserve">. 1954. </w:t>
      </w:r>
      <w:r w:rsidRPr="00A867D0">
        <w:rPr>
          <w:rFonts w:eastAsia="Times New Roman"/>
        </w:rPr>
        <w:t>A Method for Evaluating the Distribution of Power in a Committee System</w:t>
      </w:r>
      <w:r>
        <w:rPr>
          <w:rFonts w:eastAsia="Times New Roman"/>
        </w:rPr>
        <w:t xml:space="preserve">. </w:t>
      </w:r>
      <w:r w:rsidRPr="00A867D0">
        <w:rPr>
          <w:rFonts w:eastAsia="Times New Roman"/>
          <w:i/>
          <w:iCs/>
        </w:rPr>
        <w:t>American Political Science Review</w:t>
      </w:r>
      <w:r w:rsidRPr="00A867D0">
        <w:rPr>
          <w:rFonts w:eastAsia="Times New Roman"/>
        </w:rPr>
        <w:t xml:space="preserve"> 48: 787–92. </w:t>
      </w:r>
    </w:p>
    <w:p w14:paraId="4B94586B" w14:textId="77777777" w:rsidR="000312AD" w:rsidRPr="00667EA7" w:rsidRDefault="000312AD" w:rsidP="00D837F8">
      <w:pPr>
        <w:spacing w:line="480" w:lineRule="auto"/>
        <w:ind w:left="720" w:hanging="720"/>
        <w:rPr>
          <w:rFonts w:eastAsia="Times New Roman"/>
        </w:rPr>
      </w:pPr>
      <w:r w:rsidRPr="00667EA7">
        <w:rPr>
          <w:rFonts w:eastAsia="Times New Roman"/>
        </w:rPr>
        <w:t>Sharon,</w:t>
      </w:r>
      <w:r w:rsidRPr="00667EA7">
        <w:rPr>
          <w:rFonts w:eastAsia="Times New Roman"/>
          <w:spacing w:val="-4"/>
        </w:rPr>
        <w:t xml:space="preserve"> </w:t>
      </w:r>
      <w:r w:rsidRPr="00667EA7">
        <w:rPr>
          <w:rFonts w:eastAsia="Times New Roman"/>
        </w:rPr>
        <w:t>Assaf</w:t>
      </w:r>
      <w:r>
        <w:rPr>
          <w:rFonts w:eastAsia="Times New Roman"/>
        </w:rPr>
        <w:t>.</w:t>
      </w:r>
      <w:r w:rsidRPr="00667EA7">
        <w:rPr>
          <w:rFonts w:eastAsia="Times New Roman"/>
          <w:spacing w:val="-4"/>
        </w:rPr>
        <w:t xml:space="preserve"> </w:t>
      </w:r>
      <w:r w:rsidRPr="00667EA7">
        <w:rPr>
          <w:rFonts w:eastAsia="Times New Roman"/>
        </w:rPr>
        <w:t>2016</w:t>
      </w:r>
      <w:r>
        <w:rPr>
          <w:rFonts w:eastAsia="Times New Roman"/>
        </w:rPr>
        <w:t xml:space="preserve">. </w:t>
      </w:r>
      <w:r w:rsidRPr="00667EA7">
        <w:rPr>
          <w:rFonts w:eastAsia="Times New Roman"/>
        </w:rPr>
        <w:t>Domination</w:t>
      </w:r>
      <w:r w:rsidRPr="00667EA7">
        <w:rPr>
          <w:rFonts w:eastAsia="Times New Roman"/>
          <w:spacing w:val="-4"/>
        </w:rPr>
        <w:t xml:space="preserve"> </w:t>
      </w:r>
      <w:r w:rsidRPr="00667EA7">
        <w:rPr>
          <w:rFonts w:eastAsia="Times New Roman"/>
        </w:rPr>
        <w:t>and</w:t>
      </w:r>
      <w:r w:rsidRPr="00667EA7">
        <w:rPr>
          <w:rFonts w:eastAsia="Times New Roman"/>
          <w:spacing w:val="-3"/>
        </w:rPr>
        <w:t xml:space="preserve"> </w:t>
      </w:r>
      <w:r w:rsidRPr="00667EA7">
        <w:rPr>
          <w:rFonts w:eastAsia="Times New Roman"/>
        </w:rPr>
        <w:t>the</w:t>
      </w:r>
      <w:r w:rsidRPr="00667EA7">
        <w:rPr>
          <w:rFonts w:eastAsia="Times New Roman"/>
          <w:spacing w:val="-4"/>
        </w:rPr>
        <w:t xml:space="preserve"> </w:t>
      </w:r>
      <w:r w:rsidRPr="00667EA7">
        <w:rPr>
          <w:rFonts w:eastAsia="Times New Roman"/>
        </w:rPr>
        <w:t>Rule</w:t>
      </w:r>
      <w:r w:rsidRPr="00667EA7">
        <w:rPr>
          <w:rFonts w:eastAsia="Times New Roman"/>
          <w:spacing w:val="-3"/>
        </w:rPr>
        <w:t xml:space="preserve"> </w:t>
      </w:r>
      <w:r w:rsidRPr="00667EA7">
        <w:rPr>
          <w:rFonts w:eastAsia="Times New Roman"/>
        </w:rPr>
        <w:t>of</w:t>
      </w:r>
      <w:r w:rsidRPr="00667EA7">
        <w:rPr>
          <w:rFonts w:eastAsia="Times New Roman"/>
          <w:spacing w:val="-4"/>
        </w:rPr>
        <w:t xml:space="preserve"> </w:t>
      </w:r>
      <w:r w:rsidRPr="00667EA7">
        <w:rPr>
          <w:rFonts w:eastAsia="Times New Roman"/>
        </w:rPr>
        <w:t>Law</w:t>
      </w:r>
      <w:r>
        <w:rPr>
          <w:rFonts w:eastAsia="Times New Roman"/>
        </w:rPr>
        <w:t xml:space="preserve">. </w:t>
      </w:r>
      <w:r w:rsidRPr="00667EA7">
        <w:rPr>
          <w:rFonts w:eastAsia="Times New Roman"/>
          <w:i/>
        </w:rPr>
        <w:t>Oxford</w:t>
      </w:r>
      <w:r w:rsidRPr="00667EA7">
        <w:rPr>
          <w:rFonts w:eastAsia="Times New Roman"/>
          <w:i/>
          <w:spacing w:val="-4"/>
        </w:rPr>
        <w:t xml:space="preserve"> </w:t>
      </w:r>
      <w:r w:rsidRPr="00667EA7">
        <w:rPr>
          <w:rFonts w:eastAsia="Times New Roman"/>
          <w:i/>
        </w:rPr>
        <w:t>Studies</w:t>
      </w:r>
      <w:r w:rsidRPr="00667EA7">
        <w:rPr>
          <w:rFonts w:eastAsia="Times New Roman"/>
          <w:i/>
          <w:spacing w:val="-3"/>
        </w:rPr>
        <w:t xml:space="preserve"> </w:t>
      </w:r>
      <w:r w:rsidRPr="00667EA7">
        <w:rPr>
          <w:rFonts w:eastAsia="Times New Roman"/>
          <w:i/>
        </w:rPr>
        <w:t>in</w:t>
      </w:r>
      <w:r w:rsidRPr="00667EA7">
        <w:rPr>
          <w:rFonts w:eastAsia="Times New Roman"/>
          <w:i/>
          <w:spacing w:val="-4"/>
        </w:rPr>
        <w:t xml:space="preserve"> </w:t>
      </w:r>
      <w:r w:rsidRPr="00667EA7">
        <w:rPr>
          <w:rFonts w:eastAsia="Times New Roman"/>
          <w:i/>
        </w:rPr>
        <w:t>Political</w:t>
      </w:r>
      <w:r w:rsidRPr="00667EA7">
        <w:rPr>
          <w:rFonts w:eastAsia="Times New Roman"/>
          <w:i/>
          <w:w w:val="99"/>
        </w:rPr>
        <w:t xml:space="preserve"> </w:t>
      </w:r>
      <w:r w:rsidRPr="00667EA7">
        <w:rPr>
          <w:rFonts w:eastAsia="Times New Roman"/>
          <w:i/>
        </w:rPr>
        <w:t>Philosophy</w:t>
      </w:r>
      <w:r w:rsidRPr="00667EA7">
        <w:rPr>
          <w:rFonts w:eastAsia="Times New Roman"/>
        </w:rPr>
        <w:t xml:space="preserve"> 2.</w:t>
      </w:r>
    </w:p>
    <w:p w14:paraId="1510DBC3" w14:textId="77777777" w:rsidR="000312AD" w:rsidRDefault="000312AD" w:rsidP="00D837F8">
      <w:pPr>
        <w:spacing w:line="480" w:lineRule="auto"/>
        <w:ind w:left="720" w:hanging="720"/>
      </w:pPr>
      <w:r w:rsidRPr="00667EA7">
        <w:t>Shaw, James</w:t>
      </w:r>
      <w:r>
        <w:t xml:space="preserve">. </w:t>
      </w:r>
      <w:r w:rsidRPr="00667EA7">
        <w:t>2012</w:t>
      </w:r>
      <w:r>
        <w:t xml:space="preserve">. </w:t>
      </w:r>
      <w:r w:rsidRPr="00667EA7">
        <w:t>The Morality of Blackmail</w:t>
      </w:r>
      <w:r>
        <w:t xml:space="preserve">. </w:t>
      </w:r>
      <w:r w:rsidRPr="00667EA7">
        <w:rPr>
          <w:i/>
        </w:rPr>
        <w:t xml:space="preserve">Philosophy &amp; Public Affairs </w:t>
      </w:r>
      <w:r w:rsidRPr="00667EA7">
        <w:t>40: 165–196.</w:t>
      </w:r>
    </w:p>
    <w:p w14:paraId="42CB87FB" w14:textId="77777777" w:rsidR="000312AD" w:rsidRPr="008F15D8" w:rsidRDefault="000312AD" w:rsidP="00D837F8">
      <w:pPr>
        <w:spacing w:line="480" w:lineRule="auto"/>
        <w:ind w:left="720" w:hanging="720"/>
      </w:pPr>
      <w:r>
        <w:t xml:space="preserve">Shelby, Tommie. 2007. </w:t>
      </w:r>
      <w:r>
        <w:rPr>
          <w:i/>
          <w:iCs/>
        </w:rPr>
        <w:t>We Who are Dark</w:t>
      </w:r>
      <w:r>
        <w:t>. Harvard.</w:t>
      </w:r>
    </w:p>
    <w:p w14:paraId="152C6E3F" w14:textId="77777777" w:rsidR="000312AD" w:rsidRPr="00667EA7" w:rsidRDefault="000312AD" w:rsidP="00D837F8">
      <w:pPr>
        <w:spacing w:line="480" w:lineRule="auto"/>
        <w:ind w:left="720" w:hanging="720"/>
      </w:pPr>
      <w:r w:rsidRPr="00667EA7">
        <w:t>Shiffrin, Seana</w:t>
      </w:r>
      <w:r>
        <w:t xml:space="preserve">. </w:t>
      </w:r>
      <w:r w:rsidRPr="00667EA7">
        <w:t>2000</w:t>
      </w:r>
      <w:r>
        <w:t xml:space="preserve">. </w:t>
      </w:r>
      <w:r w:rsidRPr="00667EA7">
        <w:t>Paternalism, Unconscionability Doctrine, and Accommodation</w:t>
      </w:r>
      <w:r>
        <w:t>.</w:t>
      </w:r>
      <w:r w:rsidRPr="00667EA7">
        <w:t xml:space="preserve"> </w:t>
      </w:r>
      <w:r w:rsidRPr="00667EA7">
        <w:rPr>
          <w:i/>
        </w:rPr>
        <w:t xml:space="preserve">Philosophy and Public Affairs </w:t>
      </w:r>
      <w:r w:rsidRPr="00667EA7">
        <w:t>29: 205–250.</w:t>
      </w:r>
    </w:p>
    <w:p w14:paraId="648E13FE" w14:textId="77777777" w:rsidR="000312AD" w:rsidRPr="00667EA7" w:rsidRDefault="000312AD" w:rsidP="00D837F8">
      <w:pPr>
        <w:spacing w:line="480" w:lineRule="auto"/>
        <w:ind w:left="720" w:hanging="720"/>
      </w:pPr>
      <w:r w:rsidRPr="00667EA7">
        <w:t>Shiffrin, Seana</w:t>
      </w:r>
      <w:r>
        <w:t xml:space="preserve">. </w:t>
      </w:r>
      <w:r w:rsidRPr="00667EA7">
        <w:t>2004a</w:t>
      </w:r>
      <w:r>
        <w:t xml:space="preserve">. </w:t>
      </w:r>
      <w:r w:rsidRPr="00667EA7">
        <w:t>Egalitarianism, Choice-Sensitivity, and Accommodation</w:t>
      </w:r>
      <w:r>
        <w:t>. I</w:t>
      </w:r>
      <w:r w:rsidRPr="00667EA7">
        <w:t xml:space="preserve">n R. Jay Wallace, Philip Pettit, Michael Smith, and Samuel Scheffler, eds., </w:t>
      </w:r>
      <w:r w:rsidRPr="00667EA7">
        <w:rPr>
          <w:i/>
        </w:rPr>
        <w:t>Reasons and Value: Themes from the Moral Philosophy of Joseph Raz</w:t>
      </w:r>
      <w:r>
        <w:t xml:space="preserve">, </w:t>
      </w:r>
      <w:r w:rsidRPr="00667EA7">
        <w:t>270–302</w:t>
      </w:r>
      <w:r>
        <w:t xml:space="preserve">. </w:t>
      </w:r>
      <w:r w:rsidRPr="00667EA7">
        <w:t>Oxford.</w:t>
      </w:r>
    </w:p>
    <w:p w14:paraId="39A1DE73" w14:textId="77777777" w:rsidR="000312AD" w:rsidRPr="00667EA7" w:rsidRDefault="000312AD" w:rsidP="00D837F8">
      <w:pPr>
        <w:spacing w:line="480" w:lineRule="auto"/>
        <w:ind w:left="720" w:hanging="720"/>
      </w:pPr>
      <w:r w:rsidRPr="00667EA7">
        <w:t>Shiffrin, Seana</w:t>
      </w:r>
      <w:r>
        <w:t xml:space="preserve">. </w:t>
      </w:r>
      <w:r w:rsidRPr="00667EA7">
        <w:t>2004b</w:t>
      </w:r>
      <w:r>
        <w:t xml:space="preserve">. </w:t>
      </w:r>
      <w:r w:rsidRPr="00667EA7">
        <w:t>Race, Labor, and the Fair Equality of Opportunity Principle</w:t>
      </w:r>
      <w:r>
        <w:t xml:space="preserve">. </w:t>
      </w:r>
      <w:r w:rsidRPr="00667EA7">
        <w:rPr>
          <w:i/>
        </w:rPr>
        <w:t>Fordham Law Review</w:t>
      </w:r>
      <w:r w:rsidRPr="00667EA7">
        <w:t xml:space="preserve"> 72: 1643.</w:t>
      </w:r>
    </w:p>
    <w:p w14:paraId="11DFC031" w14:textId="2401414C" w:rsidR="000312AD" w:rsidRPr="00667EA7" w:rsidRDefault="000312AD" w:rsidP="00D837F8">
      <w:pPr>
        <w:spacing w:line="480" w:lineRule="auto"/>
        <w:ind w:left="720" w:hanging="720"/>
      </w:pPr>
      <w:r w:rsidRPr="00667EA7">
        <w:t>Shiffrin, Seana</w:t>
      </w:r>
      <w:r>
        <w:t xml:space="preserve">. </w:t>
      </w:r>
      <w:r w:rsidRPr="00667EA7">
        <w:t>2020</w:t>
      </w:r>
      <w:r>
        <w:t>.</w:t>
      </w:r>
      <w:r w:rsidRPr="00667EA7">
        <w:t xml:space="preserve"> </w:t>
      </w:r>
      <w:r w:rsidR="00793388">
        <w:rPr>
          <w:i/>
        </w:rPr>
        <w:t>Democratic Law</w:t>
      </w:r>
      <w:r>
        <w:t xml:space="preserve">. </w:t>
      </w:r>
      <w:r w:rsidRPr="00667EA7">
        <w:t>Oxford.</w:t>
      </w:r>
    </w:p>
    <w:p w14:paraId="63ABBD42" w14:textId="77777777" w:rsidR="000312AD" w:rsidRPr="00667EA7" w:rsidRDefault="000312AD" w:rsidP="00D837F8">
      <w:pPr>
        <w:spacing w:line="480" w:lineRule="auto"/>
        <w:ind w:left="720" w:hanging="720"/>
      </w:pPr>
      <w:r w:rsidRPr="00667EA7">
        <w:t>Simmons, A. John, and Christopher Heath Wellman</w:t>
      </w:r>
      <w:r>
        <w:t xml:space="preserve">. </w:t>
      </w:r>
      <w:r w:rsidRPr="00667EA7">
        <w:t>2005</w:t>
      </w:r>
      <w:r>
        <w:t xml:space="preserve">. </w:t>
      </w:r>
      <w:r w:rsidRPr="00667EA7">
        <w:rPr>
          <w:i/>
        </w:rPr>
        <w:t>Is There a Duty to Obey the Law?</w:t>
      </w:r>
      <w:r w:rsidRPr="00667EA7">
        <w:t xml:space="preserve"> Cambridge.</w:t>
      </w:r>
    </w:p>
    <w:p w14:paraId="4E88720E" w14:textId="77777777" w:rsidR="000312AD" w:rsidRPr="00667EA7" w:rsidRDefault="000312AD" w:rsidP="00D837F8">
      <w:pPr>
        <w:spacing w:line="480" w:lineRule="auto"/>
        <w:ind w:left="720" w:hanging="720"/>
      </w:pPr>
      <w:r w:rsidRPr="00667EA7">
        <w:t>Simmons, A. John</w:t>
      </w:r>
      <w:r>
        <w:t xml:space="preserve">. </w:t>
      </w:r>
      <w:r w:rsidRPr="00667EA7">
        <w:t>1979</w:t>
      </w:r>
      <w:r>
        <w:t xml:space="preserve">. </w:t>
      </w:r>
      <w:r w:rsidRPr="00667EA7">
        <w:rPr>
          <w:i/>
        </w:rPr>
        <w:t>Moral Principles and Political Obligations</w:t>
      </w:r>
      <w:r>
        <w:t xml:space="preserve">. </w:t>
      </w:r>
      <w:r w:rsidRPr="00667EA7">
        <w:t>Princeton.</w:t>
      </w:r>
    </w:p>
    <w:p w14:paraId="638C5E32" w14:textId="77777777" w:rsidR="000312AD" w:rsidRPr="00667EA7" w:rsidRDefault="000312AD" w:rsidP="00D837F8">
      <w:pPr>
        <w:spacing w:line="480" w:lineRule="auto"/>
        <w:ind w:left="720" w:hanging="720"/>
      </w:pPr>
      <w:r w:rsidRPr="00667EA7">
        <w:t>Simmons, A. John</w:t>
      </w:r>
      <w:r>
        <w:t xml:space="preserve">. </w:t>
      </w:r>
      <w:r w:rsidRPr="00667EA7">
        <w:t>1991</w:t>
      </w:r>
      <w:r>
        <w:t xml:space="preserve">. </w:t>
      </w:r>
      <w:r w:rsidRPr="00667EA7">
        <w:t>Locke and the Right to Punish</w:t>
      </w:r>
      <w:r>
        <w:t xml:space="preserve">. </w:t>
      </w:r>
      <w:r w:rsidRPr="00667EA7">
        <w:rPr>
          <w:i/>
        </w:rPr>
        <w:t>Philosophy &amp; Public Affairs</w:t>
      </w:r>
      <w:r w:rsidRPr="00667EA7">
        <w:t xml:space="preserve"> 20: 311–349.</w:t>
      </w:r>
    </w:p>
    <w:p w14:paraId="1B069F93" w14:textId="77777777" w:rsidR="000312AD" w:rsidRPr="00667EA7" w:rsidRDefault="000312AD" w:rsidP="00D837F8">
      <w:pPr>
        <w:spacing w:line="480" w:lineRule="auto"/>
        <w:ind w:left="720" w:hanging="720"/>
      </w:pPr>
      <w:r w:rsidRPr="00667EA7">
        <w:lastRenderedPageBreak/>
        <w:t>Simmons, A. John</w:t>
      </w:r>
      <w:r>
        <w:t xml:space="preserve">. </w:t>
      </w:r>
      <w:r w:rsidRPr="00667EA7">
        <w:t>2000</w:t>
      </w:r>
      <w:r>
        <w:t xml:space="preserve">. </w:t>
      </w:r>
      <w:r w:rsidRPr="00667EA7">
        <w:t>Justification and Legitimacy</w:t>
      </w:r>
      <w:r>
        <w:t>. I</w:t>
      </w:r>
      <w:r w:rsidRPr="00667EA7">
        <w:t xml:space="preserve">n </w:t>
      </w:r>
      <w:r w:rsidRPr="00667EA7">
        <w:rPr>
          <w:i/>
        </w:rPr>
        <w:t>Justification and Legitimacy: Essays on Rights and Obligations</w:t>
      </w:r>
      <w:r>
        <w:rPr>
          <w:i/>
        </w:rPr>
        <w:t xml:space="preserve">, </w:t>
      </w:r>
      <w:r w:rsidRPr="00667EA7">
        <w:t>122–157</w:t>
      </w:r>
      <w:r>
        <w:t xml:space="preserve">. </w:t>
      </w:r>
      <w:r w:rsidRPr="00667EA7">
        <w:t>Cambridge.</w:t>
      </w:r>
    </w:p>
    <w:p w14:paraId="68248418" w14:textId="77777777" w:rsidR="000312AD" w:rsidRPr="00667EA7" w:rsidRDefault="000312AD" w:rsidP="00D837F8">
      <w:pPr>
        <w:spacing w:line="480" w:lineRule="auto"/>
        <w:ind w:left="720" w:hanging="720"/>
      </w:pPr>
      <w:r w:rsidRPr="00667EA7">
        <w:t>Simmons, A. John</w:t>
      </w:r>
      <w:r>
        <w:t xml:space="preserve">. </w:t>
      </w:r>
      <w:r w:rsidRPr="00667EA7">
        <w:t>2005</w:t>
      </w:r>
      <w:r>
        <w:t xml:space="preserve">. </w:t>
      </w:r>
      <w:r w:rsidRPr="00667EA7">
        <w:t>The Duty to Obey and Our Natural Moral Duties</w:t>
      </w:r>
      <w:r>
        <w:t>. I</w:t>
      </w:r>
      <w:r w:rsidRPr="00667EA7">
        <w:t>n Simmons and Wellman 2005, 93–196.</w:t>
      </w:r>
    </w:p>
    <w:p w14:paraId="5BEC87AD" w14:textId="77777777" w:rsidR="000312AD" w:rsidRDefault="000312AD" w:rsidP="00D837F8">
      <w:pPr>
        <w:spacing w:line="480" w:lineRule="auto"/>
        <w:ind w:left="720" w:hanging="720"/>
      </w:pPr>
      <w:r>
        <w:t xml:space="preserve">Simpson, Thomas. 2017. The Impossibility of Republican Freedom. </w:t>
      </w:r>
      <w:r>
        <w:rPr>
          <w:i/>
          <w:iCs/>
        </w:rPr>
        <w:t>Philosophy &amp; Public Affairs</w:t>
      </w:r>
      <w:r>
        <w:t xml:space="preserve"> 45: 27–53.</w:t>
      </w:r>
    </w:p>
    <w:p w14:paraId="1C1DD476" w14:textId="117FE769" w:rsidR="000312AD" w:rsidRPr="00581011" w:rsidRDefault="000312AD" w:rsidP="00D837F8">
      <w:pPr>
        <w:spacing w:line="480" w:lineRule="auto"/>
        <w:ind w:left="720" w:hanging="720"/>
      </w:pPr>
      <w:r>
        <w:t xml:space="preserve">Simpson, Thomas. 2019. Freedom and Trust: A Rejoinder to Lovett and Pettit. </w:t>
      </w:r>
      <w:r>
        <w:rPr>
          <w:i/>
          <w:iCs/>
        </w:rPr>
        <w:t>Philosophy &amp; Public Affairs</w:t>
      </w:r>
      <w:r w:rsidR="005D527B">
        <w:t xml:space="preserve"> 47:4: 412–424</w:t>
      </w:r>
      <w:r>
        <w:t>.</w:t>
      </w:r>
    </w:p>
    <w:p w14:paraId="3F6C79D3" w14:textId="77777777" w:rsidR="000312AD" w:rsidRPr="00667EA7" w:rsidRDefault="000312AD" w:rsidP="00D837F8">
      <w:pPr>
        <w:spacing w:line="480" w:lineRule="auto"/>
        <w:ind w:left="720" w:hanging="720"/>
      </w:pPr>
      <w:r w:rsidRPr="00667EA7">
        <w:t>Singer, Peter</w:t>
      </w:r>
      <w:r>
        <w:t xml:space="preserve">. </w:t>
      </w:r>
      <w:r w:rsidRPr="00667EA7">
        <w:t>1973</w:t>
      </w:r>
      <w:r>
        <w:t>.</w:t>
      </w:r>
      <w:r w:rsidRPr="00667EA7">
        <w:t xml:space="preserve"> </w:t>
      </w:r>
      <w:r w:rsidRPr="00667EA7">
        <w:rPr>
          <w:i/>
        </w:rPr>
        <w:t>Democracy and Disobedience</w:t>
      </w:r>
      <w:r>
        <w:t xml:space="preserve">. </w:t>
      </w:r>
      <w:r w:rsidRPr="00667EA7">
        <w:t>Oxford.</w:t>
      </w:r>
    </w:p>
    <w:p w14:paraId="3F8A6E04" w14:textId="77777777" w:rsidR="000312AD" w:rsidRPr="00667EA7" w:rsidRDefault="000312AD" w:rsidP="00D837F8">
      <w:pPr>
        <w:spacing w:line="480" w:lineRule="auto"/>
        <w:ind w:left="720" w:hanging="720"/>
        <w:rPr>
          <w:rFonts w:eastAsia="Times New Roman"/>
        </w:rPr>
      </w:pPr>
      <w:r w:rsidRPr="00667EA7">
        <w:t>Skinner,</w:t>
      </w:r>
      <w:r w:rsidRPr="00667EA7">
        <w:rPr>
          <w:spacing w:val="-6"/>
        </w:rPr>
        <w:t xml:space="preserve"> </w:t>
      </w:r>
      <w:r w:rsidRPr="00667EA7">
        <w:t>Quentin</w:t>
      </w:r>
      <w:r>
        <w:rPr>
          <w:spacing w:val="-6"/>
        </w:rPr>
        <w:t xml:space="preserve">. </w:t>
      </w:r>
      <w:r w:rsidRPr="00667EA7">
        <w:t>1998</w:t>
      </w:r>
      <w:r>
        <w:t xml:space="preserve">. </w:t>
      </w:r>
      <w:r w:rsidRPr="00667EA7">
        <w:rPr>
          <w:i/>
        </w:rPr>
        <w:t>Liberty</w:t>
      </w:r>
      <w:r w:rsidRPr="00667EA7">
        <w:rPr>
          <w:i/>
          <w:spacing w:val="-6"/>
        </w:rPr>
        <w:t xml:space="preserve"> </w:t>
      </w:r>
      <w:r w:rsidRPr="00667EA7">
        <w:rPr>
          <w:i/>
        </w:rPr>
        <w:t>Before</w:t>
      </w:r>
      <w:r w:rsidRPr="00667EA7">
        <w:rPr>
          <w:i/>
          <w:spacing w:val="-6"/>
        </w:rPr>
        <w:t xml:space="preserve"> </w:t>
      </w:r>
      <w:r w:rsidRPr="00667EA7">
        <w:rPr>
          <w:i/>
        </w:rPr>
        <w:t>Liberalism.</w:t>
      </w:r>
      <w:r w:rsidRPr="00667EA7">
        <w:rPr>
          <w:i/>
          <w:spacing w:val="-6"/>
        </w:rPr>
        <w:t xml:space="preserve"> </w:t>
      </w:r>
      <w:r w:rsidRPr="00667EA7">
        <w:t>Cambridge.</w:t>
      </w:r>
    </w:p>
    <w:p w14:paraId="3CAB6B8A" w14:textId="77777777" w:rsidR="000312AD" w:rsidRPr="00667EA7" w:rsidRDefault="000312AD" w:rsidP="00D837F8">
      <w:pPr>
        <w:spacing w:line="480" w:lineRule="auto"/>
        <w:ind w:left="720" w:hanging="720"/>
        <w:rPr>
          <w:rFonts w:eastAsia="Times New Roman"/>
        </w:rPr>
      </w:pPr>
      <w:r w:rsidRPr="00667EA7">
        <w:rPr>
          <w:rFonts w:eastAsia="Times New Roman"/>
        </w:rPr>
        <w:t>Skinner,</w:t>
      </w:r>
      <w:r w:rsidRPr="00667EA7">
        <w:rPr>
          <w:rFonts w:eastAsia="Times New Roman"/>
          <w:spacing w:val="-4"/>
        </w:rPr>
        <w:t xml:space="preserve"> </w:t>
      </w:r>
      <w:r w:rsidRPr="00667EA7">
        <w:rPr>
          <w:rFonts w:eastAsia="Times New Roman"/>
        </w:rPr>
        <w:t>Quentin</w:t>
      </w:r>
      <w:r>
        <w:rPr>
          <w:rFonts w:eastAsia="Times New Roman"/>
          <w:spacing w:val="-3"/>
        </w:rPr>
        <w:t xml:space="preserve">. </w:t>
      </w:r>
      <w:r w:rsidRPr="00667EA7">
        <w:rPr>
          <w:rFonts w:eastAsia="Times New Roman"/>
        </w:rPr>
        <w:t>2002</w:t>
      </w:r>
      <w:r>
        <w:rPr>
          <w:rFonts w:eastAsia="Times New Roman"/>
        </w:rPr>
        <w:t xml:space="preserve">. </w:t>
      </w:r>
      <w:r w:rsidRPr="00667EA7">
        <w:rPr>
          <w:rFonts w:eastAsia="Times New Roman"/>
        </w:rPr>
        <w:t>A</w:t>
      </w:r>
      <w:r w:rsidRPr="00667EA7">
        <w:rPr>
          <w:rFonts w:eastAsia="Times New Roman"/>
          <w:spacing w:val="-4"/>
        </w:rPr>
        <w:t xml:space="preserve"> </w:t>
      </w:r>
      <w:r w:rsidRPr="00667EA7">
        <w:rPr>
          <w:rFonts w:eastAsia="Times New Roman"/>
        </w:rPr>
        <w:t>Third</w:t>
      </w:r>
      <w:r w:rsidRPr="00667EA7">
        <w:rPr>
          <w:rFonts w:eastAsia="Times New Roman"/>
          <w:spacing w:val="-3"/>
        </w:rPr>
        <w:t xml:space="preserve"> </w:t>
      </w:r>
      <w:r w:rsidRPr="00667EA7">
        <w:rPr>
          <w:rFonts w:eastAsia="Times New Roman"/>
        </w:rPr>
        <w:t>Concept</w:t>
      </w:r>
      <w:r w:rsidRPr="00667EA7">
        <w:rPr>
          <w:rFonts w:eastAsia="Times New Roman"/>
          <w:spacing w:val="-3"/>
        </w:rPr>
        <w:t xml:space="preserve"> </w:t>
      </w:r>
      <w:r w:rsidRPr="00667EA7">
        <w:rPr>
          <w:rFonts w:eastAsia="Times New Roman"/>
        </w:rPr>
        <w:t>of</w:t>
      </w:r>
      <w:r w:rsidRPr="00667EA7">
        <w:rPr>
          <w:rFonts w:eastAsia="Times New Roman"/>
          <w:spacing w:val="-4"/>
        </w:rPr>
        <w:t xml:space="preserve"> </w:t>
      </w:r>
      <w:r w:rsidRPr="00667EA7">
        <w:rPr>
          <w:rFonts w:eastAsia="Times New Roman"/>
        </w:rPr>
        <w:t>Liberty</w:t>
      </w:r>
      <w:r>
        <w:rPr>
          <w:rFonts w:eastAsia="Times New Roman"/>
        </w:rPr>
        <w:t xml:space="preserve">. </w:t>
      </w:r>
      <w:r w:rsidRPr="00667EA7">
        <w:rPr>
          <w:rFonts w:eastAsia="Times New Roman"/>
          <w:i/>
        </w:rPr>
        <w:t>London</w:t>
      </w:r>
      <w:r w:rsidRPr="00667EA7">
        <w:rPr>
          <w:rFonts w:eastAsia="Times New Roman"/>
          <w:i/>
          <w:spacing w:val="-3"/>
        </w:rPr>
        <w:t xml:space="preserve"> </w:t>
      </w:r>
      <w:r w:rsidRPr="00667EA7">
        <w:rPr>
          <w:rFonts w:eastAsia="Times New Roman"/>
          <w:i/>
        </w:rPr>
        <w:t>Review</w:t>
      </w:r>
      <w:r w:rsidRPr="00667EA7">
        <w:rPr>
          <w:rFonts w:eastAsia="Times New Roman"/>
          <w:i/>
          <w:spacing w:val="-4"/>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Books</w:t>
      </w:r>
      <w:r w:rsidRPr="00667EA7">
        <w:rPr>
          <w:rFonts w:eastAsia="Times New Roman"/>
          <w:spacing w:val="-3"/>
        </w:rPr>
        <w:t xml:space="preserve"> </w:t>
      </w:r>
      <w:r w:rsidRPr="00667EA7">
        <w:rPr>
          <w:rFonts w:eastAsia="Times New Roman"/>
        </w:rPr>
        <w:t>24: 16–18.</w:t>
      </w:r>
    </w:p>
    <w:p w14:paraId="1749700A" w14:textId="77777777" w:rsidR="000312AD" w:rsidRPr="00667EA7" w:rsidRDefault="000312AD" w:rsidP="00D837F8">
      <w:pPr>
        <w:spacing w:line="480" w:lineRule="auto"/>
        <w:ind w:left="720" w:hanging="720"/>
        <w:rPr>
          <w:rFonts w:eastAsia="Times New Roman"/>
        </w:rPr>
      </w:pPr>
      <w:r w:rsidRPr="00667EA7">
        <w:rPr>
          <w:rFonts w:eastAsia="Times New Roman"/>
        </w:rPr>
        <w:t>Skinner,</w:t>
      </w:r>
      <w:r w:rsidRPr="00667EA7">
        <w:rPr>
          <w:rFonts w:eastAsia="Times New Roman"/>
          <w:spacing w:val="-4"/>
        </w:rPr>
        <w:t xml:space="preserve"> </w:t>
      </w:r>
      <w:r w:rsidRPr="00667EA7">
        <w:rPr>
          <w:rFonts w:eastAsia="Times New Roman"/>
        </w:rPr>
        <w:t>Quenti</w:t>
      </w:r>
      <w:r>
        <w:rPr>
          <w:rFonts w:eastAsia="Times New Roman"/>
        </w:rPr>
        <w:t xml:space="preserve">n. </w:t>
      </w:r>
      <w:r w:rsidRPr="00667EA7">
        <w:rPr>
          <w:rFonts w:eastAsia="Times New Roman"/>
        </w:rPr>
        <w:t>2008</w:t>
      </w:r>
      <w:r>
        <w:rPr>
          <w:rFonts w:eastAsia="Times New Roman"/>
        </w:rPr>
        <w:t xml:space="preserve">. </w:t>
      </w:r>
      <w:r w:rsidRPr="00667EA7">
        <w:rPr>
          <w:rFonts w:eastAsia="Times New Roman"/>
        </w:rPr>
        <w:t>Freedom</w:t>
      </w:r>
      <w:r w:rsidRPr="00667EA7">
        <w:rPr>
          <w:rFonts w:eastAsia="Times New Roman"/>
          <w:spacing w:val="-4"/>
        </w:rPr>
        <w:t xml:space="preserve"> </w:t>
      </w:r>
      <w:r w:rsidRPr="00667EA7">
        <w:rPr>
          <w:rFonts w:eastAsia="Times New Roman"/>
        </w:rPr>
        <w:t>as</w:t>
      </w:r>
      <w:r w:rsidRPr="00667EA7">
        <w:rPr>
          <w:rFonts w:eastAsia="Times New Roman"/>
          <w:spacing w:val="-4"/>
        </w:rPr>
        <w:t xml:space="preserve"> </w:t>
      </w:r>
      <w:r w:rsidRPr="00667EA7">
        <w:rPr>
          <w:rFonts w:eastAsia="Times New Roman"/>
        </w:rPr>
        <w:t>the</w:t>
      </w:r>
      <w:r w:rsidRPr="00667EA7">
        <w:rPr>
          <w:rFonts w:eastAsia="Times New Roman"/>
          <w:spacing w:val="-3"/>
        </w:rPr>
        <w:t xml:space="preserve"> </w:t>
      </w:r>
      <w:r w:rsidRPr="00667EA7">
        <w:rPr>
          <w:rFonts w:eastAsia="Times New Roman"/>
        </w:rPr>
        <w:t>Absence</w:t>
      </w:r>
      <w:r w:rsidRPr="00667EA7">
        <w:rPr>
          <w:rFonts w:eastAsia="Times New Roman"/>
          <w:spacing w:val="-4"/>
        </w:rPr>
        <w:t xml:space="preserve"> </w:t>
      </w:r>
      <w:r w:rsidRPr="00667EA7">
        <w:rPr>
          <w:rFonts w:eastAsia="Times New Roman"/>
        </w:rPr>
        <w:t>of</w:t>
      </w:r>
      <w:r w:rsidRPr="00667EA7">
        <w:rPr>
          <w:rFonts w:eastAsia="Times New Roman"/>
          <w:spacing w:val="-3"/>
        </w:rPr>
        <w:t xml:space="preserve"> </w:t>
      </w:r>
      <w:r w:rsidRPr="00667EA7">
        <w:rPr>
          <w:rFonts w:eastAsia="Times New Roman"/>
        </w:rPr>
        <w:t>Arbitrary</w:t>
      </w:r>
      <w:r w:rsidRPr="00667EA7">
        <w:rPr>
          <w:rFonts w:eastAsia="Times New Roman"/>
          <w:spacing w:val="-4"/>
        </w:rPr>
        <w:t xml:space="preserve"> </w:t>
      </w:r>
      <w:r w:rsidRPr="00667EA7">
        <w:rPr>
          <w:rFonts w:eastAsia="Times New Roman"/>
        </w:rPr>
        <w:t>Power</w:t>
      </w:r>
      <w:r>
        <w:rPr>
          <w:rFonts w:eastAsia="Times New Roman"/>
        </w:rPr>
        <w:t xml:space="preserve">. </w:t>
      </w:r>
      <w:r w:rsidRPr="00667EA7">
        <w:rPr>
          <w:rFonts w:eastAsia="Times New Roman"/>
        </w:rPr>
        <w:t>In</w:t>
      </w:r>
      <w:r w:rsidRPr="00667EA7">
        <w:rPr>
          <w:rFonts w:eastAsia="Times New Roman"/>
          <w:spacing w:val="-4"/>
        </w:rPr>
        <w:t xml:space="preserve"> </w:t>
      </w:r>
      <w:r w:rsidRPr="00667EA7">
        <w:rPr>
          <w:rFonts w:eastAsia="Times New Roman"/>
        </w:rPr>
        <w:t>Cécile</w:t>
      </w:r>
      <w:r w:rsidRPr="00667EA7">
        <w:rPr>
          <w:rFonts w:eastAsia="Times New Roman"/>
          <w:spacing w:val="-4"/>
        </w:rPr>
        <w:t xml:space="preserve"> </w:t>
      </w:r>
      <w:r w:rsidRPr="00667EA7">
        <w:rPr>
          <w:rFonts w:eastAsia="Times New Roman"/>
        </w:rPr>
        <w:t>Laborde</w:t>
      </w:r>
      <w:r w:rsidRPr="00667EA7">
        <w:rPr>
          <w:rFonts w:eastAsia="Times New Roman"/>
          <w:spacing w:val="-3"/>
        </w:rPr>
        <w:t xml:space="preserve"> </w:t>
      </w:r>
      <w:r w:rsidRPr="00667EA7">
        <w:rPr>
          <w:rFonts w:eastAsia="Times New Roman"/>
        </w:rPr>
        <w:t>and John</w:t>
      </w:r>
      <w:r w:rsidRPr="00667EA7">
        <w:rPr>
          <w:rFonts w:eastAsia="Times New Roman"/>
          <w:spacing w:val="-5"/>
        </w:rPr>
        <w:t xml:space="preserve"> </w:t>
      </w:r>
      <w:r w:rsidRPr="00667EA7">
        <w:rPr>
          <w:rFonts w:eastAsia="Times New Roman"/>
        </w:rPr>
        <w:t>Maynor</w:t>
      </w:r>
      <w:r>
        <w:rPr>
          <w:rFonts w:eastAsia="Times New Roman"/>
          <w:spacing w:val="-4"/>
        </w:rPr>
        <w:t xml:space="preserve">, </w:t>
      </w:r>
      <w:r w:rsidRPr="00667EA7">
        <w:rPr>
          <w:rFonts w:eastAsia="Times New Roman"/>
        </w:rPr>
        <w:t>ed.,</w:t>
      </w:r>
      <w:r w:rsidRPr="00667EA7">
        <w:rPr>
          <w:rFonts w:eastAsia="Times New Roman"/>
          <w:spacing w:val="-4"/>
        </w:rPr>
        <w:t xml:space="preserve"> </w:t>
      </w:r>
      <w:r w:rsidRPr="00667EA7">
        <w:rPr>
          <w:rFonts w:eastAsia="Times New Roman"/>
          <w:i/>
        </w:rPr>
        <w:t>Republicanism</w:t>
      </w:r>
      <w:r w:rsidRPr="00667EA7">
        <w:rPr>
          <w:rFonts w:eastAsia="Times New Roman"/>
          <w:i/>
          <w:spacing w:val="-4"/>
        </w:rPr>
        <w:t xml:space="preserve"> </w:t>
      </w:r>
      <w:r w:rsidRPr="00667EA7">
        <w:rPr>
          <w:rFonts w:eastAsia="Times New Roman"/>
          <w:i/>
        </w:rPr>
        <w:t>and</w:t>
      </w:r>
      <w:r w:rsidRPr="00667EA7">
        <w:rPr>
          <w:rFonts w:eastAsia="Times New Roman"/>
          <w:i/>
          <w:spacing w:val="-4"/>
        </w:rPr>
        <w:t xml:space="preserve"> </w:t>
      </w:r>
      <w:r w:rsidRPr="00667EA7">
        <w:rPr>
          <w:rFonts w:eastAsia="Times New Roman"/>
          <w:i/>
        </w:rPr>
        <w:t>Political</w:t>
      </w:r>
      <w:r w:rsidRPr="00667EA7">
        <w:rPr>
          <w:rFonts w:eastAsia="Times New Roman"/>
          <w:i/>
          <w:spacing w:val="-4"/>
        </w:rPr>
        <w:t xml:space="preserve"> </w:t>
      </w:r>
      <w:r w:rsidRPr="00667EA7">
        <w:rPr>
          <w:rFonts w:eastAsia="Times New Roman"/>
          <w:i/>
        </w:rPr>
        <w:t>Theory</w:t>
      </w:r>
      <w:r>
        <w:rPr>
          <w:rFonts w:eastAsia="Times New Roman"/>
          <w:i/>
          <w:spacing w:val="-4"/>
        </w:rPr>
        <w:t xml:space="preserve">, </w:t>
      </w:r>
      <w:r w:rsidRPr="00667EA7">
        <w:rPr>
          <w:rFonts w:eastAsia="Times New Roman"/>
        </w:rPr>
        <w:t>83–101</w:t>
      </w:r>
      <w:r>
        <w:rPr>
          <w:rFonts w:eastAsia="Times New Roman"/>
        </w:rPr>
        <w:t xml:space="preserve">. </w:t>
      </w:r>
      <w:r w:rsidRPr="00667EA7">
        <w:rPr>
          <w:rFonts w:eastAsia="Times New Roman"/>
        </w:rPr>
        <w:t>Blackwell.</w:t>
      </w:r>
    </w:p>
    <w:p w14:paraId="775C007A" w14:textId="77777777" w:rsidR="000312AD" w:rsidRDefault="000312AD" w:rsidP="00D837F8">
      <w:pPr>
        <w:spacing w:line="480" w:lineRule="auto"/>
        <w:ind w:left="720" w:hanging="720"/>
      </w:pPr>
      <w:r w:rsidRPr="00667EA7">
        <w:t>Stephanopoulos, Nicholas and Eric McGhee</w:t>
      </w:r>
      <w:r>
        <w:t xml:space="preserve">. </w:t>
      </w:r>
      <w:r w:rsidRPr="00667EA7">
        <w:t>2015</w:t>
      </w:r>
      <w:r>
        <w:t xml:space="preserve">. </w:t>
      </w:r>
      <w:r w:rsidRPr="00667EA7">
        <w:t>Partisan Gerrymandering and the Efficiency Gap</w:t>
      </w:r>
      <w:r>
        <w:t xml:space="preserve">. </w:t>
      </w:r>
      <w:r w:rsidRPr="00667EA7">
        <w:rPr>
          <w:i/>
        </w:rPr>
        <w:t>University of Chicago Law Review</w:t>
      </w:r>
      <w:r w:rsidRPr="00667EA7">
        <w:t xml:space="preserve"> 82: 831.</w:t>
      </w:r>
    </w:p>
    <w:p w14:paraId="1F8B4826" w14:textId="77777777" w:rsidR="000312AD" w:rsidRPr="00667EA7" w:rsidRDefault="000312AD" w:rsidP="00D837F8">
      <w:pPr>
        <w:spacing w:line="480" w:lineRule="auto"/>
        <w:ind w:left="720" w:hanging="720"/>
      </w:pPr>
      <w:r>
        <w:t>Sterba, James 2010. Equality is Compatible with and Required by Liberty. I</w:t>
      </w:r>
      <w:r w:rsidRPr="00667EA7">
        <w:t xml:space="preserve">n </w:t>
      </w:r>
      <w:r>
        <w:t xml:space="preserve">Narveson </w:t>
      </w:r>
      <w:r w:rsidRPr="00667EA7">
        <w:t xml:space="preserve">and </w:t>
      </w:r>
      <w:r>
        <w:t xml:space="preserve">Sterba </w:t>
      </w:r>
      <w:r w:rsidRPr="00667EA7">
        <w:t>20</w:t>
      </w:r>
      <w:r>
        <w:t>10</w:t>
      </w:r>
      <w:r w:rsidRPr="00667EA7">
        <w:t xml:space="preserve">, </w:t>
      </w:r>
      <w:r>
        <w:t>7</w:t>
      </w:r>
      <w:r w:rsidRPr="00667EA7">
        <w:t>–</w:t>
      </w:r>
      <w:r>
        <w:t>119</w:t>
      </w:r>
      <w:r w:rsidRPr="00667EA7">
        <w:t>.</w:t>
      </w:r>
    </w:p>
    <w:p w14:paraId="3D5BAF26" w14:textId="77777777" w:rsidR="000312AD" w:rsidRPr="00667EA7" w:rsidRDefault="000312AD" w:rsidP="00D837F8">
      <w:pPr>
        <w:spacing w:line="480" w:lineRule="auto"/>
        <w:ind w:left="720" w:hanging="720"/>
      </w:pPr>
      <w:r w:rsidRPr="00667EA7">
        <w:t>Still, Jonathan</w:t>
      </w:r>
      <w:r>
        <w:t xml:space="preserve">. </w:t>
      </w:r>
      <w:r w:rsidRPr="00667EA7">
        <w:t>1981</w:t>
      </w:r>
      <w:r>
        <w:t xml:space="preserve">. </w:t>
      </w:r>
      <w:r w:rsidRPr="00667EA7">
        <w:t>Political Equality and Election Systems</w:t>
      </w:r>
      <w:r>
        <w:t>.</w:t>
      </w:r>
      <w:r w:rsidRPr="00667EA7">
        <w:t xml:space="preserve"> </w:t>
      </w:r>
      <w:r w:rsidRPr="00667EA7">
        <w:rPr>
          <w:i/>
        </w:rPr>
        <w:t xml:space="preserve">Ethics </w:t>
      </w:r>
      <w:r w:rsidRPr="00667EA7">
        <w:t>91: 375–94</w:t>
      </w:r>
      <w:r w:rsidRPr="00667EA7">
        <w:rPr>
          <w:rFonts w:eastAsia="Times New Roman"/>
        </w:rPr>
        <w:t>.</w:t>
      </w:r>
      <w:r w:rsidRPr="00667EA7">
        <w:t xml:space="preserve"> </w:t>
      </w:r>
    </w:p>
    <w:p w14:paraId="015B1A60" w14:textId="77777777" w:rsidR="000312AD" w:rsidRPr="00667EA7" w:rsidRDefault="000312AD" w:rsidP="00D837F8">
      <w:pPr>
        <w:spacing w:line="480" w:lineRule="auto"/>
        <w:ind w:left="720" w:hanging="720"/>
      </w:pPr>
      <w:r w:rsidRPr="00667EA7">
        <w:t>Stilz,</w:t>
      </w:r>
      <w:r w:rsidRPr="00667EA7">
        <w:rPr>
          <w:spacing w:val="-5"/>
        </w:rPr>
        <w:t xml:space="preserve"> </w:t>
      </w:r>
      <w:r w:rsidRPr="00667EA7">
        <w:t>Anna</w:t>
      </w:r>
      <w:r>
        <w:rPr>
          <w:spacing w:val="-4"/>
        </w:rPr>
        <w:t xml:space="preserve">. </w:t>
      </w:r>
      <w:r w:rsidRPr="00667EA7">
        <w:t>2009</w:t>
      </w:r>
      <w:r>
        <w:t xml:space="preserve">. </w:t>
      </w:r>
      <w:r w:rsidRPr="00667EA7">
        <w:rPr>
          <w:i/>
        </w:rPr>
        <w:t>Liberal</w:t>
      </w:r>
      <w:r w:rsidRPr="00667EA7">
        <w:rPr>
          <w:i/>
          <w:spacing w:val="-4"/>
        </w:rPr>
        <w:t xml:space="preserve"> </w:t>
      </w:r>
      <w:r w:rsidRPr="00667EA7">
        <w:rPr>
          <w:i/>
        </w:rPr>
        <w:t>Loyalty:</w:t>
      </w:r>
      <w:r w:rsidRPr="00667EA7">
        <w:rPr>
          <w:i/>
          <w:spacing w:val="-4"/>
        </w:rPr>
        <w:t xml:space="preserve"> </w:t>
      </w:r>
      <w:r w:rsidRPr="00667EA7">
        <w:rPr>
          <w:i/>
        </w:rPr>
        <w:t>Freedom,</w:t>
      </w:r>
      <w:r w:rsidRPr="00667EA7">
        <w:rPr>
          <w:i/>
          <w:spacing w:val="-4"/>
        </w:rPr>
        <w:t xml:space="preserve"> </w:t>
      </w:r>
      <w:r w:rsidRPr="00667EA7">
        <w:rPr>
          <w:i/>
        </w:rPr>
        <w:t>Obligation,</w:t>
      </w:r>
      <w:r w:rsidRPr="00667EA7">
        <w:rPr>
          <w:i/>
          <w:spacing w:val="-4"/>
        </w:rPr>
        <w:t xml:space="preserve"> </w:t>
      </w:r>
      <w:r w:rsidRPr="00667EA7">
        <w:rPr>
          <w:i/>
        </w:rPr>
        <w:t>and</w:t>
      </w:r>
      <w:r w:rsidRPr="00667EA7">
        <w:rPr>
          <w:i/>
          <w:spacing w:val="-4"/>
        </w:rPr>
        <w:t xml:space="preserve"> </w:t>
      </w:r>
      <w:r w:rsidRPr="00667EA7">
        <w:rPr>
          <w:i/>
        </w:rPr>
        <w:t>the</w:t>
      </w:r>
      <w:r w:rsidRPr="00667EA7">
        <w:rPr>
          <w:i/>
          <w:spacing w:val="-4"/>
        </w:rPr>
        <w:t xml:space="preserve"> </w:t>
      </w:r>
      <w:r w:rsidRPr="00667EA7">
        <w:rPr>
          <w:i/>
        </w:rPr>
        <w:t>State</w:t>
      </w:r>
      <w:r>
        <w:rPr>
          <w:i/>
        </w:rPr>
        <w:t xml:space="preserve">. </w:t>
      </w:r>
      <w:r w:rsidRPr="00667EA7">
        <w:t xml:space="preserve">Princeton. </w:t>
      </w:r>
    </w:p>
    <w:p w14:paraId="1F0F98FD" w14:textId="77777777" w:rsidR="000312AD" w:rsidRPr="00667EA7" w:rsidRDefault="000312AD" w:rsidP="00D837F8">
      <w:pPr>
        <w:spacing w:line="480" w:lineRule="auto"/>
        <w:ind w:left="720" w:hanging="720"/>
      </w:pPr>
      <w:r w:rsidRPr="00667EA7">
        <w:t>Stone, Peter</w:t>
      </w:r>
      <w:r>
        <w:t xml:space="preserve">. </w:t>
      </w:r>
      <w:r w:rsidRPr="00667EA7">
        <w:t>2011</w:t>
      </w:r>
      <w:r>
        <w:t xml:space="preserve"> </w:t>
      </w:r>
      <w:r w:rsidRPr="00667EA7">
        <w:rPr>
          <w:i/>
        </w:rPr>
        <w:t>The Luck of the Draw</w:t>
      </w:r>
      <w:r>
        <w:rPr>
          <w:i/>
        </w:rPr>
        <w:t xml:space="preserve">. </w:t>
      </w:r>
      <w:r w:rsidRPr="00667EA7">
        <w:t>Oxford.</w:t>
      </w:r>
    </w:p>
    <w:p w14:paraId="346CD9A9" w14:textId="77777777" w:rsidR="000312AD" w:rsidRPr="00667EA7" w:rsidRDefault="000312AD" w:rsidP="00D837F8">
      <w:pPr>
        <w:spacing w:line="480" w:lineRule="auto"/>
        <w:ind w:left="720" w:hanging="720"/>
      </w:pPr>
      <w:r w:rsidRPr="00667EA7">
        <w:t>Strauss, David</w:t>
      </w:r>
      <w:r>
        <w:t xml:space="preserve">. </w:t>
      </w:r>
      <w:r w:rsidRPr="00667EA7">
        <w:t>1995</w:t>
      </w:r>
      <w:r>
        <w:t xml:space="preserve">. </w:t>
      </w:r>
      <w:r w:rsidRPr="00667EA7">
        <w:t>What Is the Goal of Campaign Finance Reform?</w:t>
      </w:r>
      <w:r>
        <w:t xml:space="preserve"> </w:t>
      </w:r>
      <w:r w:rsidRPr="00667EA7">
        <w:rPr>
          <w:i/>
        </w:rPr>
        <w:t>University of Chicago Legal Forum</w:t>
      </w:r>
      <w:r w:rsidRPr="00667EA7">
        <w:t xml:space="preserve"> 141: XXX.</w:t>
      </w:r>
    </w:p>
    <w:p w14:paraId="4EE6ECC4" w14:textId="77777777" w:rsidR="000312AD" w:rsidRPr="00667EA7" w:rsidRDefault="000312AD" w:rsidP="00D837F8">
      <w:pPr>
        <w:spacing w:line="480" w:lineRule="auto"/>
        <w:ind w:left="720" w:hanging="720"/>
        <w:rPr>
          <w:rStyle w:val="reference-text"/>
        </w:rPr>
      </w:pPr>
      <w:r w:rsidRPr="00667EA7">
        <w:t>Tadros, Victor</w:t>
      </w:r>
      <w:r>
        <w:t xml:space="preserve">. </w:t>
      </w:r>
      <w:r w:rsidRPr="00667EA7">
        <w:t>2011</w:t>
      </w:r>
      <w:r>
        <w:t xml:space="preserve">. </w:t>
      </w:r>
      <w:r w:rsidRPr="00667EA7">
        <w:rPr>
          <w:i/>
        </w:rPr>
        <w:t>The Ends of Harm</w:t>
      </w:r>
      <w:r>
        <w:t xml:space="preserve">. </w:t>
      </w:r>
      <w:r w:rsidRPr="00667EA7">
        <w:t>Oxford.</w:t>
      </w:r>
    </w:p>
    <w:p w14:paraId="0C15FE86" w14:textId="77777777" w:rsidR="000312AD" w:rsidRPr="00667EA7" w:rsidRDefault="000312AD" w:rsidP="00D837F8">
      <w:pPr>
        <w:spacing w:line="480" w:lineRule="auto"/>
        <w:ind w:left="720" w:hanging="720"/>
        <w:rPr>
          <w:i/>
        </w:rPr>
      </w:pPr>
      <w:r w:rsidRPr="00667EA7">
        <w:t>Tadros, Victor</w:t>
      </w:r>
      <w:r>
        <w:t xml:space="preserve">. </w:t>
      </w:r>
      <w:r w:rsidRPr="00667EA7">
        <w:t>2016</w:t>
      </w:r>
      <w:r>
        <w:t xml:space="preserve">. </w:t>
      </w:r>
      <w:r w:rsidRPr="00667EA7">
        <w:rPr>
          <w:i/>
        </w:rPr>
        <w:t>Wrongs and Crimes</w:t>
      </w:r>
      <w:r>
        <w:t xml:space="preserve">. </w:t>
      </w:r>
      <w:r w:rsidRPr="00667EA7">
        <w:t>Oxford</w:t>
      </w:r>
      <w:r w:rsidRPr="00667EA7">
        <w:rPr>
          <w:i/>
        </w:rPr>
        <w:t>.</w:t>
      </w:r>
    </w:p>
    <w:p w14:paraId="380C92E5" w14:textId="77777777" w:rsidR="000312AD" w:rsidRDefault="000312AD" w:rsidP="000312AD">
      <w:pPr>
        <w:spacing w:line="480" w:lineRule="auto"/>
        <w:ind w:left="720" w:hanging="720"/>
      </w:pPr>
      <w:r w:rsidRPr="00667EA7">
        <w:lastRenderedPageBreak/>
        <w:t>Tamanaha, Brian</w:t>
      </w:r>
      <w:r>
        <w:t xml:space="preserve">. </w:t>
      </w:r>
      <w:r w:rsidRPr="00667EA7">
        <w:t>2004</w:t>
      </w:r>
      <w:r>
        <w:t xml:space="preserve">. </w:t>
      </w:r>
      <w:r w:rsidRPr="00667EA7">
        <w:rPr>
          <w:i/>
        </w:rPr>
        <w:t>On the Rule of Law</w:t>
      </w:r>
      <w:r>
        <w:rPr>
          <w:i/>
        </w:rPr>
        <w:t xml:space="preserve">. </w:t>
      </w:r>
      <w:r w:rsidRPr="00667EA7">
        <w:t>Cambridge.</w:t>
      </w:r>
    </w:p>
    <w:p w14:paraId="10F9F4BF" w14:textId="7D301117" w:rsidR="000312AD" w:rsidRPr="000312AD" w:rsidRDefault="000312AD" w:rsidP="000312AD">
      <w:pPr>
        <w:spacing w:line="480" w:lineRule="auto"/>
        <w:ind w:left="720" w:hanging="720"/>
      </w:pPr>
      <w:r w:rsidRPr="00CD5643">
        <w:rPr>
          <w:rFonts w:eastAsia="Times New Roman" w:cs="Times New Roman"/>
        </w:rPr>
        <w:t xml:space="preserve">Tawney, R.H. 1912: </w:t>
      </w:r>
      <w:r w:rsidRPr="00CD5643">
        <w:rPr>
          <w:rFonts w:eastAsia="Times New Roman" w:cs="Times New Roman"/>
          <w:i/>
          <w:iCs/>
        </w:rPr>
        <w:t>R.H. Tawney’s Commonplace Book</w:t>
      </w:r>
      <w:r w:rsidRPr="00CD5643">
        <w:rPr>
          <w:rFonts w:eastAsia="Times New Roman" w:cs="Times New Roman"/>
        </w:rPr>
        <w:t xml:space="preserve"> (Cambridge: 1972).</w:t>
      </w:r>
    </w:p>
    <w:p w14:paraId="602F0985" w14:textId="77777777" w:rsidR="000312AD" w:rsidRPr="00667EA7" w:rsidRDefault="000312AD" w:rsidP="000312AD">
      <w:pPr>
        <w:spacing w:line="480" w:lineRule="auto"/>
      </w:pPr>
      <w:r w:rsidRPr="00667EA7">
        <w:t>Teachout, Zephyr</w:t>
      </w:r>
      <w:r>
        <w:t xml:space="preserve">. </w:t>
      </w:r>
      <w:r w:rsidRPr="00667EA7">
        <w:t>2014</w:t>
      </w:r>
      <w:r>
        <w:t xml:space="preserve">. </w:t>
      </w:r>
      <w:r w:rsidRPr="00667EA7">
        <w:rPr>
          <w:i/>
        </w:rPr>
        <w:t>Corruption in America</w:t>
      </w:r>
      <w:r>
        <w:t xml:space="preserve">. </w:t>
      </w:r>
      <w:r w:rsidRPr="00667EA7">
        <w:t>Harvard.</w:t>
      </w:r>
    </w:p>
    <w:p w14:paraId="078D0DC2" w14:textId="77777777" w:rsidR="000312AD" w:rsidRPr="00667EA7" w:rsidRDefault="000312AD" w:rsidP="00D837F8">
      <w:pPr>
        <w:spacing w:line="480" w:lineRule="auto"/>
        <w:ind w:left="720" w:hanging="720"/>
      </w:pPr>
      <w:r w:rsidRPr="00667EA7">
        <w:t>Temkin, Larry</w:t>
      </w:r>
      <w:r>
        <w:t xml:space="preserve">. </w:t>
      </w:r>
      <w:r w:rsidRPr="00667EA7">
        <w:t>1993</w:t>
      </w:r>
      <w:r>
        <w:t xml:space="preserve">. </w:t>
      </w:r>
      <w:r w:rsidRPr="00667EA7">
        <w:rPr>
          <w:i/>
        </w:rPr>
        <w:t>Inequality</w:t>
      </w:r>
      <w:r>
        <w:t xml:space="preserve">. </w:t>
      </w:r>
      <w:r w:rsidRPr="00667EA7">
        <w:t>Oxford.</w:t>
      </w:r>
    </w:p>
    <w:p w14:paraId="4955882B" w14:textId="77777777" w:rsidR="000312AD" w:rsidRDefault="000312AD" w:rsidP="00D837F8">
      <w:pPr>
        <w:spacing w:line="480" w:lineRule="auto"/>
        <w:ind w:left="720" w:hanging="720"/>
      </w:pPr>
      <w:r w:rsidRPr="00667EA7">
        <w:t>Thaler, Richard H. and Sunstein, Cass R. 2008</w:t>
      </w:r>
      <w:r>
        <w:t>.</w:t>
      </w:r>
      <w:r w:rsidRPr="00667EA7">
        <w:t xml:space="preserve"> </w:t>
      </w:r>
      <w:r w:rsidRPr="00667EA7">
        <w:rPr>
          <w:i/>
        </w:rPr>
        <w:t>Nudge: Improving Decisions about Health, Wealth, and Happiness</w:t>
      </w:r>
      <w:r>
        <w:t xml:space="preserve">. </w:t>
      </w:r>
      <w:r w:rsidRPr="00667EA7">
        <w:t>Yale.</w:t>
      </w:r>
    </w:p>
    <w:p w14:paraId="7155B867" w14:textId="77777777" w:rsidR="000312AD" w:rsidRPr="00003522" w:rsidRDefault="000312AD" w:rsidP="00D837F8">
      <w:pPr>
        <w:spacing w:line="480" w:lineRule="auto"/>
        <w:ind w:left="720" w:hanging="720"/>
      </w:pPr>
      <w:r>
        <w:t xml:space="preserve">Thomas, Alan. 2017. </w:t>
      </w:r>
      <w:r>
        <w:rPr>
          <w:i/>
          <w:iCs/>
        </w:rPr>
        <w:t xml:space="preserve">Republic of Equals: Predistribution and Property-Owning Democracy. </w:t>
      </w:r>
      <w:r>
        <w:t>Oxford.</w:t>
      </w:r>
    </w:p>
    <w:p w14:paraId="00903F02" w14:textId="77777777" w:rsidR="000312AD" w:rsidRPr="00667EA7" w:rsidRDefault="000312AD" w:rsidP="00D837F8">
      <w:pPr>
        <w:spacing w:line="480" w:lineRule="auto"/>
        <w:ind w:left="720" w:hanging="720"/>
      </w:pPr>
      <w:r w:rsidRPr="00667EA7">
        <w:t>Thompson, Dennis</w:t>
      </w:r>
      <w:r>
        <w:t xml:space="preserve">. </w:t>
      </w:r>
      <w:r w:rsidRPr="00667EA7">
        <w:t>1995</w:t>
      </w:r>
      <w:r>
        <w:t xml:space="preserve">. </w:t>
      </w:r>
      <w:r w:rsidRPr="00667EA7">
        <w:rPr>
          <w:i/>
        </w:rPr>
        <w:t>Ethics in Congress</w:t>
      </w:r>
      <w:r w:rsidRPr="00667EA7">
        <w:t>. Washington, D.C.: Brookings Institution.</w:t>
      </w:r>
    </w:p>
    <w:p w14:paraId="38CDDF4F" w14:textId="77777777" w:rsidR="000312AD" w:rsidRPr="00667EA7" w:rsidRDefault="000312AD" w:rsidP="00D837F8">
      <w:pPr>
        <w:spacing w:line="480" w:lineRule="auto"/>
        <w:ind w:left="720" w:hanging="720"/>
        <w:rPr>
          <w:rStyle w:val="reference-text"/>
        </w:rPr>
      </w:pPr>
      <w:r w:rsidRPr="00667EA7">
        <w:rPr>
          <w:rStyle w:val="reference-text"/>
          <w:rFonts w:cs="Times New Roman"/>
        </w:rPr>
        <w:t>Thomson, Judith Jarvis</w:t>
      </w:r>
      <w:r>
        <w:rPr>
          <w:rStyle w:val="reference-text"/>
          <w:rFonts w:cs="Times New Roman"/>
        </w:rPr>
        <w:t xml:space="preserve">. </w:t>
      </w:r>
      <w:r w:rsidRPr="00667EA7">
        <w:rPr>
          <w:rStyle w:val="reference-text"/>
          <w:rFonts w:cs="Times New Roman"/>
        </w:rPr>
        <w:t>1985</w:t>
      </w:r>
      <w:r>
        <w:rPr>
          <w:rStyle w:val="reference-text"/>
          <w:rFonts w:cs="Times New Roman"/>
        </w:rPr>
        <w:t xml:space="preserve">. </w:t>
      </w:r>
      <w:r w:rsidRPr="00667EA7">
        <w:rPr>
          <w:rStyle w:val="reference-text"/>
          <w:rFonts w:cs="Times New Roman"/>
        </w:rPr>
        <w:t>The Trolley Problem</w:t>
      </w:r>
      <w:r>
        <w:rPr>
          <w:rStyle w:val="reference-text"/>
          <w:rFonts w:cs="Times New Roman"/>
        </w:rPr>
        <w:t xml:space="preserve">. </w:t>
      </w:r>
      <w:r w:rsidRPr="00667EA7">
        <w:rPr>
          <w:rStyle w:val="reference-text"/>
          <w:rFonts w:cs="Times New Roman"/>
          <w:i/>
        </w:rPr>
        <w:t xml:space="preserve">Yale Law Journal </w:t>
      </w:r>
      <w:r w:rsidRPr="00667EA7">
        <w:rPr>
          <w:rStyle w:val="reference-text"/>
          <w:rFonts w:cs="Times New Roman"/>
        </w:rPr>
        <w:t>94: 1395–1415.</w:t>
      </w:r>
    </w:p>
    <w:p w14:paraId="4CFC9A4A" w14:textId="77777777" w:rsidR="000312AD" w:rsidRDefault="000312AD" w:rsidP="00D837F8">
      <w:pPr>
        <w:spacing w:line="480" w:lineRule="auto"/>
        <w:ind w:left="720" w:hanging="720"/>
        <w:rPr>
          <w:i/>
        </w:rPr>
      </w:pPr>
      <w:r w:rsidRPr="00667EA7">
        <w:t>Thomson, Judith Jarvis</w:t>
      </w:r>
      <w:r>
        <w:t xml:space="preserve">. </w:t>
      </w:r>
      <w:r w:rsidRPr="00667EA7">
        <w:t>1995</w:t>
      </w:r>
      <w:r>
        <w:t xml:space="preserve">. </w:t>
      </w:r>
      <w:r w:rsidRPr="00667EA7">
        <w:t>Abortion</w:t>
      </w:r>
      <w:r>
        <w:t xml:space="preserve">. </w:t>
      </w:r>
      <w:r w:rsidRPr="00667EA7">
        <w:rPr>
          <w:i/>
        </w:rPr>
        <w:t>Boston Review.</w:t>
      </w:r>
    </w:p>
    <w:p w14:paraId="11B7DDDB" w14:textId="77777777" w:rsidR="000312AD" w:rsidRPr="000B5BCA" w:rsidRDefault="000312AD" w:rsidP="00D837F8">
      <w:pPr>
        <w:spacing w:line="480" w:lineRule="auto"/>
        <w:ind w:left="720" w:hanging="720"/>
        <w:rPr>
          <w:iCs/>
        </w:rPr>
      </w:pPr>
      <w:r>
        <w:rPr>
          <w:iCs/>
        </w:rPr>
        <w:t xml:space="preserve">Tilly, Charles. 1998. </w:t>
      </w:r>
      <w:r w:rsidRPr="000B5BCA">
        <w:rPr>
          <w:i/>
        </w:rPr>
        <w:t>Durable Inequality</w:t>
      </w:r>
      <w:r>
        <w:rPr>
          <w:iCs/>
        </w:rPr>
        <w:t>. California.</w:t>
      </w:r>
    </w:p>
    <w:p w14:paraId="55C6CD49" w14:textId="77777777" w:rsidR="000312AD" w:rsidRPr="00290889" w:rsidRDefault="000312AD" w:rsidP="00D837F8">
      <w:pPr>
        <w:spacing w:line="480" w:lineRule="auto"/>
        <w:ind w:left="720" w:hanging="720"/>
      </w:pPr>
      <w:r>
        <w:t xml:space="preserve">Tomasello, Michael. 2016. </w:t>
      </w:r>
      <w:r>
        <w:rPr>
          <w:i/>
          <w:iCs/>
        </w:rPr>
        <w:t>A Natural History of Human Morality</w:t>
      </w:r>
      <w:r>
        <w:t>. Harvard.</w:t>
      </w:r>
    </w:p>
    <w:p w14:paraId="18636201" w14:textId="0C1DD75A" w:rsidR="000312AD" w:rsidRDefault="000312AD" w:rsidP="000312AD">
      <w:pPr>
        <w:spacing w:line="480" w:lineRule="auto"/>
        <w:ind w:left="720" w:hanging="720"/>
      </w:pPr>
      <w:r w:rsidRPr="00667EA7">
        <w:t>Tomlin, Patrick</w:t>
      </w:r>
      <w:r>
        <w:t xml:space="preserve">. </w:t>
      </w:r>
      <w:r w:rsidRPr="00667EA7">
        <w:t>2015</w:t>
      </w:r>
      <w:r>
        <w:t xml:space="preserve">. </w:t>
      </w:r>
      <w:r w:rsidRPr="00667EA7">
        <w:t>What is the Point of Egalitarian Social Relationships</w:t>
      </w:r>
      <w:r>
        <w:t>? I</w:t>
      </w:r>
      <w:r w:rsidRPr="00667EA7">
        <w:t>n Alexander Kaufman</w:t>
      </w:r>
      <w:r>
        <w:t>,</w:t>
      </w:r>
      <w:r w:rsidR="00C90F40">
        <w:t xml:space="preserve"> </w:t>
      </w:r>
      <w:r w:rsidRPr="00667EA7">
        <w:t xml:space="preserve">ed., </w:t>
      </w:r>
      <w:r w:rsidRPr="00667EA7">
        <w:rPr>
          <w:i/>
        </w:rPr>
        <w:t>Distributive Justice and Access to Advantage: G.A. Cohen’s Egalitarianism</w:t>
      </w:r>
      <w:r>
        <w:rPr>
          <w:i/>
        </w:rPr>
        <w:t xml:space="preserve">. </w:t>
      </w:r>
      <w:r w:rsidRPr="00667EA7">
        <w:t>Cambridge.</w:t>
      </w:r>
    </w:p>
    <w:p w14:paraId="0BFFD409" w14:textId="3E63DEB4" w:rsidR="000312AD" w:rsidRDefault="000312AD" w:rsidP="000312AD">
      <w:pPr>
        <w:spacing w:line="480" w:lineRule="auto"/>
        <w:ind w:left="720" w:hanging="720"/>
        <w:rPr>
          <w:rFonts w:eastAsia="Times New Roman" w:cs="Times New Roman"/>
        </w:rPr>
      </w:pPr>
      <w:r w:rsidRPr="00CD5643">
        <w:rPr>
          <w:rFonts w:eastAsia="Times New Roman" w:cs="Times New Roman"/>
        </w:rPr>
        <w:t>Tsuruda, Sabine. ms. Working as Equal Moral Agents.</w:t>
      </w:r>
    </w:p>
    <w:p w14:paraId="674CB83C" w14:textId="2E74AEDE" w:rsidR="00F40766" w:rsidRPr="00F40766" w:rsidRDefault="00F40766" w:rsidP="000312AD">
      <w:pPr>
        <w:spacing w:line="480" w:lineRule="auto"/>
        <w:ind w:left="720" w:hanging="720"/>
      </w:pPr>
      <w:r>
        <w:rPr>
          <w:rFonts w:eastAsia="Times New Roman" w:cs="Times New Roman"/>
        </w:rPr>
        <w:t xml:space="preserve">Tuck, Richard. 2015. </w:t>
      </w:r>
      <w:r>
        <w:rPr>
          <w:rFonts w:eastAsia="Times New Roman" w:cs="Times New Roman"/>
          <w:i/>
        </w:rPr>
        <w:t>The Sleeping Sovereign</w:t>
      </w:r>
      <w:r>
        <w:rPr>
          <w:rFonts w:eastAsia="Times New Roman" w:cs="Times New Roman"/>
        </w:rPr>
        <w:t>. Cambridge.</w:t>
      </w:r>
    </w:p>
    <w:p w14:paraId="707627BF" w14:textId="77777777" w:rsidR="000312AD" w:rsidRPr="00667EA7" w:rsidRDefault="000312AD" w:rsidP="00D837F8">
      <w:pPr>
        <w:spacing w:line="480" w:lineRule="auto"/>
        <w:ind w:left="720" w:hanging="720"/>
        <w:rPr>
          <w:rFonts w:eastAsia="Times New Roman"/>
        </w:rPr>
      </w:pPr>
      <w:r w:rsidRPr="00667EA7">
        <w:t>Valentini,</w:t>
      </w:r>
      <w:r w:rsidRPr="00667EA7">
        <w:rPr>
          <w:spacing w:val="-4"/>
        </w:rPr>
        <w:t xml:space="preserve"> </w:t>
      </w:r>
      <w:r w:rsidRPr="00667EA7">
        <w:t>Laura</w:t>
      </w:r>
      <w:r>
        <w:rPr>
          <w:spacing w:val="-3"/>
        </w:rPr>
        <w:t xml:space="preserve">. </w:t>
      </w:r>
      <w:r w:rsidRPr="00667EA7">
        <w:t>2011</w:t>
      </w:r>
      <w:r>
        <w:t xml:space="preserve">. </w:t>
      </w:r>
      <w:r w:rsidRPr="00667EA7">
        <w:rPr>
          <w:i/>
        </w:rPr>
        <w:t>Justice</w:t>
      </w:r>
      <w:r w:rsidRPr="00667EA7">
        <w:rPr>
          <w:i/>
          <w:spacing w:val="-3"/>
        </w:rPr>
        <w:t xml:space="preserve"> </w:t>
      </w:r>
      <w:r w:rsidRPr="00667EA7">
        <w:rPr>
          <w:i/>
        </w:rPr>
        <w:t>in</w:t>
      </w:r>
      <w:r w:rsidRPr="00667EA7">
        <w:rPr>
          <w:i/>
          <w:spacing w:val="-3"/>
        </w:rPr>
        <w:t xml:space="preserve"> </w:t>
      </w:r>
      <w:r w:rsidRPr="00667EA7">
        <w:rPr>
          <w:i/>
        </w:rPr>
        <w:t>a</w:t>
      </w:r>
      <w:r w:rsidRPr="00667EA7">
        <w:rPr>
          <w:i/>
          <w:spacing w:val="-4"/>
        </w:rPr>
        <w:t xml:space="preserve"> </w:t>
      </w:r>
      <w:r w:rsidRPr="00667EA7">
        <w:rPr>
          <w:i/>
        </w:rPr>
        <w:t>Globalized</w:t>
      </w:r>
      <w:r w:rsidRPr="00667EA7">
        <w:rPr>
          <w:i/>
          <w:spacing w:val="-3"/>
        </w:rPr>
        <w:t xml:space="preserve"> </w:t>
      </w:r>
      <w:r w:rsidRPr="00667EA7">
        <w:rPr>
          <w:i/>
        </w:rPr>
        <w:t>World.</w:t>
      </w:r>
      <w:r w:rsidRPr="00667EA7">
        <w:rPr>
          <w:i/>
          <w:spacing w:val="-4"/>
        </w:rPr>
        <w:t xml:space="preserve"> </w:t>
      </w:r>
      <w:r w:rsidRPr="00667EA7">
        <w:t>Oxford.</w:t>
      </w:r>
    </w:p>
    <w:p w14:paraId="7FDFB95A" w14:textId="77777777" w:rsidR="000312AD" w:rsidRPr="00667EA7" w:rsidRDefault="000312AD" w:rsidP="00D837F8">
      <w:pPr>
        <w:spacing w:line="480" w:lineRule="auto"/>
        <w:ind w:left="720" w:hanging="720"/>
      </w:pPr>
      <w:r w:rsidRPr="00667EA7">
        <w:t>Valentini, Laura</w:t>
      </w:r>
      <w:r>
        <w:t xml:space="preserve">. </w:t>
      </w:r>
      <w:r w:rsidRPr="00667EA7">
        <w:t>2013</w:t>
      </w:r>
      <w:r>
        <w:t xml:space="preserve">. </w:t>
      </w:r>
      <w:r w:rsidRPr="00667EA7">
        <w:t>Justice, Disagreement, and Democracy</w:t>
      </w:r>
      <w:r>
        <w:t xml:space="preserve">. </w:t>
      </w:r>
      <w:r w:rsidRPr="00667EA7">
        <w:rPr>
          <w:i/>
        </w:rPr>
        <w:t>British Journal of Political Science</w:t>
      </w:r>
      <w:r w:rsidRPr="00667EA7">
        <w:t xml:space="preserve"> 43: 177–99.</w:t>
      </w:r>
    </w:p>
    <w:p w14:paraId="44D6B259" w14:textId="77777777" w:rsidR="000312AD" w:rsidRPr="00667EA7" w:rsidRDefault="000312AD" w:rsidP="00D837F8">
      <w:pPr>
        <w:spacing w:line="480" w:lineRule="auto"/>
        <w:ind w:left="720" w:hanging="720"/>
      </w:pPr>
      <w:r w:rsidRPr="00667EA7">
        <w:t>Vallentyne, Peter</w:t>
      </w:r>
      <w:r>
        <w:t xml:space="preserve">. </w:t>
      </w:r>
      <w:r w:rsidRPr="00667EA7">
        <w:t>2002</w:t>
      </w:r>
      <w:r>
        <w:t xml:space="preserve">. </w:t>
      </w:r>
      <w:r w:rsidRPr="00667EA7">
        <w:t>Brute Luck, Option Luck, and Equality of Initial Opportunities</w:t>
      </w:r>
      <w:r>
        <w:t xml:space="preserve">. </w:t>
      </w:r>
      <w:r w:rsidRPr="00667EA7">
        <w:rPr>
          <w:i/>
        </w:rPr>
        <w:t>Ethics</w:t>
      </w:r>
      <w:r w:rsidRPr="00667EA7">
        <w:t xml:space="preserve"> 112: 529–557.</w:t>
      </w:r>
    </w:p>
    <w:p w14:paraId="7B84D586" w14:textId="77777777" w:rsidR="000312AD" w:rsidRPr="00667EA7" w:rsidRDefault="000312AD" w:rsidP="00D837F8">
      <w:pPr>
        <w:spacing w:line="480" w:lineRule="auto"/>
        <w:ind w:left="720" w:hanging="720"/>
      </w:pPr>
      <w:r w:rsidRPr="00667EA7">
        <w:lastRenderedPageBreak/>
        <w:t>Van der Vossen, Bas</w:t>
      </w:r>
      <w:r>
        <w:t xml:space="preserve">. </w:t>
      </w:r>
      <w:r w:rsidRPr="00667EA7">
        <w:t>2015</w:t>
      </w:r>
      <w:r>
        <w:t xml:space="preserve">. </w:t>
      </w:r>
      <w:r w:rsidRPr="00667EA7">
        <w:t>Imposing Duties and Original Appropriation</w:t>
      </w:r>
      <w:r>
        <w:t xml:space="preserve">. </w:t>
      </w:r>
      <w:r w:rsidRPr="00667EA7">
        <w:rPr>
          <w:i/>
        </w:rPr>
        <w:t>Journal of Political Philosophy</w:t>
      </w:r>
      <w:r w:rsidRPr="00667EA7">
        <w:t xml:space="preserve"> 23: 64–85.</w:t>
      </w:r>
    </w:p>
    <w:p w14:paraId="320063AD" w14:textId="77777777" w:rsidR="000312AD" w:rsidRPr="00667EA7" w:rsidRDefault="000312AD" w:rsidP="00D837F8">
      <w:pPr>
        <w:spacing w:line="480" w:lineRule="auto"/>
        <w:ind w:left="720" w:hanging="720"/>
      </w:pPr>
      <w:r w:rsidRPr="00667EA7">
        <w:t>Van Klaveren, Jacob</w:t>
      </w:r>
      <w:r>
        <w:t xml:space="preserve">. </w:t>
      </w:r>
      <w:r w:rsidRPr="00667EA7">
        <w:t>1957</w:t>
      </w:r>
      <w:r>
        <w:t xml:space="preserve">. </w:t>
      </w:r>
      <w:r w:rsidRPr="00667EA7">
        <w:t>Corruption as a Historical Phenomenon</w:t>
      </w:r>
      <w:r>
        <w:t>. I</w:t>
      </w:r>
      <w:r w:rsidRPr="00667EA7">
        <w:t>n Heidenheimer and Johnston</w:t>
      </w:r>
      <w:r>
        <w:t xml:space="preserve"> </w:t>
      </w:r>
      <w:r w:rsidRPr="00667EA7">
        <w:t xml:space="preserve">2002. </w:t>
      </w:r>
    </w:p>
    <w:p w14:paraId="53FCB033" w14:textId="77777777" w:rsidR="000312AD" w:rsidRDefault="000312AD" w:rsidP="00D837F8">
      <w:pPr>
        <w:spacing w:line="480" w:lineRule="auto"/>
        <w:ind w:left="720" w:hanging="720"/>
      </w:pPr>
      <w:r w:rsidRPr="00667EA7">
        <w:t>Van Parijs, Philippe</w:t>
      </w:r>
      <w:r>
        <w:t xml:space="preserve">. </w:t>
      </w:r>
      <w:r w:rsidRPr="00667EA7">
        <w:t>2003</w:t>
      </w:r>
      <w:r>
        <w:t xml:space="preserve">. </w:t>
      </w:r>
      <w:r w:rsidRPr="00667EA7">
        <w:t>Difference Principles</w:t>
      </w:r>
      <w:r>
        <w:t xml:space="preserve">. </w:t>
      </w:r>
      <w:r w:rsidRPr="00667EA7">
        <w:t xml:space="preserve"> </w:t>
      </w:r>
      <w:r>
        <w:t>I</w:t>
      </w:r>
      <w:r w:rsidRPr="00667EA7">
        <w:t xml:space="preserve">n Samuel Freeman, ed., </w:t>
      </w:r>
      <w:r w:rsidRPr="00667EA7">
        <w:rPr>
          <w:i/>
        </w:rPr>
        <w:t>The Cambridge Companion to Rawls</w:t>
      </w:r>
      <w:r>
        <w:t xml:space="preserve">. </w:t>
      </w:r>
      <w:r w:rsidRPr="00667EA7">
        <w:t>Cambridge.</w:t>
      </w:r>
    </w:p>
    <w:p w14:paraId="200071E4" w14:textId="77777777" w:rsidR="000312AD" w:rsidRDefault="000312AD" w:rsidP="00D837F8">
      <w:pPr>
        <w:spacing w:line="480" w:lineRule="auto"/>
        <w:ind w:left="720" w:hanging="720"/>
      </w:pPr>
      <w:r>
        <w:t xml:space="preserve">Van Vugt, Mark and Joshua Tybur. 2016. The Evolutionary Foundations of Hierarchy: Status, Dominance, Prestige, and Leadership. In David M. Buss, ed., </w:t>
      </w:r>
      <w:r>
        <w:rPr>
          <w:i/>
          <w:iCs/>
        </w:rPr>
        <w:t>The Handbook of Evolutionary Psychology, 2</w:t>
      </w:r>
      <w:r w:rsidRPr="00C828F8">
        <w:rPr>
          <w:i/>
          <w:iCs/>
          <w:vertAlign w:val="superscript"/>
        </w:rPr>
        <w:t>nd</w:t>
      </w:r>
      <w:r>
        <w:rPr>
          <w:i/>
          <w:iCs/>
        </w:rPr>
        <w:t xml:space="preserve"> Edition</w:t>
      </w:r>
      <w:r>
        <w:t>. New York: Wiley.</w:t>
      </w:r>
    </w:p>
    <w:p w14:paraId="4C1DF7BE" w14:textId="77777777" w:rsidR="000312AD" w:rsidRPr="00C828F8" w:rsidRDefault="000312AD" w:rsidP="00D837F8">
      <w:pPr>
        <w:spacing w:line="480" w:lineRule="auto"/>
        <w:ind w:left="720" w:hanging="720"/>
      </w:pPr>
      <w:r>
        <w:t>Van Wietmarschen, Han. ms. What is Social Hierarchy?</w:t>
      </w:r>
    </w:p>
    <w:p w14:paraId="6548B907" w14:textId="172BB4CA" w:rsidR="009F01FD" w:rsidRDefault="009F01FD" w:rsidP="009F01FD">
      <w:pPr>
        <w:spacing w:line="480" w:lineRule="auto"/>
        <w:ind w:left="720" w:hanging="720"/>
      </w:pPr>
      <w:r>
        <w:t xml:space="preserve">Viehoff, Daniel. 2014. Democratic Equality and Political Authority. </w:t>
      </w:r>
      <w:r w:rsidRPr="009F01FD">
        <w:rPr>
          <w:i/>
        </w:rPr>
        <w:t>Philosophy and Public Affairs</w:t>
      </w:r>
      <w:r>
        <w:t xml:space="preserve"> 42: 337–375.</w:t>
      </w:r>
    </w:p>
    <w:p w14:paraId="34B60B8A" w14:textId="77777777" w:rsidR="000312AD" w:rsidRPr="00667EA7" w:rsidRDefault="000312AD" w:rsidP="00D837F8">
      <w:pPr>
        <w:spacing w:line="480" w:lineRule="auto"/>
        <w:ind w:left="720" w:hanging="720"/>
      </w:pPr>
      <w:r w:rsidRPr="00667EA7">
        <w:t>Viehoff, Daniel</w:t>
      </w:r>
      <w:r>
        <w:t xml:space="preserve">. </w:t>
      </w:r>
      <w:r w:rsidRPr="00667EA7">
        <w:t>2017</w:t>
      </w:r>
      <w:r>
        <w:t xml:space="preserve">. </w:t>
      </w:r>
      <w:r w:rsidRPr="00667EA7">
        <w:t>The Truth in Political Instrumentalism</w:t>
      </w:r>
      <w:r>
        <w:t xml:space="preserve">. </w:t>
      </w:r>
      <w:r w:rsidRPr="00667EA7">
        <w:rPr>
          <w:i/>
        </w:rPr>
        <w:t>Proceedings of the Aristotelian Society</w:t>
      </w:r>
      <w:r w:rsidRPr="00667EA7">
        <w:t xml:space="preserve"> 117: 273–294.</w:t>
      </w:r>
    </w:p>
    <w:p w14:paraId="46E58CF7" w14:textId="77777777" w:rsidR="000312AD" w:rsidRDefault="000312AD" w:rsidP="00D837F8">
      <w:pPr>
        <w:spacing w:line="480" w:lineRule="auto"/>
        <w:ind w:left="720" w:hanging="720"/>
      </w:pPr>
      <w:r w:rsidRPr="00667EA7">
        <w:t>Viehoff, Daniel</w:t>
      </w:r>
      <w:r>
        <w:t xml:space="preserve">. </w:t>
      </w:r>
      <w:r w:rsidRPr="00667EA7">
        <w:t>2019</w:t>
      </w:r>
      <w:r>
        <w:t xml:space="preserve">. </w:t>
      </w:r>
      <w:r w:rsidRPr="00667EA7">
        <w:t>Power and Equality</w:t>
      </w:r>
      <w:r>
        <w:t xml:space="preserve">. </w:t>
      </w:r>
      <w:r w:rsidRPr="00667EA7">
        <w:rPr>
          <w:i/>
        </w:rPr>
        <w:t>Oxford Studies in Political Philosophy</w:t>
      </w:r>
      <w:r w:rsidRPr="00667EA7">
        <w:t xml:space="preserve"> 5: 1–38.</w:t>
      </w:r>
    </w:p>
    <w:p w14:paraId="1197D585" w14:textId="6DAEA45E" w:rsidR="00BF3F9F" w:rsidRPr="00BF3F9F" w:rsidRDefault="00BF3F9F" w:rsidP="00D837F8">
      <w:pPr>
        <w:spacing w:line="480" w:lineRule="auto"/>
        <w:ind w:left="720" w:hanging="720"/>
      </w:pPr>
      <w:r>
        <w:t xml:space="preserve">Vredenburgh, Kate. 2021. The Right to Explanation. </w:t>
      </w:r>
      <w:r>
        <w:rPr>
          <w:i/>
        </w:rPr>
        <w:t>Journal of Political Philosophy</w:t>
      </w:r>
      <w:r>
        <w:t xml:space="preserve"> XXXX.</w:t>
      </w:r>
    </w:p>
    <w:p w14:paraId="6F5DC5C8" w14:textId="77777777" w:rsidR="000312AD" w:rsidRPr="00667EA7" w:rsidRDefault="000312AD" w:rsidP="00D837F8">
      <w:pPr>
        <w:spacing w:line="480" w:lineRule="auto"/>
        <w:ind w:left="720" w:hanging="720"/>
      </w:pPr>
      <w:r w:rsidRPr="00667EA7">
        <w:t>Waldron, Jeremy</w:t>
      </w:r>
      <w:r>
        <w:t xml:space="preserve">. </w:t>
      </w:r>
      <w:r w:rsidRPr="00667EA7">
        <w:t>1993</w:t>
      </w:r>
      <w:r>
        <w:t xml:space="preserve">. </w:t>
      </w:r>
      <w:r w:rsidRPr="00667EA7">
        <w:t>Special Ties and Natural Duties</w:t>
      </w:r>
      <w:r>
        <w:t xml:space="preserve">. </w:t>
      </w:r>
      <w:r w:rsidRPr="00667EA7">
        <w:rPr>
          <w:i/>
        </w:rPr>
        <w:t>Philosophy &amp; Public Affairs</w:t>
      </w:r>
      <w:r w:rsidRPr="00667EA7">
        <w:t xml:space="preserve"> 22: 3–30.</w:t>
      </w:r>
    </w:p>
    <w:p w14:paraId="7B7972A1" w14:textId="77777777" w:rsidR="000312AD" w:rsidRPr="00667EA7" w:rsidRDefault="000312AD" w:rsidP="00D837F8">
      <w:pPr>
        <w:spacing w:line="480" w:lineRule="auto"/>
        <w:ind w:left="720" w:hanging="720"/>
      </w:pPr>
      <w:r w:rsidRPr="00667EA7">
        <w:t>Waldron, Jeremy</w:t>
      </w:r>
      <w:r>
        <w:t xml:space="preserve">. </w:t>
      </w:r>
      <w:r w:rsidRPr="00667EA7">
        <w:t>2001</w:t>
      </w:r>
      <w:r>
        <w:t xml:space="preserve">. </w:t>
      </w:r>
      <w:r w:rsidRPr="00667EA7">
        <w:rPr>
          <w:i/>
        </w:rPr>
        <w:t>Law and Disagreement</w:t>
      </w:r>
      <w:r>
        <w:rPr>
          <w:i/>
        </w:rPr>
        <w:t xml:space="preserve">. </w:t>
      </w:r>
      <w:r w:rsidRPr="00667EA7">
        <w:t>Cambridge.</w:t>
      </w:r>
    </w:p>
    <w:p w14:paraId="7D2F76C2" w14:textId="77777777" w:rsidR="000312AD" w:rsidRPr="00667EA7" w:rsidRDefault="000312AD" w:rsidP="00D837F8">
      <w:pPr>
        <w:spacing w:line="480" w:lineRule="auto"/>
        <w:ind w:left="720" w:hanging="720"/>
      </w:pPr>
      <w:r w:rsidRPr="00667EA7">
        <w:t>Wall, Steven and Klosko, George</w:t>
      </w:r>
      <w:r>
        <w:t xml:space="preserve">. </w:t>
      </w:r>
      <w:r w:rsidRPr="00667EA7">
        <w:t>2003</w:t>
      </w:r>
      <w:r>
        <w:t xml:space="preserve">. </w:t>
      </w:r>
      <w:r w:rsidRPr="00667EA7">
        <w:rPr>
          <w:i/>
        </w:rPr>
        <w:t>Perfectionism and Neutrality: Essays in Liberal Theory</w:t>
      </w:r>
      <w:r>
        <w:t xml:space="preserve">.  </w:t>
      </w:r>
      <w:r w:rsidRPr="00667EA7">
        <w:t>Rowman and Littlefield.</w:t>
      </w:r>
    </w:p>
    <w:p w14:paraId="20EBDC73" w14:textId="77777777" w:rsidR="000312AD" w:rsidRPr="00667EA7" w:rsidRDefault="000312AD" w:rsidP="00D837F8">
      <w:pPr>
        <w:spacing w:line="480" w:lineRule="auto"/>
        <w:ind w:left="720" w:hanging="720"/>
      </w:pPr>
      <w:r w:rsidRPr="00667EA7">
        <w:t>Wall, Steven</w:t>
      </w:r>
      <w:r>
        <w:t xml:space="preserve">. </w:t>
      </w:r>
      <w:r w:rsidRPr="00667EA7">
        <w:t>2005</w:t>
      </w:r>
      <w:r>
        <w:t xml:space="preserve">. </w:t>
      </w:r>
      <w:r w:rsidRPr="00667EA7">
        <w:t>Perfectionism, Public Reason, and Religious Accommodation</w:t>
      </w:r>
      <w:r>
        <w:t xml:space="preserve">. </w:t>
      </w:r>
      <w:r w:rsidRPr="00667EA7">
        <w:rPr>
          <w:i/>
        </w:rPr>
        <w:t>Social Theory and Practice</w:t>
      </w:r>
      <w:r w:rsidRPr="00667EA7">
        <w:t xml:space="preserve"> 31: 281–304.</w:t>
      </w:r>
    </w:p>
    <w:p w14:paraId="1374F7E1" w14:textId="77777777" w:rsidR="000312AD" w:rsidRPr="00667EA7" w:rsidRDefault="000312AD" w:rsidP="00D837F8">
      <w:pPr>
        <w:spacing w:line="480" w:lineRule="auto"/>
        <w:ind w:left="720" w:hanging="720"/>
      </w:pPr>
      <w:r w:rsidRPr="00667EA7">
        <w:t>Wall, Steven</w:t>
      </w:r>
      <w:r>
        <w:t xml:space="preserve">. </w:t>
      </w:r>
      <w:r w:rsidRPr="00667EA7">
        <w:t>2007</w:t>
      </w:r>
      <w:r>
        <w:t xml:space="preserve">. </w:t>
      </w:r>
      <w:r w:rsidRPr="00667EA7">
        <w:t>Democracy and Equality</w:t>
      </w:r>
      <w:r>
        <w:t xml:space="preserve">. </w:t>
      </w:r>
      <w:r w:rsidRPr="00667EA7">
        <w:rPr>
          <w:i/>
        </w:rPr>
        <w:t>Philosophical Quarterly</w:t>
      </w:r>
      <w:r w:rsidRPr="00667EA7">
        <w:t xml:space="preserve"> 57: 416–38</w:t>
      </w:r>
      <w:r>
        <w:t>/</w:t>
      </w:r>
    </w:p>
    <w:p w14:paraId="09562CE3" w14:textId="77777777" w:rsidR="000312AD" w:rsidRPr="00667EA7" w:rsidRDefault="000312AD" w:rsidP="00D837F8">
      <w:pPr>
        <w:spacing w:line="480" w:lineRule="auto"/>
        <w:ind w:left="720" w:hanging="720"/>
        <w:rPr>
          <w:i/>
        </w:rPr>
      </w:pPr>
      <w:r w:rsidRPr="00667EA7">
        <w:lastRenderedPageBreak/>
        <w:t>Wall, Steven</w:t>
      </w:r>
      <w:r>
        <w:t xml:space="preserve">. </w:t>
      </w:r>
      <w:r w:rsidRPr="00667EA7">
        <w:t>2013a</w:t>
      </w:r>
      <w:r>
        <w:t xml:space="preserve">. </w:t>
      </w:r>
      <w:r w:rsidRPr="00667EA7">
        <w:t>Perfectionism</w:t>
      </w:r>
      <w:r>
        <w:t>. I</w:t>
      </w:r>
      <w:r w:rsidRPr="00667EA7">
        <w:t xml:space="preserve">n F. D’agostino and G. Gaus, ed., </w:t>
      </w:r>
      <w:r w:rsidRPr="00667EA7">
        <w:rPr>
          <w:i/>
        </w:rPr>
        <w:t>Routledge Companion to Political and Social Philosophy.</w:t>
      </w:r>
    </w:p>
    <w:p w14:paraId="4A04B224" w14:textId="77777777" w:rsidR="000312AD" w:rsidRPr="00667EA7" w:rsidRDefault="000312AD" w:rsidP="00D837F8">
      <w:pPr>
        <w:spacing w:line="480" w:lineRule="auto"/>
        <w:ind w:left="720" w:hanging="720"/>
      </w:pPr>
      <w:r w:rsidRPr="00667EA7">
        <w:t>Wall, Steven</w:t>
      </w:r>
      <w:r>
        <w:t xml:space="preserve">. </w:t>
      </w:r>
      <w:r w:rsidRPr="00667EA7">
        <w:t>2013b</w:t>
      </w:r>
      <w:r>
        <w:t xml:space="preserve">. </w:t>
      </w:r>
      <w:r w:rsidRPr="00667EA7">
        <w:t>Moral Environmentalism</w:t>
      </w:r>
      <w:r>
        <w:t>.  I</w:t>
      </w:r>
      <w:r w:rsidRPr="00667EA7">
        <w:t>n Coons and Weber 2013, 93</w:t>
      </w:r>
      <w:r w:rsidRPr="00667EA7">
        <w:softHyphen/>
        <w:t>–114.</w:t>
      </w:r>
    </w:p>
    <w:p w14:paraId="3132F954" w14:textId="77777777" w:rsidR="000312AD" w:rsidRPr="00667EA7" w:rsidRDefault="000312AD" w:rsidP="00D837F8">
      <w:pPr>
        <w:spacing w:line="480" w:lineRule="auto"/>
        <w:ind w:left="720" w:hanging="720"/>
      </w:pPr>
      <w:r w:rsidRPr="00667EA7">
        <w:t>Wall, Steven</w:t>
      </w:r>
      <w:r>
        <w:t xml:space="preserve">. </w:t>
      </w:r>
      <w:r w:rsidRPr="00667EA7">
        <w:t>2013c</w:t>
      </w:r>
      <w:r>
        <w:t xml:space="preserve">. </w:t>
      </w:r>
      <w:r w:rsidRPr="00667EA7">
        <w:t>Enforcing Morality</w:t>
      </w:r>
      <w:r>
        <w:t xml:space="preserve">. </w:t>
      </w:r>
      <w:r w:rsidRPr="00667EA7">
        <w:rPr>
          <w:i/>
        </w:rPr>
        <w:t xml:space="preserve">Criminal Law and Philosophy </w:t>
      </w:r>
      <w:r w:rsidRPr="00667EA7">
        <w:t>7: 455–471.</w:t>
      </w:r>
    </w:p>
    <w:p w14:paraId="0B93D4B9" w14:textId="77777777" w:rsidR="000312AD" w:rsidRPr="008F1867" w:rsidRDefault="000312AD" w:rsidP="00D837F8">
      <w:pPr>
        <w:spacing w:line="480" w:lineRule="auto"/>
        <w:ind w:left="720" w:hanging="720"/>
      </w:pPr>
      <w:r>
        <w:t xml:space="preserve">Wallace, R. Jay. 2010. Hypocrisy, Moral Address, and the Equal Standing of Persons. </w:t>
      </w:r>
      <w:r>
        <w:rPr>
          <w:i/>
          <w:iCs/>
        </w:rPr>
        <w:t>Philosophy and Public Affairs</w:t>
      </w:r>
      <w:r>
        <w:t xml:space="preserve"> 38: 307–41.</w:t>
      </w:r>
    </w:p>
    <w:p w14:paraId="41548271" w14:textId="21FCE3C9" w:rsidR="000312AD" w:rsidRPr="00667EA7" w:rsidRDefault="000312AD" w:rsidP="00D837F8">
      <w:pPr>
        <w:spacing w:line="480" w:lineRule="auto"/>
        <w:ind w:left="720" w:hanging="720"/>
      </w:pPr>
      <w:r w:rsidRPr="00667EA7">
        <w:t>Wallace, R. Jay</w:t>
      </w:r>
      <w:r>
        <w:t xml:space="preserve">. </w:t>
      </w:r>
      <w:r w:rsidRPr="00667EA7">
        <w:t>2013</w:t>
      </w:r>
      <w:r>
        <w:t>.</w:t>
      </w:r>
      <w:r w:rsidR="00DA4D04">
        <w:t xml:space="preserve"> </w:t>
      </w:r>
      <w:r w:rsidRPr="00667EA7">
        <w:rPr>
          <w:i/>
        </w:rPr>
        <w:t>The View from Here</w:t>
      </w:r>
      <w:r>
        <w:t xml:space="preserve">. </w:t>
      </w:r>
      <w:r w:rsidRPr="00667EA7">
        <w:t>Oxford.</w:t>
      </w:r>
    </w:p>
    <w:p w14:paraId="626E769D" w14:textId="77777777" w:rsidR="000312AD" w:rsidRDefault="000312AD" w:rsidP="000312AD">
      <w:pPr>
        <w:spacing w:line="480" w:lineRule="auto"/>
        <w:ind w:left="720" w:hanging="720"/>
      </w:pPr>
      <w:r w:rsidRPr="00667EA7">
        <w:t>Wallace, R. Jay</w:t>
      </w:r>
      <w:r>
        <w:t xml:space="preserve">. </w:t>
      </w:r>
      <w:r w:rsidRPr="00667EA7">
        <w:t>2019</w:t>
      </w:r>
      <w:r>
        <w:t xml:space="preserve">. </w:t>
      </w:r>
      <w:r w:rsidRPr="00667EA7">
        <w:rPr>
          <w:i/>
        </w:rPr>
        <w:t>The Moral Nexu</w:t>
      </w:r>
      <w:r>
        <w:rPr>
          <w:i/>
        </w:rPr>
        <w:t xml:space="preserve">s. </w:t>
      </w:r>
      <w:r w:rsidRPr="00667EA7">
        <w:t>Princeton.</w:t>
      </w:r>
    </w:p>
    <w:p w14:paraId="0D13415E" w14:textId="06BED7EE" w:rsidR="000312AD" w:rsidRPr="000312AD" w:rsidRDefault="000312AD" w:rsidP="000312AD">
      <w:pPr>
        <w:spacing w:line="480" w:lineRule="auto"/>
        <w:ind w:left="720" w:hanging="720"/>
      </w:pPr>
      <w:r w:rsidRPr="00CD5643">
        <w:rPr>
          <w:rFonts w:eastAsia="Times New Roman" w:cs="Times New Roman"/>
        </w:rPr>
        <w:t xml:space="preserve">Walzer, Michael. 1983. </w:t>
      </w:r>
      <w:r w:rsidRPr="00CD5643">
        <w:rPr>
          <w:rFonts w:eastAsia="Times New Roman" w:cs="Times New Roman"/>
          <w:i/>
          <w:iCs/>
        </w:rPr>
        <w:t>Spheres of Justice.</w:t>
      </w:r>
      <w:r w:rsidRPr="00CD5643">
        <w:rPr>
          <w:rFonts w:eastAsia="Times New Roman" w:cs="Times New Roman"/>
        </w:rPr>
        <w:t xml:space="preserve"> Basic Books.</w:t>
      </w:r>
    </w:p>
    <w:p w14:paraId="36BF6713" w14:textId="77777777" w:rsidR="000312AD" w:rsidRPr="00667EA7" w:rsidRDefault="000312AD" w:rsidP="00D837F8">
      <w:pPr>
        <w:spacing w:line="480" w:lineRule="auto"/>
        <w:ind w:left="720" w:hanging="720"/>
      </w:pPr>
      <w:r w:rsidRPr="00667EA7">
        <w:t>Wang, Sam 2016</w:t>
      </w:r>
      <w:r>
        <w:t xml:space="preserve">. </w:t>
      </w:r>
      <w:r w:rsidRPr="00667EA7">
        <w:t>Three Tests for Practical Evaluation of Partisan Gerrymandering</w:t>
      </w:r>
      <w:r>
        <w:t>.</w:t>
      </w:r>
      <w:r w:rsidRPr="00667EA7">
        <w:t xml:space="preserve"> </w:t>
      </w:r>
      <w:r w:rsidRPr="00667EA7">
        <w:rPr>
          <w:i/>
        </w:rPr>
        <w:t xml:space="preserve">Stanford Law Review </w:t>
      </w:r>
      <w:r w:rsidRPr="00667EA7">
        <w:t>68: 1263–1321.</w:t>
      </w:r>
    </w:p>
    <w:p w14:paraId="67E21905" w14:textId="77777777" w:rsidR="000312AD" w:rsidRPr="00667EA7" w:rsidRDefault="000312AD" w:rsidP="00D837F8">
      <w:pPr>
        <w:spacing w:line="480" w:lineRule="auto"/>
        <w:ind w:left="720" w:hanging="720"/>
      </w:pPr>
      <w:r w:rsidRPr="00667EA7">
        <w:t>Weber, Max</w:t>
      </w:r>
      <w:r>
        <w:t xml:space="preserve"> </w:t>
      </w:r>
      <w:r w:rsidRPr="00667EA7">
        <w:t>1956</w:t>
      </w:r>
      <w:r>
        <w:t xml:space="preserve">. </w:t>
      </w:r>
      <w:r w:rsidRPr="00DD792C">
        <w:rPr>
          <w:i/>
          <w:iCs/>
        </w:rPr>
        <w:t>Economics and Society</w:t>
      </w:r>
      <w:r w:rsidRPr="00667EA7">
        <w:t>.</w:t>
      </w:r>
    </w:p>
    <w:p w14:paraId="67E6BBD7" w14:textId="77777777" w:rsidR="000312AD" w:rsidRPr="00667EA7" w:rsidRDefault="000312AD" w:rsidP="00D837F8">
      <w:pPr>
        <w:spacing w:line="480" w:lineRule="auto"/>
        <w:ind w:left="720" w:hanging="720"/>
      </w:pPr>
      <w:r w:rsidRPr="00667EA7">
        <w:t>Wellman, Christopher Heath</w:t>
      </w:r>
      <w:r>
        <w:t xml:space="preserve">. </w:t>
      </w:r>
      <w:r w:rsidRPr="00667EA7">
        <w:t>1996</w:t>
      </w:r>
      <w:r>
        <w:t xml:space="preserve">. </w:t>
      </w:r>
      <w:r w:rsidRPr="00667EA7">
        <w:t>Liberalism, Samaritanism, and Political Legitimacy</w:t>
      </w:r>
      <w:r>
        <w:t>.</w:t>
      </w:r>
      <w:r w:rsidRPr="00667EA7">
        <w:t xml:space="preserve"> </w:t>
      </w:r>
      <w:r w:rsidRPr="00667EA7">
        <w:rPr>
          <w:i/>
        </w:rPr>
        <w:t>Philosophy &amp; Public Affairs</w:t>
      </w:r>
      <w:r w:rsidRPr="00667EA7">
        <w:t>: 211–237</w:t>
      </w:r>
      <w:r>
        <w:t>.</w:t>
      </w:r>
    </w:p>
    <w:p w14:paraId="19C11DF2" w14:textId="77777777" w:rsidR="000312AD" w:rsidRPr="00667EA7" w:rsidRDefault="000312AD" w:rsidP="00D837F8">
      <w:pPr>
        <w:spacing w:line="480" w:lineRule="auto"/>
        <w:ind w:left="720" w:hanging="720"/>
      </w:pPr>
      <w:r w:rsidRPr="00667EA7">
        <w:t>Wellman, Christopher Heath</w:t>
      </w:r>
      <w:r>
        <w:t xml:space="preserve">. </w:t>
      </w:r>
      <w:r w:rsidRPr="00667EA7">
        <w:t>2005</w:t>
      </w:r>
      <w:r>
        <w:t xml:space="preserve">. </w:t>
      </w:r>
      <w:r w:rsidRPr="00667EA7">
        <w:t>Samaritanism and the Duty to Obey the Law</w:t>
      </w:r>
      <w:r>
        <w:t>. I</w:t>
      </w:r>
      <w:r w:rsidRPr="00667EA7">
        <w:t xml:space="preserve">n Wellman and Simmons 2005, 3–89.  </w:t>
      </w:r>
    </w:p>
    <w:p w14:paraId="20A6838A" w14:textId="77777777" w:rsidR="000312AD" w:rsidRPr="00667EA7" w:rsidRDefault="000312AD" w:rsidP="00D837F8">
      <w:pPr>
        <w:spacing w:line="480" w:lineRule="auto"/>
        <w:ind w:left="720" w:hanging="720"/>
      </w:pPr>
      <w:r w:rsidRPr="00667EA7">
        <w:t>Wellman, Christopher Heath</w:t>
      </w:r>
      <w:r>
        <w:t xml:space="preserve">. </w:t>
      </w:r>
      <w:r w:rsidRPr="00667EA7">
        <w:t>2009</w:t>
      </w:r>
      <w:r>
        <w:t xml:space="preserve">. </w:t>
      </w:r>
      <w:r w:rsidRPr="00667EA7">
        <w:t>Rights and State Punishment</w:t>
      </w:r>
      <w:r>
        <w:t>.</w:t>
      </w:r>
      <w:r w:rsidRPr="00667EA7">
        <w:t xml:space="preserve"> </w:t>
      </w:r>
      <w:r w:rsidRPr="00667EA7">
        <w:rPr>
          <w:i/>
        </w:rPr>
        <w:t>Journal of Philosophy</w:t>
      </w:r>
      <w:r w:rsidRPr="00667EA7">
        <w:t xml:space="preserve"> 56: 419</w:t>
      </w:r>
      <w:r w:rsidRPr="00667EA7">
        <w:softHyphen/>
      </w:r>
      <w:r w:rsidRPr="00667EA7">
        <w:softHyphen/>
        <w:t xml:space="preserve">–439.  </w:t>
      </w:r>
    </w:p>
    <w:p w14:paraId="2F110892" w14:textId="77777777" w:rsidR="000312AD" w:rsidRPr="00667EA7" w:rsidRDefault="000312AD" w:rsidP="00D837F8">
      <w:pPr>
        <w:spacing w:line="480" w:lineRule="auto"/>
        <w:ind w:left="720" w:hanging="720"/>
      </w:pPr>
      <w:r w:rsidRPr="00667EA7">
        <w:t>Wellman, Christopher Heath</w:t>
      </w:r>
      <w:r>
        <w:t xml:space="preserve">. </w:t>
      </w:r>
      <w:r w:rsidRPr="00667EA7">
        <w:t>2012</w:t>
      </w:r>
      <w:r>
        <w:t xml:space="preserve">. </w:t>
      </w:r>
      <w:r w:rsidRPr="00667EA7">
        <w:t>The Rights Forfeiture Theory of Punishment</w:t>
      </w:r>
      <w:r>
        <w:t xml:space="preserve">. </w:t>
      </w:r>
      <w:r w:rsidRPr="00667EA7">
        <w:rPr>
          <w:i/>
        </w:rPr>
        <w:t>Ethics</w:t>
      </w:r>
      <w:r w:rsidRPr="00667EA7">
        <w:t xml:space="preserve"> 122: 371–393.</w:t>
      </w:r>
    </w:p>
    <w:p w14:paraId="3B828ECC" w14:textId="77777777" w:rsidR="000312AD" w:rsidRPr="00667EA7" w:rsidRDefault="000312AD" w:rsidP="00D837F8">
      <w:pPr>
        <w:spacing w:line="480" w:lineRule="auto"/>
        <w:ind w:left="720" w:hanging="720"/>
      </w:pPr>
      <w:r w:rsidRPr="00667EA7">
        <w:t>Wertheimer, Alan</w:t>
      </w:r>
      <w:r>
        <w:t xml:space="preserve">. </w:t>
      </w:r>
      <w:r w:rsidRPr="00667EA7">
        <w:t>1996</w:t>
      </w:r>
      <w:r>
        <w:t xml:space="preserve">. </w:t>
      </w:r>
      <w:r w:rsidRPr="00667EA7">
        <w:rPr>
          <w:i/>
        </w:rPr>
        <w:t>Exploitation</w:t>
      </w:r>
      <w:r>
        <w:rPr>
          <w:i/>
        </w:rPr>
        <w:t xml:space="preserve">. </w:t>
      </w:r>
      <w:r w:rsidRPr="00667EA7">
        <w:t>Princeton.</w:t>
      </w:r>
    </w:p>
    <w:p w14:paraId="1AAD0612" w14:textId="77777777" w:rsidR="000312AD" w:rsidRPr="00667EA7" w:rsidRDefault="000312AD" w:rsidP="00D837F8">
      <w:pPr>
        <w:spacing w:line="480" w:lineRule="auto"/>
        <w:ind w:left="720" w:hanging="720"/>
      </w:pPr>
      <w:r w:rsidRPr="00667EA7">
        <w:t>Westen, Peter</w:t>
      </w:r>
      <w:r>
        <w:t xml:space="preserve">. </w:t>
      </w:r>
      <w:r w:rsidRPr="00667EA7">
        <w:t>1982</w:t>
      </w:r>
      <w:r>
        <w:t xml:space="preserve">. </w:t>
      </w:r>
      <w:r w:rsidRPr="00667EA7">
        <w:t>The Empty Idea of Equality</w:t>
      </w:r>
      <w:r>
        <w:t xml:space="preserve">. </w:t>
      </w:r>
      <w:r w:rsidRPr="00667EA7">
        <w:rPr>
          <w:i/>
        </w:rPr>
        <w:t>Harvard Law Review</w:t>
      </w:r>
      <w:r w:rsidRPr="00667EA7">
        <w:t xml:space="preserve"> 95: 537–96.</w:t>
      </w:r>
    </w:p>
    <w:p w14:paraId="7ACEB1D5" w14:textId="77777777" w:rsidR="000312AD" w:rsidRPr="008A4107" w:rsidRDefault="000312AD" w:rsidP="00D837F8">
      <w:pPr>
        <w:spacing w:line="480" w:lineRule="auto"/>
        <w:ind w:left="720" w:hanging="720"/>
      </w:pPr>
      <w:r w:rsidRPr="00667EA7">
        <w:t>White, Stephen</w:t>
      </w:r>
      <w:r>
        <w:t xml:space="preserve">. 2017. </w:t>
      </w:r>
      <w:r w:rsidRPr="00667EA7">
        <w:t>On the Moral Objection to Coercion</w:t>
      </w:r>
      <w:r>
        <w:t xml:space="preserve">. </w:t>
      </w:r>
      <w:r>
        <w:rPr>
          <w:i/>
          <w:iCs/>
        </w:rPr>
        <w:t>Philosophy and Public Affairs</w:t>
      </w:r>
      <w:r>
        <w:t xml:space="preserve"> 45: 199–231.</w:t>
      </w:r>
    </w:p>
    <w:p w14:paraId="66893BA7" w14:textId="77777777" w:rsidR="000312AD" w:rsidRDefault="000312AD" w:rsidP="00D837F8">
      <w:pPr>
        <w:spacing w:line="480" w:lineRule="auto"/>
        <w:ind w:left="720" w:hanging="720"/>
      </w:pPr>
      <w:r w:rsidRPr="00667EA7">
        <w:lastRenderedPageBreak/>
        <w:t>Williams, Bernard</w:t>
      </w:r>
      <w:r>
        <w:t xml:space="preserve">. </w:t>
      </w:r>
      <w:r w:rsidRPr="00667EA7">
        <w:t>1982</w:t>
      </w:r>
      <w:r>
        <w:t xml:space="preserve">. </w:t>
      </w:r>
      <w:r w:rsidRPr="00667EA7">
        <w:t>Persons, Character, and Morality</w:t>
      </w:r>
      <w:r>
        <w:t>.  I</w:t>
      </w:r>
      <w:r w:rsidRPr="00667EA7">
        <w:t xml:space="preserve">n </w:t>
      </w:r>
      <w:r w:rsidRPr="00667EA7">
        <w:rPr>
          <w:i/>
        </w:rPr>
        <w:t>Moral Luck</w:t>
      </w:r>
      <w:r>
        <w:rPr>
          <w:i/>
        </w:rPr>
        <w:t xml:space="preserve">. </w:t>
      </w:r>
      <w:r w:rsidRPr="00667EA7">
        <w:t>Cambridge.</w:t>
      </w:r>
    </w:p>
    <w:p w14:paraId="525A3C64" w14:textId="77777777" w:rsidR="000312AD" w:rsidRDefault="000312AD" w:rsidP="000312AD">
      <w:pPr>
        <w:spacing w:line="480" w:lineRule="auto"/>
        <w:ind w:left="720" w:hanging="720"/>
      </w:pPr>
      <w:r>
        <w:t xml:space="preserve">Williams, Bernard. 2005. </w:t>
      </w:r>
      <w:r>
        <w:rPr>
          <w:i/>
          <w:iCs/>
        </w:rPr>
        <w:t>In the Beginning was the Deed</w:t>
      </w:r>
      <w:r>
        <w:t>: Princeton.</w:t>
      </w:r>
    </w:p>
    <w:p w14:paraId="2677FA6B" w14:textId="77777777" w:rsidR="000312AD" w:rsidRDefault="000312AD" w:rsidP="000312AD">
      <w:pPr>
        <w:spacing w:line="480" w:lineRule="auto"/>
        <w:ind w:left="720" w:hanging="720"/>
      </w:pPr>
      <w:r w:rsidRPr="00CD5643">
        <w:rPr>
          <w:rFonts w:eastAsia="Times New Roman" w:cs="Times New Roman"/>
        </w:rPr>
        <w:t xml:space="preserve">Williamson, Oliver. 1973. Markets and Hierarchies: Some Elementary Considerations. </w:t>
      </w:r>
      <w:r w:rsidRPr="00CD5643">
        <w:rPr>
          <w:rFonts w:eastAsia="Times New Roman" w:cs="Times New Roman"/>
          <w:i/>
          <w:iCs/>
        </w:rPr>
        <w:t>American Economic Review</w:t>
      </w:r>
      <w:r w:rsidRPr="00CD5643">
        <w:rPr>
          <w:rFonts w:eastAsia="Times New Roman" w:cs="Times New Roman"/>
        </w:rPr>
        <w:t xml:space="preserve"> 63: 316–325.</w:t>
      </w:r>
    </w:p>
    <w:p w14:paraId="311796D3" w14:textId="2066E550" w:rsidR="000312AD" w:rsidRDefault="000312AD" w:rsidP="000312AD">
      <w:pPr>
        <w:spacing w:line="480" w:lineRule="auto"/>
        <w:ind w:left="720" w:hanging="720"/>
        <w:rPr>
          <w:rFonts w:eastAsia="Times New Roman" w:cs="Times New Roman"/>
        </w:rPr>
      </w:pPr>
      <w:r w:rsidRPr="00CD5643">
        <w:rPr>
          <w:rFonts w:eastAsia="Times New Roman" w:cs="Times New Roman"/>
        </w:rPr>
        <w:t xml:space="preserve">Williamson, Oliver. 2010. Transaction Cost Economics: The Natural Progression. </w:t>
      </w:r>
      <w:r w:rsidRPr="00CD5643">
        <w:rPr>
          <w:rFonts w:eastAsia="Times New Roman" w:cs="Times New Roman"/>
          <w:i/>
          <w:iCs/>
        </w:rPr>
        <w:t>American Economic Review</w:t>
      </w:r>
      <w:r w:rsidRPr="00CD5643">
        <w:rPr>
          <w:rFonts w:eastAsia="Times New Roman" w:cs="Times New Roman"/>
        </w:rPr>
        <w:t xml:space="preserve"> 100: 673–690.</w:t>
      </w:r>
    </w:p>
    <w:p w14:paraId="2EA5DAB1" w14:textId="2BC37D29" w:rsidR="00A76447" w:rsidRDefault="00A76447" w:rsidP="000312AD">
      <w:pPr>
        <w:spacing w:line="480" w:lineRule="auto"/>
        <w:ind w:left="720" w:hanging="720"/>
        <w:rPr>
          <w:rFonts w:eastAsia="Times New Roman" w:cs="Times New Roman"/>
        </w:rPr>
      </w:pPr>
      <w:r>
        <w:rPr>
          <w:rFonts w:eastAsia="Times New Roman" w:cs="Times New Roman"/>
        </w:rPr>
        <w:t xml:space="preserve">Wilson, James. 2019. </w:t>
      </w:r>
      <w:r w:rsidRPr="00A76447">
        <w:rPr>
          <w:rFonts w:eastAsia="Times New Roman" w:cs="Times New Roman"/>
          <w:i/>
        </w:rPr>
        <w:t>Democratic Equality</w:t>
      </w:r>
      <w:r>
        <w:rPr>
          <w:rFonts w:eastAsia="Times New Roman" w:cs="Times New Roman"/>
        </w:rPr>
        <w:t>. Princeton.</w:t>
      </w:r>
    </w:p>
    <w:p w14:paraId="37714F5F" w14:textId="6A3D4CA0" w:rsidR="00F57441" w:rsidRPr="00F57441" w:rsidRDefault="00F57441" w:rsidP="000312AD">
      <w:pPr>
        <w:spacing w:line="480" w:lineRule="auto"/>
        <w:ind w:left="720" w:hanging="720"/>
      </w:pPr>
      <w:r>
        <w:rPr>
          <w:rFonts w:eastAsia="Times New Roman" w:cs="Times New Roman"/>
        </w:rPr>
        <w:t xml:space="preserve">Wilson, James. 2021. An Autonomy-Based Argument for Democracy. </w:t>
      </w:r>
      <w:r>
        <w:rPr>
          <w:rFonts w:eastAsia="Times New Roman" w:cs="Times New Roman"/>
          <w:i/>
        </w:rPr>
        <w:t>Oxford Studies in Political Philosophy</w:t>
      </w:r>
      <w:r>
        <w:rPr>
          <w:rFonts w:eastAsia="Times New Roman" w:cs="Times New Roman"/>
        </w:rPr>
        <w:t xml:space="preserve"> 7: 194–226.</w:t>
      </w:r>
    </w:p>
    <w:p w14:paraId="7101F18B" w14:textId="77777777" w:rsidR="000312AD" w:rsidRDefault="000312AD" w:rsidP="00D837F8">
      <w:pPr>
        <w:spacing w:line="480" w:lineRule="auto"/>
        <w:ind w:left="720" w:hanging="720"/>
      </w:pPr>
      <w:r w:rsidRPr="00667EA7">
        <w:t>Wolff, Jonathan</w:t>
      </w:r>
      <w:r>
        <w:t xml:space="preserve">. </w:t>
      </w:r>
      <w:r w:rsidRPr="00667EA7">
        <w:t>1998</w:t>
      </w:r>
      <w:r>
        <w:t xml:space="preserve">. </w:t>
      </w:r>
      <w:r w:rsidRPr="00667EA7">
        <w:t>Fairness, Respect, and the Egalitarian Ethos</w:t>
      </w:r>
      <w:r>
        <w:t>.</w:t>
      </w:r>
      <w:r w:rsidRPr="00667EA7">
        <w:t xml:space="preserve"> </w:t>
      </w:r>
      <w:r w:rsidRPr="00667EA7">
        <w:rPr>
          <w:i/>
        </w:rPr>
        <w:t xml:space="preserve">Philosophy and Public Affairs </w:t>
      </w:r>
      <w:r w:rsidRPr="00667EA7">
        <w:t>27: 97–122.</w:t>
      </w:r>
    </w:p>
    <w:p w14:paraId="729C59FA" w14:textId="5CA5C283" w:rsidR="000312AD" w:rsidRPr="00667EA7" w:rsidRDefault="005D1FE3" w:rsidP="00D837F8">
      <w:pPr>
        <w:spacing w:line="480" w:lineRule="auto"/>
        <w:ind w:left="720" w:hanging="720"/>
      </w:pPr>
      <w:r>
        <w:t xml:space="preserve">Wolff, Jonathan. 2019. Equality and Hierarchy. </w:t>
      </w:r>
      <w:r w:rsidRPr="005D1FE3">
        <w:rPr>
          <w:i/>
        </w:rPr>
        <w:t>Proceedings of the Aristotelian Society, Volume</w:t>
      </w:r>
      <w:r w:rsidRPr="005D1FE3">
        <w:t xml:space="preserve"> 119</w:t>
      </w:r>
      <w:r>
        <w:t xml:space="preserve">: </w:t>
      </w:r>
      <w:r w:rsidRPr="005D1FE3">
        <w:t>1–23</w:t>
      </w:r>
      <w:r>
        <w:t>.</w:t>
      </w:r>
    </w:p>
    <w:p w14:paraId="7334CF04" w14:textId="77777777" w:rsidR="000312AD" w:rsidRPr="00667EA7" w:rsidRDefault="000312AD" w:rsidP="00D837F8">
      <w:pPr>
        <w:spacing w:line="480" w:lineRule="auto"/>
        <w:ind w:left="720" w:hanging="720"/>
      </w:pPr>
      <w:r w:rsidRPr="00667EA7">
        <w:t>Wolff, Robert Paul</w:t>
      </w:r>
      <w:r>
        <w:t xml:space="preserve">. </w:t>
      </w:r>
      <w:r w:rsidRPr="00667EA7">
        <w:t>1970</w:t>
      </w:r>
      <w:r>
        <w:t xml:space="preserve">. </w:t>
      </w:r>
      <w:r w:rsidRPr="00667EA7">
        <w:rPr>
          <w:i/>
        </w:rPr>
        <w:t>In Defense of Anarchism</w:t>
      </w:r>
      <w:r>
        <w:t xml:space="preserve">. </w:t>
      </w:r>
      <w:r w:rsidRPr="00667EA7">
        <w:t>New York: Harper and Row.</w:t>
      </w:r>
    </w:p>
    <w:p w14:paraId="4BF6CEC1" w14:textId="77777777" w:rsidR="000312AD" w:rsidRPr="00667EA7" w:rsidRDefault="000312AD" w:rsidP="00493890">
      <w:pPr>
        <w:spacing w:line="480" w:lineRule="auto"/>
        <w:ind w:left="720" w:hanging="720"/>
      </w:pPr>
      <w:r>
        <w:t>Wollf, Jonathan. 2015. Social Equality and Social Inequality. I</w:t>
      </w:r>
      <w:r w:rsidRPr="00667EA7">
        <w:t xml:space="preserve">n </w:t>
      </w:r>
      <w:r>
        <w:t>C</w:t>
      </w:r>
      <w:r w:rsidRPr="00667EA7">
        <w:t>. Fourie, F. Schuppert, and I. Wallimann-Helmer</w:t>
      </w:r>
      <w:r>
        <w:t xml:space="preserve">, ed., </w:t>
      </w:r>
      <w:r w:rsidRPr="00667EA7">
        <w:rPr>
          <w:i/>
        </w:rPr>
        <w:t>Social Equality: Essays on What It Means to Be Equals</w:t>
      </w:r>
      <w:r>
        <w:t xml:space="preserve">. </w:t>
      </w:r>
      <w:r w:rsidRPr="00667EA7">
        <w:t>Oxford</w:t>
      </w:r>
      <w:r>
        <w:t>.</w:t>
      </w:r>
    </w:p>
    <w:p w14:paraId="56669728" w14:textId="77777777" w:rsidR="000312AD" w:rsidRDefault="000312AD" w:rsidP="00D837F8">
      <w:pPr>
        <w:spacing w:line="480" w:lineRule="auto"/>
        <w:ind w:left="720" w:hanging="720"/>
      </w:pPr>
      <w:r w:rsidRPr="00667EA7">
        <w:t>Wollheim, Richard 1979</w:t>
      </w:r>
      <w:r>
        <w:t xml:space="preserve">. </w:t>
      </w:r>
      <w:r w:rsidRPr="00667EA7">
        <w:t>A Paradox in the Theory of Democracy</w:t>
      </w:r>
      <w:r>
        <w:t>. I</w:t>
      </w:r>
      <w:r w:rsidRPr="00667EA7">
        <w:t>n Peter Laslett and W. G. Runciman</w:t>
      </w:r>
      <w:r>
        <w:t xml:space="preserve">, ed., </w:t>
      </w:r>
      <w:r w:rsidRPr="00667EA7">
        <w:rPr>
          <w:i/>
          <w:iCs/>
        </w:rPr>
        <w:t>Philosophy, Politics, and Society</w:t>
      </w:r>
      <w:r>
        <w:t xml:space="preserve">. </w:t>
      </w:r>
      <w:r w:rsidRPr="00667EA7">
        <w:t>Yale.</w:t>
      </w:r>
    </w:p>
    <w:p w14:paraId="38C1B997" w14:textId="77777777" w:rsidR="000312AD" w:rsidRPr="00D40C84" w:rsidRDefault="000312AD" w:rsidP="00D837F8">
      <w:pPr>
        <w:spacing w:line="480" w:lineRule="auto"/>
        <w:ind w:left="720" w:hanging="720"/>
      </w:pPr>
      <w:r>
        <w:t xml:space="preserve">Wu, Tim. 2018. </w:t>
      </w:r>
      <w:r>
        <w:rPr>
          <w:i/>
          <w:iCs/>
        </w:rPr>
        <w:t>The Curse of Bigness</w:t>
      </w:r>
      <w:r>
        <w:t>. New York: Columbia Global Reports.</w:t>
      </w:r>
    </w:p>
    <w:p w14:paraId="7AF9AA72" w14:textId="77777777" w:rsidR="000312AD" w:rsidRPr="000E5B8F" w:rsidRDefault="000312AD" w:rsidP="00D837F8">
      <w:pPr>
        <w:spacing w:line="480" w:lineRule="auto"/>
        <w:ind w:left="720" w:hanging="720"/>
      </w:pPr>
      <w:r>
        <w:t xml:space="preserve">Yancy, George. 2018. </w:t>
      </w:r>
      <w:r>
        <w:rPr>
          <w:i/>
          <w:iCs/>
        </w:rPr>
        <w:t>Backlash</w:t>
      </w:r>
      <w:r>
        <w:t>. Lanham, MD: Rowman and Littlefield.</w:t>
      </w:r>
    </w:p>
    <w:p w14:paraId="570CDA63" w14:textId="77777777" w:rsidR="000312AD" w:rsidRPr="00667EA7" w:rsidRDefault="000312AD" w:rsidP="00D837F8">
      <w:pPr>
        <w:spacing w:line="480" w:lineRule="auto"/>
        <w:ind w:left="720" w:hanging="720"/>
      </w:pPr>
      <w:r w:rsidRPr="00667EA7">
        <w:t>Yankah, Ekow</w:t>
      </w:r>
      <w:r>
        <w:t xml:space="preserve">. </w:t>
      </w:r>
      <w:r w:rsidRPr="00667EA7">
        <w:t>2008</w:t>
      </w:r>
      <w:r>
        <w:t>.</w:t>
      </w:r>
      <w:r w:rsidRPr="00667EA7">
        <w:t xml:space="preserve"> The Force of Law</w:t>
      </w:r>
      <w:r>
        <w:t>.</w:t>
      </w:r>
      <w:r w:rsidRPr="00667EA7">
        <w:t xml:space="preserve"> </w:t>
      </w:r>
      <w:r w:rsidRPr="00667EA7">
        <w:rPr>
          <w:i/>
        </w:rPr>
        <w:t xml:space="preserve">University of Richmond Law Review </w:t>
      </w:r>
      <w:r w:rsidRPr="00667EA7">
        <w:t>42.</w:t>
      </w:r>
    </w:p>
    <w:p w14:paraId="2322F54A" w14:textId="77777777" w:rsidR="000312AD" w:rsidRPr="00667EA7" w:rsidRDefault="000312AD" w:rsidP="00D837F8">
      <w:pPr>
        <w:spacing w:line="480" w:lineRule="auto"/>
        <w:ind w:left="720" w:hanging="720"/>
      </w:pPr>
      <w:r w:rsidRPr="00667EA7">
        <w:t>Young, Iris Marion</w:t>
      </w:r>
      <w:r>
        <w:t>.</w:t>
      </w:r>
      <w:r w:rsidRPr="00667EA7">
        <w:t xml:space="preserve"> 1990</w:t>
      </w:r>
      <w:r>
        <w:t>.</w:t>
      </w:r>
      <w:r w:rsidRPr="00667EA7">
        <w:t xml:space="preserve"> </w:t>
      </w:r>
      <w:r w:rsidRPr="00667EA7">
        <w:rPr>
          <w:i/>
        </w:rPr>
        <w:t>Justice and the Politics of Difference</w:t>
      </w:r>
      <w:r>
        <w:t xml:space="preserve">. </w:t>
      </w:r>
      <w:r w:rsidRPr="00667EA7">
        <w:t>Princeton.</w:t>
      </w:r>
    </w:p>
    <w:p w14:paraId="0F28CBE3" w14:textId="77777777" w:rsidR="000312AD" w:rsidRPr="00667EA7" w:rsidRDefault="000312AD" w:rsidP="00D837F8">
      <w:pPr>
        <w:spacing w:line="480" w:lineRule="auto"/>
        <w:ind w:left="720" w:hanging="720"/>
      </w:pPr>
      <w:r w:rsidRPr="00667EA7">
        <w:t>Young, Iris Marion</w:t>
      </w:r>
      <w:r>
        <w:t xml:space="preserve">. </w:t>
      </w:r>
      <w:r w:rsidRPr="00667EA7">
        <w:t>2011</w:t>
      </w:r>
      <w:r>
        <w:t xml:space="preserve">. </w:t>
      </w:r>
      <w:r w:rsidRPr="00667EA7">
        <w:rPr>
          <w:i/>
        </w:rPr>
        <w:t>Responsibility for Justice</w:t>
      </w:r>
      <w:r>
        <w:rPr>
          <w:i/>
        </w:rPr>
        <w:t xml:space="preserve">. </w:t>
      </w:r>
      <w:r w:rsidRPr="00667EA7">
        <w:t>Oxford.</w:t>
      </w:r>
    </w:p>
    <w:p w14:paraId="2B227931" w14:textId="77777777" w:rsidR="000312AD" w:rsidRPr="00667EA7" w:rsidRDefault="000312AD" w:rsidP="00D837F8">
      <w:pPr>
        <w:spacing w:line="480" w:lineRule="auto"/>
        <w:ind w:left="720" w:hanging="720"/>
      </w:pPr>
      <w:r w:rsidRPr="00667EA7">
        <w:lastRenderedPageBreak/>
        <w:t>Zhao, Mike</w:t>
      </w:r>
      <w:r>
        <w:t xml:space="preserve">. </w:t>
      </w:r>
      <w:r w:rsidRPr="00667EA7">
        <w:t>2019</w:t>
      </w:r>
      <w:r>
        <w:t>.</w:t>
      </w:r>
      <w:r w:rsidRPr="00667EA7">
        <w:t xml:space="preserve"> Solidarity, Fate-Sharing, and Community</w:t>
      </w:r>
      <w:r>
        <w:t xml:space="preserve">. </w:t>
      </w:r>
      <w:r w:rsidRPr="00667EA7">
        <w:rPr>
          <w:i/>
        </w:rPr>
        <w:t>Philosophers’ Imprint</w:t>
      </w:r>
      <w:r w:rsidRPr="00667EA7">
        <w:t xml:space="preserve"> 49: 1–13.</w:t>
      </w:r>
    </w:p>
    <w:p w14:paraId="3BCE6C94" w14:textId="097D688D" w:rsidR="00F027C0" w:rsidRPr="00667EA7" w:rsidRDefault="00F027C0" w:rsidP="00D837F8">
      <w:pPr>
        <w:spacing w:line="480" w:lineRule="auto"/>
        <w:ind w:hanging="720"/>
      </w:pPr>
    </w:p>
    <w:p w14:paraId="792834EA" w14:textId="3A16FE27" w:rsidR="00F027C0" w:rsidRPr="00667EA7" w:rsidRDefault="00F027C0" w:rsidP="00D837F8">
      <w:pPr>
        <w:spacing w:line="480" w:lineRule="auto"/>
        <w:ind w:hanging="720"/>
      </w:pPr>
      <w:r w:rsidRPr="00667EA7">
        <w:t xml:space="preserve">  </w:t>
      </w:r>
    </w:p>
    <w:p w14:paraId="65D56973" w14:textId="77777777" w:rsidR="00BF3E0A" w:rsidRPr="00667EA7" w:rsidRDefault="00BF3E0A" w:rsidP="00D837F8">
      <w:pPr>
        <w:spacing w:line="480" w:lineRule="auto"/>
        <w:ind w:hanging="720"/>
      </w:pPr>
    </w:p>
    <w:sectPr w:rsidR="00BF3E0A" w:rsidRPr="00667EA7" w:rsidSect="00BF3E0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A4FDA" w14:textId="77777777" w:rsidR="00FA7E52" w:rsidRDefault="00FA7E52" w:rsidP="0034274E">
      <w:r>
        <w:separator/>
      </w:r>
    </w:p>
  </w:endnote>
  <w:endnote w:type="continuationSeparator" w:id="0">
    <w:p w14:paraId="2F6642AF" w14:textId="77777777" w:rsidR="00FA7E52" w:rsidRDefault="00FA7E52" w:rsidP="0034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0BD6" w14:textId="77777777" w:rsidR="00575EF1" w:rsidRDefault="00575EF1" w:rsidP="001A1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9577C" w14:textId="77777777" w:rsidR="00575EF1" w:rsidRDefault="00575E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EA62" w14:textId="77777777" w:rsidR="00575EF1" w:rsidRPr="00F325A0" w:rsidRDefault="00575EF1" w:rsidP="00F325A0">
    <w:pPr>
      <w:jc w:val="center"/>
    </w:pPr>
    <w:r w:rsidRPr="00F325A0">
      <w:fldChar w:fldCharType="begin"/>
    </w:r>
    <w:r w:rsidRPr="00F325A0">
      <w:instrText xml:space="preserve">PAGE  </w:instrText>
    </w:r>
    <w:r w:rsidRPr="00F325A0">
      <w:fldChar w:fldCharType="separate"/>
    </w:r>
    <w:r w:rsidR="008A3EE6">
      <w:rPr>
        <w:noProof/>
      </w:rPr>
      <w:t>604</w:t>
    </w:r>
    <w:r w:rsidRPr="00F325A0">
      <w:fldChar w:fldCharType="end"/>
    </w:r>
  </w:p>
  <w:p w14:paraId="72FAA842" w14:textId="77777777" w:rsidR="00575EF1" w:rsidRDefault="00575EF1">
    <w:pPr>
      <w:pStyle w:val="Footer"/>
    </w:pPr>
  </w:p>
  <w:p w14:paraId="48383619" w14:textId="77777777" w:rsidR="00575EF1" w:rsidRDefault="00575E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459E" w14:textId="77777777" w:rsidR="00FA7E52" w:rsidRDefault="00FA7E52" w:rsidP="0034274E">
      <w:r>
        <w:separator/>
      </w:r>
    </w:p>
  </w:footnote>
  <w:footnote w:type="continuationSeparator" w:id="0">
    <w:p w14:paraId="273961AD" w14:textId="77777777" w:rsidR="00FA7E52" w:rsidRDefault="00FA7E52" w:rsidP="0034274E">
      <w:r>
        <w:continuationSeparator/>
      </w:r>
    </w:p>
  </w:footnote>
  <w:footnote w:id="1">
    <w:p w14:paraId="507CCDD5" w14:textId="50DA9118" w:rsidR="00575EF1" w:rsidRDefault="00575EF1" w:rsidP="003A389E">
      <w:pPr>
        <w:ind w:firstLine="720"/>
      </w:pPr>
      <w:r>
        <w:rPr>
          <w:rStyle w:val="FootnoteReference"/>
        </w:rPr>
        <w:footnoteRef/>
      </w:r>
      <w:r>
        <w:t xml:space="preserve"> To be sure, to stylize Rawls’s theory as a view about what it would take to meet claims to improvement is to abstract away a great deal.  There is no place within his system for the idea that the bare fact that I can improve your situation tends to support your having a claim on me to improve it.  The closest thing in Rawls to that idea is considerably more qualified and restricted.  To begin with, Rawls’s question of how to distribute social primary goods arises only among fellow members of a particular society, whose cooperation has produced those goods.  Moreover, the duties on individuals with respect to the distribution of primary goods is not to distribute them directly, but instead to foster and support institutions that distribute them.  However, these qualifications and restrictions tend to strengthen, rather than weaken, my point in the text.  If resources that are </w:t>
      </w:r>
      <w:r w:rsidRPr="00DE453C">
        <w:t>less</w:t>
      </w:r>
      <w:r>
        <w:t xml:space="preserve"> qualified and restricted than those that Rawls offers are not enough to explain what we seek to explain, then a fortiori Rawls’s more qualified and restricted resources will not be enough.  There are also two broader differences in focus between Rawls’s theory of justice and the framework that this book adopts.  First, the idea of a claim against an agent to act in some way, while central in my thinking, is not particularly central in Rawls.  This is curious, since, whatever else we know of injustice, we know that those who suffer it have, on that ground, a complaint against it.  Second, I avoid the word, “justice,” which of course is the centerpiece of Rawls’s political philosophy.  So long as we are clear about the various claims that individuals have, it is not clear to me what turns on whether those claims can be said to represent claims of justice.  (However, I do acknowledge that there is an important question of how to fairly trade off interests in improvement.)</w:t>
      </w:r>
    </w:p>
  </w:footnote>
  <w:footnote w:id="2">
    <w:p w14:paraId="4C8EFE85" w14:textId="285DD2B4" w:rsidR="00575EF1" w:rsidRDefault="00575EF1" w:rsidP="003A389E">
      <w:pPr>
        <w:pStyle w:val="FootnoteText"/>
        <w:ind w:firstLine="720"/>
      </w:pPr>
      <w:r>
        <w:rPr>
          <w:rStyle w:val="FootnoteReference"/>
        </w:rPr>
        <w:footnoteRef/>
      </w:r>
      <w:r>
        <w:t xml:space="preserve"> In effect, this book tries to do for contemporary political philosophy what Allen (2014) does for the Declaration of Independence.</w:t>
      </w:r>
    </w:p>
  </w:footnote>
  <w:footnote w:id="3">
    <w:p w14:paraId="0F1C2D31" w14:textId="65E44375" w:rsidR="00575EF1" w:rsidRDefault="00575EF1" w:rsidP="003A389E">
      <w:pPr>
        <w:pStyle w:val="FootnoteText"/>
        <w:ind w:firstLine="720"/>
      </w:pPr>
      <w:r>
        <w:rPr>
          <w:rStyle w:val="FootnoteReference"/>
        </w:rPr>
        <w:footnoteRef/>
      </w:r>
      <w:r>
        <w:t xml:space="preserve"> There may be cases in which Indy has a claim on Benny to act for certain reasons (or at least not to act for certain reasons).  This will be the case, for example, with the Duty to Exclude, which we introduce in section 11.4</w:t>
      </w:r>
      <w:r w:rsidRPr="00C3639D">
        <w:t>.  That is, when we take the groundi</w:t>
      </w:r>
      <w:r>
        <w:t xml:space="preserve">ng focus, we see that part of what Indy has an interest in is precisely that Benny act for certain reasons.  And when we take the guiding focus, we see that part of how Benny is to guide his action is to act for those reasons.  In such cases, therefore, even when we take the grounding or guiding focus, we see that Benny fails to meet a claim of Indy insofar as he acts or does not act for those reasons.  </w:t>
      </w:r>
    </w:p>
  </w:footnote>
  <w:footnote w:id="4">
    <w:p w14:paraId="2075E6FD" w14:textId="4B68752A" w:rsidR="00575EF1" w:rsidRDefault="00575EF1" w:rsidP="003A389E">
      <w:pPr>
        <w:pStyle w:val="FootnoteText"/>
        <w:ind w:firstLine="720"/>
      </w:pPr>
      <w:r>
        <w:rPr>
          <w:rStyle w:val="FootnoteReference"/>
        </w:rPr>
        <w:footnoteRef/>
      </w:r>
      <w:r>
        <w:t xml:space="preserve"> To say that Benny failed </w:t>
      </w:r>
      <w:r w:rsidRPr="009246B4">
        <w:t xml:space="preserve">to improve Altra’s situation </w:t>
      </w:r>
      <w:r>
        <w:t xml:space="preserve">is typically understood to presuppose that </w:t>
      </w:r>
      <w:r w:rsidRPr="009246B4">
        <w:t xml:space="preserve">had </w:t>
      </w:r>
      <w:r>
        <w:t xml:space="preserve">Benny made a </w:t>
      </w:r>
      <w:r w:rsidRPr="009246B4">
        <w:t xml:space="preserve">different choice, Altra would still have existed.  </w:t>
      </w:r>
      <w:r>
        <w:t xml:space="preserve">More generally, </w:t>
      </w:r>
      <w:r w:rsidRPr="009246B4">
        <w:t>Indy’s improvement complaint might also be answered by saying that had a different choice been made, someone would have</w:t>
      </w:r>
      <w:r>
        <w:t xml:space="preserve"> been saved from a worse fate </w:t>
      </w:r>
      <w:r w:rsidRPr="009246B4">
        <w:t xml:space="preserve">(Kolodny </w:t>
      </w:r>
      <w:r>
        <w:t>2022</w:t>
      </w:r>
      <w:r w:rsidRPr="009246B4">
        <w:t xml:space="preserve">).  Since these complications are beyond our concerns in this book, I assume that </w:t>
      </w:r>
      <w:r>
        <w:t>any</w:t>
      </w:r>
      <w:r w:rsidRPr="009246B4">
        <w:t xml:space="preserve"> trade offs are among people who will exist no matter what we choose.</w:t>
      </w:r>
    </w:p>
  </w:footnote>
  <w:footnote w:id="5">
    <w:p w14:paraId="0C52D5E6" w14:textId="7A4F0D41" w:rsidR="00575EF1" w:rsidRDefault="00575EF1" w:rsidP="003A389E">
      <w:pPr>
        <w:ind w:firstLine="720"/>
      </w:pPr>
      <w:r>
        <w:rPr>
          <w:rStyle w:val="FootnoteReference"/>
        </w:rPr>
        <w:footnoteRef/>
      </w:r>
      <w:r>
        <w:t xml:space="preserve"> The luckist position is one of several tenets of what has been called “luck egalitarianism.”  In its canonical form, luck egalitarianism holds the following (Cohen 2008, 93; Temkin 1993, 12). </w:t>
      </w:r>
      <w:r>
        <w:rPr>
          <w:i/>
        </w:rPr>
        <w:t xml:space="preserve"> </w:t>
      </w:r>
      <w:r>
        <w:t>F</w:t>
      </w:r>
      <w:r w:rsidRPr="003B1C98">
        <w:t xml:space="preserve">irst, states of affairs can be unfair to individuals, even if they were not brought about or sustained by any agent’s choice.  Second, agents have reason to mitigate the unfairness of those states of affairs, when they can.  Third, states of affairs are unfair to individuals, roughly, insofar as those individuals are worse off than others in some respect.  (I </w:t>
      </w:r>
      <w:r>
        <w:t xml:space="preserve">say more about these first three components in section 21.1.)  More specifically, it is unfair to individuals that they should be worse off than others when this does </w:t>
      </w:r>
      <w:r w:rsidRPr="003B1C98">
        <w:rPr>
          <w:iCs/>
        </w:rPr>
        <w:t xml:space="preserve">not result from their choices, when it is bad brute luck.  However, finally, it is not unfair to them when it does result from their choices, when it is option luck.  So when they are </w:t>
      </w:r>
      <w:r>
        <w:t xml:space="preserve">worse off for such reasons, they do not have a claim on others to mitigate it.  This last tenet is more or less the luckist position described in the text.  </w:t>
      </w:r>
    </w:p>
    <w:p w14:paraId="60E482E3" w14:textId="77777777" w:rsidR="00575EF1" w:rsidRDefault="00575EF1" w:rsidP="003A389E">
      <w:pPr>
        <w:ind w:firstLine="720"/>
      </w:pPr>
      <w:r>
        <w:t>In later work, however, Cohen (2011, Ch. 6) seems to reverse his stance on this last tenet.  There he appears to hold that, when inequality is due to option luck, it is unfair to Indy</w:t>
      </w:r>
      <w:r w:rsidRPr="00CB1D99">
        <w:t xml:space="preserve">. </w:t>
      </w:r>
      <w:r>
        <w:t xml:space="preserve"> (The fact that Indy made a choice may affect other reasons that Benny has, Cohen suggests, but it does not affect the reason supplied by the unfairness of Indy’s having less than Altra.)  We a</w:t>
      </w:r>
      <w:r w:rsidRPr="003B1C98">
        <w:t>lso reject this revised view—that inequalities resulting from option luck are always unfair—just as we reject the original tenet—that inequalities resulting from option luck are never unfair.  As argued in the text, it depends on th</w:t>
      </w:r>
      <w:r>
        <w:t>e particulars of the case.</w:t>
      </w:r>
    </w:p>
  </w:footnote>
  <w:footnote w:id="6">
    <w:p w14:paraId="3BFA7816" w14:textId="77777777" w:rsidR="00575EF1" w:rsidRDefault="00575EF1" w:rsidP="003A389E">
      <w:pPr>
        <w:pStyle w:val="FootnoteText"/>
        <w:ind w:firstLine="720"/>
      </w:pPr>
      <w:r>
        <w:rPr>
          <w:rStyle w:val="FootnoteReference"/>
        </w:rPr>
        <w:footnoteRef/>
      </w:r>
      <w:r>
        <w:t xml:space="preserve"> If there is no relevant agent, then the reasons that underlie rights against invasion cannot be at issue, since those reasons, as we will see, concern other agents: they are reasons to want to control how other agents treat one.  </w:t>
      </w:r>
    </w:p>
  </w:footnote>
  <w:footnote w:id="7">
    <w:p w14:paraId="2FCF4B29" w14:textId="0651A3F2"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B64C7B">
        <w:t xml:space="preserve">Simmons (2000, 137) stresses the difficulty of accounting for the state’s “right to use coercion” or to “direct and enforce,” absent consent.  </w:t>
      </w:r>
      <w:r>
        <w:t xml:space="preserve">Narveson (2010, 123) cites “coercion,” “threaten[ing] punishments or other invasions,” and “forcibly imposing on persons.”  </w:t>
      </w:r>
      <w:r w:rsidRPr="00B64C7B">
        <w:t xml:space="preserve">Nozick’s (1974, ix) chief complaint against a more than minimal state is that it “will violate persons’ rights not to be forced to do certain things,” including “to aid others.”  </w:t>
      </w:r>
      <w:r>
        <w:t xml:space="preserve">Rawls, as we have seen, </w:t>
      </w:r>
      <w:r w:rsidRPr="00B64C7B">
        <w:t xml:space="preserve">argues that the state’s “exercise of political power” must meet a special condition because it is “coercive power,” “us[ing] force in upholding its laws” (Rawls 1993, 136–37).  Larmore (1999, 605–608) and Nagel (1991, </w:t>
      </w:r>
      <w:r>
        <w:t>c</w:t>
      </w:r>
      <w:r w:rsidRPr="00B64C7B">
        <w:t xml:space="preserve">h. 14) likewise see force and coercion as raising this special condition.  As we </w:t>
      </w:r>
      <w:r>
        <w:t>have seen</w:t>
      </w:r>
      <w:r w:rsidRPr="00B64C7B">
        <w:t>, Dworkin (1986, 191) views the primary “puzzle of legitimacy” as a puzzle about the justification of “coercion,” “enforcing,” and “using force.”  See also Huemer (2013, ch. 1), who is especially clear on these issues.  As Edmundson (1998</w:t>
      </w:r>
      <w:r>
        <w:t xml:space="preserve">, </w:t>
      </w:r>
      <w:r w:rsidRPr="00B64C7B">
        <w:t>90) summarizes such positions: “The coercive nature of law not only renders the state presumptively illegitimate, it sets the bar of legitimacy at a higher level than is normally necessary for the legitimacy of individual or concerted private activity.”</w:t>
      </w:r>
    </w:p>
  </w:footnote>
  <w:footnote w:id="8">
    <w:p w14:paraId="7150472D" w14:textId="0CC85CC4"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B64C7B">
        <w:t xml:space="preserve">Some forms of restitution can’t be counted as forward-looking defense.  If I destroy your property, there’s nothing left to defend.  </w:t>
      </w:r>
      <w:r>
        <w:t xml:space="preserve">Instead, I am required to pay you compensation.  However, getting me to pay that compensation is not best thought of as a fourth category: a further way of enforcing the original directive not to destroy your property.  Instead, I’m now under a new directive: namely, to </w:t>
      </w:r>
      <w:r w:rsidRPr="00B64C7B">
        <w:t>compensate y</w:t>
      </w:r>
      <w:r>
        <w:t>ou for your destroyed property.  This requirement can in turn be enforced in one of the three ways distinguished in the text: by threatening me if I violate it, by directly preventing me from violating it (e.g., by garnishing my wages), or by imposing a deterrent if I defy the threat.</w:t>
      </w:r>
    </w:p>
  </w:footnote>
  <w:footnote w:id="9">
    <w:p w14:paraId="7B6A2158" w14:textId="6DB85822" w:rsidR="00575EF1" w:rsidRDefault="00575EF1" w:rsidP="003A389E">
      <w:pPr>
        <w:ind w:firstLine="720"/>
      </w:pPr>
      <w:r w:rsidRPr="0056367A">
        <w:rPr>
          <w:rStyle w:val="FootnoteReference"/>
          <w:rFonts w:ascii="Times New Roman" w:hAnsi="Times New Roman" w:cs="Times New Roman"/>
        </w:rPr>
        <w:footnoteRef/>
      </w:r>
      <w:r w:rsidRPr="0056367A">
        <w:t xml:space="preserve"> </w:t>
      </w:r>
      <w:r w:rsidRPr="00651F5B">
        <w:t>The Natural Duty Argument is suggested by Quong (2011, ch. 4) and Wellman (1996</w:t>
      </w:r>
      <w:r>
        <w:t>;</w:t>
      </w:r>
      <w:r w:rsidRPr="00651F5B">
        <w:t xml:space="preserve"> 2005).  Waldron (1993) argues for something like (4) below, but does not discuss the enforcement of directives.</w:t>
      </w:r>
      <w:r>
        <w:t xml:space="preserve">  </w:t>
      </w:r>
    </w:p>
    <w:p w14:paraId="11CCE8BD" w14:textId="4485250E" w:rsidR="00575EF1" w:rsidRDefault="00575EF1" w:rsidP="003A389E">
      <w:pPr>
        <w:ind w:firstLine="720"/>
      </w:pPr>
      <w:r>
        <w:t>It is a little puzzling that Quong suggests the Natural Duty Argument.  The Natural Duty Argument is supposed to justify the state without appeal to a legitimating condition.  Yet Quong holds that the state does need to meet a legitimating condition of public justification.</w:t>
      </w:r>
    </w:p>
    <w:p w14:paraId="1E78EFE5" w14:textId="3577F417" w:rsidR="00575EF1" w:rsidRPr="0056367A" w:rsidRDefault="00575EF1" w:rsidP="003A389E">
      <w:pPr>
        <w:ind w:firstLine="720"/>
      </w:pPr>
      <w:r w:rsidRPr="00651F5B">
        <w:t xml:space="preserve">Wellman (1996, 219 n. 13) claims that his argument for the permissibility of state coercion does not rest on anything like </w:t>
      </w:r>
      <w:r>
        <w:t>Duty Permits Force</w:t>
      </w:r>
      <w:r w:rsidRPr="00651F5B">
        <w:t xml:space="preserve">.  Instead, the claims of the target to be free from coercion are simply “outweighed” in cases of emergency rescue.  But this seems inadequate.  The examples </w:t>
      </w:r>
      <w:r>
        <w:t xml:space="preserve">that </w:t>
      </w:r>
      <w:r w:rsidRPr="00651F5B">
        <w:t xml:space="preserve">Wellman uses to motivate the claim of “outweighing” appear to be either of (temporarily) commandeering someone’s property, or of issuing (as opposed to following through on) threats.  But what is presently at issue is something different: following through on a threat with </w:t>
      </w:r>
      <w:r>
        <w:t xml:space="preserve">force </w:t>
      </w:r>
      <w:r w:rsidRPr="00651F5B">
        <w:t xml:space="preserve">on someone’s person.  And it’s not intuitive that </w:t>
      </w:r>
      <w:r>
        <w:t>the Force</w:t>
      </w:r>
      <w:r w:rsidRPr="00651F5B">
        <w:t xml:space="preserve"> </w:t>
      </w:r>
      <w:r>
        <w:t xml:space="preserve">Constraint </w:t>
      </w:r>
      <w:r w:rsidRPr="00651F5B">
        <w:t xml:space="preserve">is overcome merely because an emergency rescue is underway.  After all, our motivating case, of toppling </w:t>
      </w:r>
      <w:r>
        <w:t xml:space="preserve">Uno </w:t>
      </w:r>
      <w:r w:rsidRPr="00651F5B">
        <w:t xml:space="preserve">to save </w:t>
      </w:r>
      <w:r>
        <w:t>Duo and Trio</w:t>
      </w:r>
      <w:r w:rsidRPr="00651F5B">
        <w:t>, was an emergency rescue.</w:t>
      </w:r>
    </w:p>
  </w:footnote>
  <w:footnote w:id="10">
    <w:p w14:paraId="09CC2F90" w14:textId="122A336A"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t>Simmons (2005,</w:t>
      </w:r>
      <w:r w:rsidRPr="00C22E11">
        <w:t xml:space="preserve"> 192), who affirms “the natural right of all persons to enforce morality (by coercion, if necessary),” may accept </w:t>
      </w:r>
      <w:r>
        <w:t>Duty Permits Force</w:t>
      </w:r>
      <w:r w:rsidRPr="00C22E11">
        <w:t>.  But Nozick (1974, 91–93) does not.</w:t>
      </w:r>
    </w:p>
  </w:footnote>
  <w:footnote w:id="11">
    <w:p w14:paraId="0FCA44E3" w14:textId="780319D5"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t xml:space="preserve">Narveson (2010, 158–9) accepts Duty Permits Force, but rejects a natural Duty to Improve.  </w:t>
      </w:r>
      <w:r w:rsidRPr="00C22E11">
        <w:t xml:space="preserve">Simmons (2000, 137), </w:t>
      </w:r>
      <w:r>
        <w:t>by contrast</w:t>
      </w:r>
      <w:r w:rsidRPr="00C22E11">
        <w:t>, accepts a natural Duty to Improve.</w:t>
      </w:r>
      <w:r>
        <w:t xml:space="preserve">  </w:t>
      </w:r>
    </w:p>
  </w:footnote>
  <w:footnote w:id="12">
    <w:p w14:paraId="20573E97" w14:textId="150E8C31"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C22E11">
        <w:t>Compare Murphy’s (2014, 130) “basic structural point.</w:t>
      </w:r>
      <w:r>
        <w:t>”</w:t>
      </w:r>
    </w:p>
  </w:footnote>
  <w:footnote w:id="13">
    <w:p w14:paraId="3A760DA1" w14:textId="67E67BEE" w:rsidR="00575EF1" w:rsidRPr="00DB2F40" w:rsidRDefault="00575EF1" w:rsidP="003A389E">
      <w:pPr>
        <w:ind w:firstLine="720"/>
      </w:pPr>
      <w:r w:rsidRPr="0056367A">
        <w:rPr>
          <w:rStyle w:val="FootnoteReference"/>
          <w:rFonts w:ascii="Times New Roman" w:hAnsi="Times New Roman" w:cs="Times New Roman"/>
        </w:rPr>
        <w:footnoteRef/>
      </w:r>
      <w:r w:rsidRPr="0056367A">
        <w:t xml:space="preserve"> </w:t>
      </w:r>
      <w:r>
        <w:t xml:space="preserve">See Nozick (1974, 6); Dworkin (1986, 191; 2011 319–20); Klosko (2005, 49–50); Quong (2011, </w:t>
      </w:r>
      <w:r w:rsidRPr="00DB2F40">
        <w:t>115</w:t>
      </w:r>
      <w:r>
        <w:t>)</w:t>
      </w:r>
      <w:r w:rsidRPr="00DB2F40">
        <w:t xml:space="preserve">.  This is why Dworkin holds, as noted earlier, that justified coercion requires a “community of principle”: justified coercion requires political obligations, which in turn require a community of principle.  </w:t>
      </w:r>
      <w:r>
        <w:t>Force Requires Duty</w:t>
      </w:r>
      <w:r w:rsidRPr="00DB2F40">
        <w:t xml:space="preserve"> also appears to be an implicit premise in the argument that the state wrongs us by enforcing prohibitions on pri</w:t>
      </w:r>
      <w:r>
        <w:t xml:space="preserve">vate enforcement (Nozick 1974, 24; Simmons 2000, </w:t>
      </w:r>
      <w:r w:rsidRPr="00DB2F40">
        <w:t xml:space="preserve">156).  Since there is no natural duty to refrain from private enforcement, the argument runs, the state violates </w:t>
      </w:r>
      <w:r>
        <w:t>Force Requires Duty</w:t>
      </w:r>
      <w:r w:rsidRPr="00DB2F40">
        <w:t xml:space="preserve"> in enforcing its directives to refrain</w:t>
      </w:r>
      <w:r>
        <w:t xml:space="preserve"> from private enforcement</w:t>
      </w:r>
      <w:r w:rsidRPr="00DB2F40">
        <w:t>.</w:t>
      </w:r>
    </w:p>
    <w:p w14:paraId="5DF59C66" w14:textId="6B466D26" w:rsidR="00575EF1" w:rsidRPr="0056367A" w:rsidRDefault="00575EF1" w:rsidP="003A389E">
      <w:pPr>
        <w:ind w:firstLine="720"/>
      </w:pPr>
      <w:r w:rsidRPr="00DB2F40">
        <w:t xml:space="preserve">There is a different principle in the vicinity of </w:t>
      </w:r>
      <w:r>
        <w:t>Force Requires Duty</w:t>
      </w:r>
      <w:r w:rsidRPr="00DB2F40">
        <w:t xml:space="preserve">, put forward </w:t>
      </w:r>
      <w:r>
        <w:t xml:space="preserve">by </w:t>
      </w:r>
      <w:r w:rsidRPr="00DB2F40">
        <w:t xml:space="preserve">Tadros </w:t>
      </w:r>
      <w:r>
        <w:t>(</w:t>
      </w:r>
      <w:r w:rsidRPr="00DB2F40">
        <w:t>2011</w:t>
      </w:r>
      <w:r>
        <w:t>)</w:t>
      </w:r>
      <w:r w:rsidRPr="00DB2F40">
        <w:t xml:space="preserve">: namely, that </w:t>
      </w:r>
      <w:r>
        <w:t>the Force Constraint</w:t>
      </w:r>
      <w:r w:rsidRPr="00DB2F40">
        <w:t xml:space="preserve"> is lifted only when the target has a duty to bear the costs that the force imposes, or would have such a duty in an otherwise similar situation where there was something that the target could actively do so as to bear those costs.  I find this view, while ingenious, ultimately undermotiva</w:t>
      </w:r>
      <w:r>
        <w:t>ted and overly constraining.</w:t>
      </w:r>
    </w:p>
  </w:footnote>
  <w:footnote w:id="14">
    <w:p w14:paraId="6421EC05" w14:textId="4C36ADE0" w:rsidR="00575EF1" w:rsidRDefault="00575EF1" w:rsidP="003A389E">
      <w:pPr>
        <w:pStyle w:val="FootnoteText"/>
        <w:ind w:firstLine="720"/>
      </w:pPr>
      <w:r>
        <w:rPr>
          <w:rStyle w:val="FootnoteReference"/>
        </w:rPr>
        <w:footnoteRef/>
      </w:r>
      <w:r>
        <w:t xml:space="preserve"> </w:t>
      </w:r>
      <w:r w:rsidRPr="003D7BDA">
        <w:t>Granted, Raz (1986, 104, 148) stresses that the fact that we do not have a general duty to obey “even laws which the government is justified in making” does not mean that the state is not justified in using force or coe</w:t>
      </w:r>
      <w:r>
        <w:t>rcion to “enforce moral duties</w:t>
      </w:r>
      <w:r w:rsidRPr="003D7BDA">
        <w:t xml:space="preserve"> on those who are inclined to disregard them.”  </w:t>
      </w:r>
      <w:r>
        <w:t xml:space="preserve">Presumably, by “moral duties,” Raz means duties of autonomy that people </w:t>
      </w:r>
      <w:r w:rsidRPr="003D7BDA">
        <w:t xml:space="preserve">have independent of any duty to obey </w:t>
      </w:r>
      <w:r>
        <w:t>the law.  See also (Raz 1990, 15).</w:t>
      </w:r>
    </w:p>
  </w:footnote>
  <w:footnote w:id="15">
    <w:p w14:paraId="520EDE9C" w14:textId="42A8FB8A"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F631DE">
        <w:t xml:space="preserve">I don’t claim that this interest in control explains why </w:t>
      </w:r>
      <w:r>
        <w:t>the Force Constraint</w:t>
      </w:r>
      <w:r w:rsidRPr="00F631DE">
        <w:t xml:space="preserve"> has a deontological or agent-relative character.  After all, </w:t>
      </w:r>
      <w:r>
        <w:t xml:space="preserve">when we refrain from using force on Uno to save a greater number from force, the greater number might ask </w:t>
      </w:r>
      <w:r w:rsidRPr="00F631DE">
        <w:t>wh</w:t>
      </w:r>
      <w:r w:rsidRPr="00354B48">
        <w:t xml:space="preserve">y their interests in control do not outweigh Uno’s interest.  </w:t>
      </w:r>
      <w:r w:rsidRPr="00F631DE">
        <w:t>Why certain kinds of interests should give rise to deontological constraints is a difficult question.  My claim is only that this interest in control is among them.</w:t>
      </w:r>
    </w:p>
  </w:footnote>
  <w:footnote w:id="16">
    <w:p w14:paraId="2120EE09" w14:textId="2FDD1E4A" w:rsidR="00575EF1" w:rsidRPr="00B74621" w:rsidRDefault="00575EF1" w:rsidP="003A389E">
      <w:pPr>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t>The Avoidance</w:t>
      </w:r>
      <w:r w:rsidRPr="00107789">
        <w:t xml:space="preserve"> </w:t>
      </w:r>
      <w:r>
        <w:t xml:space="preserve">Principle </w:t>
      </w:r>
      <w:r w:rsidRPr="00107789">
        <w:t xml:space="preserve">captures, I think, the defensible part of a “rights forfeiture” theory of punishment.  See Goldman </w:t>
      </w:r>
      <w:r>
        <w:t>(</w:t>
      </w:r>
      <w:r w:rsidRPr="00107789">
        <w:t>1979</w:t>
      </w:r>
      <w:r>
        <w:t>)</w:t>
      </w:r>
      <w:r w:rsidRPr="00107789">
        <w:t xml:space="preserve">; Morris </w:t>
      </w:r>
      <w:r>
        <w:t>(</w:t>
      </w:r>
      <w:r w:rsidRPr="00107789">
        <w:t>1991</w:t>
      </w:r>
      <w:r>
        <w:t xml:space="preserve">); </w:t>
      </w:r>
      <w:r w:rsidRPr="00107789">
        <w:t xml:space="preserve">Simmons </w:t>
      </w:r>
      <w:r>
        <w:t>(</w:t>
      </w:r>
      <w:r w:rsidRPr="00107789">
        <w:t>1991</w:t>
      </w:r>
      <w:r>
        <w:t xml:space="preserve">); </w:t>
      </w:r>
      <w:r w:rsidRPr="00107789">
        <w:t xml:space="preserve">Kershnar </w:t>
      </w:r>
      <w:r>
        <w:t>(</w:t>
      </w:r>
      <w:r w:rsidRPr="00107789">
        <w:t>2002</w:t>
      </w:r>
      <w:r>
        <w:t>)</w:t>
      </w:r>
      <w:r w:rsidRPr="00107789">
        <w:t xml:space="preserve">; and Wellman </w:t>
      </w:r>
      <w:r>
        <w:t>(</w:t>
      </w:r>
      <w:r w:rsidRPr="00107789">
        <w:t>2009</w:t>
      </w:r>
      <w:r>
        <w:t>;</w:t>
      </w:r>
      <w:r w:rsidRPr="00107789">
        <w:t xml:space="preserve"> 2012</w:t>
      </w:r>
      <w:r>
        <w:t>)</w:t>
      </w:r>
      <w:r w:rsidRPr="00107789">
        <w:t>.  However, this account differs from rights forfeiture theories in a number of respects.</w:t>
      </w:r>
      <w:r>
        <w:rPr>
          <w:rFonts w:ascii="Times New Roman" w:hAnsi="Times New Roman" w:cs="Times New Roman"/>
        </w:rPr>
        <w:t xml:space="preserve">  </w:t>
      </w:r>
      <w:r w:rsidRPr="001525CC">
        <w:t xml:space="preserve">First, the account doesn’t imply, as most rights forfeiture theories of punishment maintain, that one forfeits a right only by </w:t>
      </w:r>
      <w:r w:rsidRPr="004A2D9F">
        <w:rPr>
          <w:iCs/>
        </w:rPr>
        <w:t>violating</w:t>
      </w:r>
      <w:r w:rsidRPr="004A2D9F">
        <w:rPr>
          <w:rFonts w:ascii="Times New Roman" w:hAnsi="Times New Roman" w:cs="Times New Roman"/>
          <w:iCs/>
        </w:rPr>
        <w:t xml:space="preserve"> </w:t>
      </w:r>
      <w:r w:rsidRPr="004A2D9F">
        <w:rPr>
          <w:iCs/>
        </w:rPr>
        <w:t>a right, which is more or less Force Requires Duty.</w:t>
      </w:r>
      <w:r>
        <w:rPr>
          <w:rFonts w:ascii="Times New Roman" w:hAnsi="Times New Roman" w:cs="Times New Roman"/>
        </w:rPr>
        <w:t xml:space="preserve">  </w:t>
      </w:r>
      <w:r w:rsidRPr="001525CC">
        <w:t>Second, this account does not, a fortiori, imply a strict equivalence between the right violated and the right forfeited (which is what leads to Goldman’s (1979) “paradox”).  “Proportionality” is explained in the way described at the end o</w:t>
      </w:r>
      <w:r>
        <w:t xml:space="preserve">f section </w:t>
      </w:r>
      <w:r>
        <w:fldChar w:fldCharType="begin"/>
      </w:r>
      <w:r>
        <w:instrText xml:space="preserve"> REF _Ref430844878 \r \h </w:instrText>
      </w:r>
      <w:r>
        <w:fldChar w:fldCharType="separate"/>
      </w:r>
      <w:r>
        <w:t>2.3</w:t>
      </w:r>
      <w:r>
        <w:fldChar w:fldCharType="end"/>
      </w:r>
      <w:r w:rsidRPr="00D02527">
        <w:rPr>
          <w:i/>
        </w:rPr>
        <w:t>.</w:t>
      </w:r>
      <w:r>
        <w:rPr>
          <w:rFonts w:ascii="Times New Roman" w:hAnsi="Times New Roman" w:cs="Times New Roman"/>
        </w:rPr>
        <w:t xml:space="preserve">  </w:t>
      </w:r>
      <w:r w:rsidRPr="001525CC">
        <w:t xml:space="preserve">Third, this account also doesn’t imply, as some rights forfeiture theories imply, that if </w:t>
      </w:r>
      <w:r>
        <w:t xml:space="preserve">Flinstone </w:t>
      </w:r>
      <w:r w:rsidRPr="001525CC">
        <w:t xml:space="preserve">violates a right, then </w:t>
      </w:r>
      <w:r>
        <w:t>others can,</w:t>
      </w:r>
      <w:r w:rsidRPr="00C83888">
        <w:t xml:space="preserve"> </w:t>
      </w:r>
      <w:r w:rsidRPr="001525CC">
        <w:t>for</w:t>
      </w:r>
      <w:r w:rsidRPr="0056367A">
        <w:t xml:space="preserve"> </w:t>
      </w:r>
      <w:r w:rsidRPr="004A2D9F">
        <w:rPr>
          <w:iCs/>
        </w:rPr>
        <w:t>any purpose</w:t>
      </w:r>
      <w:r>
        <w:t xml:space="preserve">, violate (or rather do what would otherwise count as violating) the same </w:t>
      </w:r>
      <w:r w:rsidRPr="001525CC">
        <w:t>right</w:t>
      </w:r>
      <w:r>
        <w:t xml:space="preserve"> of Flintstone</w:t>
      </w:r>
      <w:r w:rsidRPr="0056367A">
        <w:t>.  It does not imply, for example,</w:t>
      </w:r>
      <w:r>
        <w:t xml:space="preserve"> that</w:t>
      </w:r>
      <w:r w:rsidRPr="0056367A">
        <w:t xml:space="preserve"> if a sadist secretly inflicts pain on Flintstone without knowing that Flintstone is a violator, then the sadist does not violate his rights.  </w:t>
      </w:r>
      <w:r>
        <w:t>The Force</w:t>
      </w:r>
      <w:r w:rsidRPr="0056367A">
        <w:t xml:space="preserve"> </w:t>
      </w:r>
      <w:r>
        <w:t xml:space="preserve">Constraint </w:t>
      </w:r>
      <w:r w:rsidRPr="0056367A">
        <w:t>is lifted only for uses of force, such as deterrence, that provide others with goods that are sufficiently important to justify Flintstone’s reduced control over others’ uses of force.  Uses of force in secret and for private satisfaction don’t provide others with such goods.</w:t>
      </w:r>
      <w:r>
        <w:t xml:space="preserve">  </w:t>
      </w:r>
      <w:r w:rsidRPr="0056367A">
        <w:t xml:space="preserve">Finally, </w:t>
      </w:r>
      <w:r>
        <w:t>the Avoidance Principle</w:t>
      </w:r>
      <w:r w:rsidRPr="0056367A">
        <w:t xml:space="preserve"> offers a justification for the “forfeiture of rights,” which rights forfeiture theories tend to leave mysterious.  The justification, to put it in terms congenial to the rights forfeiture theory, is that just as one can “waive rights” through one’s choices, so too can one “forfeit rights” through one’s choices, when the costs to others of greater “immunity to the loss of rights” would unfairly burden them.  “Waiver” and “forfeiture” are different answers, in different contexts, to the same basic question: What sort of control over how others treat one is it fair to expect when balanced against the costs that others must bear to provide one with such control?</w:t>
      </w:r>
    </w:p>
    <w:p w14:paraId="2B396134" w14:textId="4382FCEF" w:rsidR="00575EF1" w:rsidRPr="001525CC" w:rsidRDefault="00575EF1" w:rsidP="003A389E">
      <w:pPr>
        <w:ind w:firstLine="720"/>
      </w:pPr>
      <w:r w:rsidRPr="001525CC">
        <w:t xml:space="preserve">Simmons (1991, 335) similarly appeals to fairness to explain why </w:t>
      </w:r>
      <w:r>
        <w:t>the Force Constraint</w:t>
      </w:r>
      <w:r w:rsidRPr="001525CC">
        <w:t xml:space="preserve"> is lifted in Flintstone’s case, although, I think, in the wrong way. “[T]o extend such privileges to those who break the rules,” he argues, “would seem to involve serious and straightforward unfairness to those who limit their own liberty by obeying the rules.”  The thought appears to be that, if others bear burdens to respect </w:t>
      </w:r>
      <w:r>
        <w:t>the Force Constraint</w:t>
      </w:r>
      <w:r w:rsidRPr="001525CC">
        <w:t xml:space="preserve">, but you don’t bear them, then they are permitted to compensate themselves, and so equalize the burdens, by not respecting </w:t>
      </w:r>
      <w:r>
        <w:t>the Force Constraint</w:t>
      </w:r>
      <w:r w:rsidRPr="001525CC">
        <w:t xml:space="preserve"> toward you.  How does this compensate them?  Presumably, by providing them with deterrent protection.  The trouble is that unequal burdens borne in respecting </w:t>
      </w:r>
      <w:r>
        <w:t>the Force Constraint</w:t>
      </w:r>
      <w:r w:rsidRPr="001525CC">
        <w:t xml:space="preserve"> can arise even if no one has violated </w:t>
      </w:r>
      <w:r>
        <w:t>the Force Constraint</w:t>
      </w:r>
      <w:r w:rsidRPr="001525CC">
        <w:t xml:space="preserve">.  In such a case, Simmons’s argument would seem to license scapegoating to equalize burdens.  In short, this seems the wrong way to think about fairness in this context.  The relevant question of fairness is how to balance the interests that </w:t>
      </w:r>
      <w:r>
        <w:t>the Force Constraint</w:t>
      </w:r>
      <w:r w:rsidRPr="001525CC">
        <w:t xml:space="preserve"> is meant to protect against the interests that would be disadvantaged by more extensive protection.  </w:t>
      </w:r>
      <w:r>
        <w:t>The Avoidance</w:t>
      </w:r>
      <w:r w:rsidRPr="001525CC">
        <w:t xml:space="preserve"> </w:t>
      </w:r>
      <w:r>
        <w:t xml:space="preserve">Principle </w:t>
      </w:r>
      <w:r w:rsidRPr="001525CC">
        <w:t>does this directly.</w:t>
      </w:r>
    </w:p>
  </w:footnote>
  <w:footnote w:id="17">
    <w:p w14:paraId="5658F9E0" w14:textId="59459428"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1525CC">
        <w:t xml:space="preserve">For other criticism of </w:t>
      </w:r>
      <w:r>
        <w:t>Force Requires Duty</w:t>
      </w:r>
      <w:r w:rsidRPr="001525CC">
        <w:t xml:space="preserve">, see De Marneffe </w:t>
      </w:r>
      <w:r>
        <w:t>(</w:t>
      </w:r>
      <w:r w:rsidRPr="001525CC">
        <w:t>2005</w:t>
      </w:r>
      <w:r>
        <w:t xml:space="preserve">, </w:t>
      </w:r>
      <w:r w:rsidRPr="001525CC">
        <w:t>130</w:t>
      </w:r>
      <w:r>
        <w:t xml:space="preserve">; </w:t>
      </w:r>
      <w:r w:rsidRPr="001525CC">
        <w:t>2010 76</w:t>
      </w:r>
      <w:r>
        <w:t>)</w:t>
      </w:r>
      <w:r w:rsidRPr="001525CC">
        <w:t xml:space="preserve">; and Tadros </w:t>
      </w:r>
      <w:r>
        <w:t>(</w:t>
      </w:r>
      <w:r w:rsidRPr="001525CC">
        <w:t>2016, ch. 6</w:t>
      </w:r>
      <w:r>
        <w:t>)</w:t>
      </w:r>
      <w:r w:rsidRPr="001525CC">
        <w:t xml:space="preserve"> (although his doubts seem prompted by exceptional cases).</w:t>
      </w:r>
    </w:p>
  </w:footnote>
  <w:footnote w:id="18">
    <w:p w14:paraId="518E8A0D" w14:textId="13CF9EFD"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CF5042">
        <w:t xml:space="preserve">Indeed, on this view, deterrents may be permissible even when the state is not ideally directive.  Even if the current set of directives is suboptimal, the stern message sent by following through—“If you violate one of these directives, then you will suffer the deterrent”—may have better effects than the lax message sent by not following through—“If you violate one of these directives, then you may not suffer the deterrent.”  While, by definition, there are patterns of conduct better than general compliance with the suboptimal directives, there may also be worse patterns of conduct.  And the lax message may only encourage such worse patterns.  Assuming that people have had adequate opportunity to comply with the suboptimal directives, the Deontological Complaint might be </w:t>
      </w:r>
      <w:r>
        <w:t>answered</w:t>
      </w:r>
      <w:r w:rsidRPr="00CF5042">
        <w:t>.  Of course, the state should replace its suboptimal directives with optimal ones.  Indeed, it may be acting impermissibl</w:t>
      </w:r>
      <w:r w:rsidRPr="00F1405E">
        <w:t xml:space="preserve">y in </w:t>
      </w:r>
      <w:r w:rsidRPr="00B87166">
        <w:rPr>
          <w:iCs/>
        </w:rPr>
        <w:t>not doing so.</w:t>
      </w:r>
      <w:r w:rsidRPr="00B87166">
        <w:rPr>
          <w:rFonts w:ascii="Times New Roman" w:hAnsi="Times New Roman" w:cs="Times New Roman"/>
          <w:iCs/>
        </w:rPr>
        <w:t xml:space="preserve">  </w:t>
      </w:r>
      <w:r w:rsidRPr="00B87166">
        <w:rPr>
          <w:iCs/>
        </w:rPr>
        <w:t>The point is that,</w:t>
      </w:r>
      <w:r w:rsidRPr="00B87166">
        <w:rPr>
          <w:rFonts w:ascii="Times New Roman" w:hAnsi="Times New Roman" w:cs="Times New Roman"/>
          <w:iCs/>
        </w:rPr>
        <w:t xml:space="preserve"> </w:t>
      </w:r>
      <w:r w:rsidRPr="00B87166">
        <w:rPr>
          <w:iCs/>
        </w:rPr>
        <w:t>if</w:t>
      </w:r>
      <w:r w:rsidRPr="00B87166">
        <w:rPr>
          <w:rFonts w:ascii="Times New Roman" w:hAnsi="Times New Roman" w:cs="Times New Roman"/>
          <w:iCs/>
        </w:rPr>
        <w:t xml:space="preserve"> </w:t>
      </w:r>
      <w:r w:rsidRPr="00B87166">
        <w:rPr>
          <w:iCs/>
        </w:rPr>
        <w:t>the state has not yet done s</w:t>
      </w:r>
      <w:r w:rsidRPr="00CF5042">
        <w:t>o, then the message sent by its not following through on the threats that it has made may be worse than its following through.  Paradoxically put, it may be permissible for the state to impose deterrents for violations of directives that it has impermissibly issued and that it is permissible for individuals to violate.  This suggests, incidentally, that relaxing the assumption that the state is an ideal enforcer makes the Deontological Complaint harder to answer than does relaxing the assumption that its directives are ideal.</w:t>
      </w:r>
    </w:p>
  </w:footnote>
  <w:footnote w:id="19">
    <w:p w14:paraId="6B4C8131" w14:textId="76AAC7CB"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8D0FF7">
        <w:t>This point is easily obscured by confusing the</w:t>
      </w:r>
      <w:r w:rsidRPr="0056367A">
        <w:rPr>
          <w:rFonts w:ascii="Times New Roman" w:hAnsi="Times New Roman" w:cs="Times New Roman"/>
        </w:rPr>
        <w:t xml:space="preserve"> </w:t>
      </w:r>
      <w:r w:rsidRPr="00BD0236">
        <w:rPr>
          <w:iCs/>
        </w:rPr>
        <w:t>threat</w:t>
      </w:r>
      <w:r w:rsidRPr="00BD0236">
        <w:rPr>
          <w:rFonts w:ascii="Times New Roman" w:hAnsi="Times New Roman" w:cs="Times New Roman"/>
          <w:iCs/>
        </w:rPr>
        <w:t xml:space="preserve"> </w:t>
      </w:r>
      <w:r w:rsidRPr="00BD0236">
        <w:rPr>
          <w:iCs/>
        </w:rPr>
        <w:t>to punish Flintstone, which aims to prevent Flintstone’s use of force, and so might be justified by Vic’s interest in being free from Flintstone’s force, with</w:t>
      </w:r>
      <w:r w:rsidRPr="00BD0236">
        <w:rPr>
          <w:rFonts w:ascii="Times New Roman" w:hAnsi="Times New Roman" w:cs="Times New Roman"/>
          <w:iCs/>
        </w:rPr>
        <w:t xml:space="preserve"> </w:t>
      </w:r>
      <w:r w:rsidRPr="00BD0236">
        <w:rPr>
          <w:iCs/>
        </w:rPr>
        <w:t>following through</w:t>
      </w:r>
      <w:r w:rsidRPr="00BD0236">
        <w:rPr>
          <w:rFonts w:ascii="Times New Roman" w:hAnsi="Times New Roman" w:cs="Times New Roman"/>
          <w:iCs/>
        </w:rPr>
        <w:t xml:space="preserve"> </w:t>
      </w:r>
      <w:r w:rsidRPr="00BD0236">
        <w:rPr>
          <w:iCs/>
        </w:rPr>
        <w:t>on th</w:t>
      </w:r>
      <w:r w:rsidRPr="008D0FF7">
        <w:t>e threat</w:t>
      </w:r>
      <w:r w:rsidRPr="0056367A">
        <w:rPr>
          <w:rFonts w:ascii="Times New Roman" w:hAnsi="Times New Roman" w:cs="Times New Roman"/>
        </w:rPr>
        <w:t xml:space="preserve"> </w:t>
      </w:r>
      <w:r w:rsidRPr="00BD0236">
        <w:rPr>
          <w:iCs/>
        </w:rPr>
        <w:t>after</w:t>
      </w:r>
      <w:r w:rsidRPr="00BD0236">
        <w:rPr>
          <w:rFonts w:ascii="Times New Roman" w:hAnsi="Times New Roman" w:cs="Times New Roman"/>
          <w:iCs/>
        </w:rPr>
        <w:t xml:space="preserve"> </w:t>
      </w:r>
      <w:r w:rsidRPr="00BD0236">
        <w:rPr>
          <w:iCs/>
        </w:rPr>
        <w:t>Flintstone’s violation, which does not defend against his violation.  (Although Quinn (1985) argues that what justifies the threat justifies following through, I don’t think the argument succeeds.)  So, for good measure, further suppose that Flintstone was not even deterred by our threat.  In that case, not even the</w:t>
      </w:r>
      <w:r w:rsidRPr="00BD0236">
        <w:rPr>
          <w:rFonts w:ascii="Times New Roman" w:hAnsi="Times New Roman" w:cs="Times New Roman"/>
          <w:iCs/>
        </w:rPr>
        <w:t xml:space="preserve"> </w:t>
      </w:r>
      <w:r w:rsidRPr="00BD0236">
        <w:rPr>
          <w:iCs/>
        </w:rPr>
        <w:t>threat</w:t>
      </w:r>
      <w:r w:rsidRPr="00BD0236">
        <w:rPr>
          <w:rFonts w:ascii="Times New Roman" w:hAnsi="Times New Roman" w:cs="Times New Roman"/>
          <w:iCs/>
        </w:rPr>
        <w:t xml:space="preserve"> </w:t>
      </w:r>
      <w:r w:rsidRPr="00BD0236">
        <w:rPr>
          <w:iCs/>
        </w:rPr>
        <w:t>to Flintstone was justified by Vic’s interest in defending against Flintstone’s force, since it did no</w:t>
      </w:r>
      <w:r w:rsidRPr="008D0FF7">
        <w:t>thing to serve that interest.  All the same, following through on the threat serves Vic’s interest in deterring Dieter.</w:t>
      </w:r>
    </w:p>
  </w:footnote>
  <w:footnote w:id="20">
    <w:p w14:paraId="1113BF9C" w14:textId="346A9663"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DD247E">
        <w:t xml:space="preserve">To my knowledge, Boonin (2008, ch. 5, especially sect. 5.11) offers the most resourceful defense of replacing our system of punishment with a system of restitution against, among other things, the objection that it would provide insufficient deterrence.  However, Boonin relies heavily on the idea that a violator owes restitution to third parties for encouraging others to violate.  But what encourages others is not the violation itself, but instead the fact that the violator isn’t brought to justice.  So to apply Boonin’s approach to our current discussion would amount to including as part of Flintstone’s force negative effects resulting from changes in others’ behavior resulting from Flintstone’s not suffering a deterrent.  But this would make even State Imposition compatible with </w:t>
      </w:r>
      <w:r>
        <w:t xml:space="preserve">Strong </w:t>
      </w:r>
      <w:r w:rsidRPr="00DD247E">
        <w:t>L</w:t>
      </w:r>
      <w:r>
        <w:t>ibertarianism</w:t>
      </w:r>
      <w:r w:rsidRPr="00DD247E">
        <w:t>, since imposing a deterrent on Violet protects us from Violet’s force in the same sense: from negative effects resulting from changes in others’ behavior resulting from Violet’s not suffering a deterrent.</w:t>
      </w:r>
    </w:p>
  </w:footnote>
  <w:footnote w:id="21">
    <w:p w14:paraId="39DD9258" w14:textId="55EDA602"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The difference, it might be replied, is that when I move my foot from here to there, you are not “taking orders from” or “being bossed around” by me, as an inferior by a superior.  </w:t>
      </w:r>
      <w:r>
        <w:t xml:space="preserve">The duty is “not deliberately imposed by one human being on another with the aim of subjecting another to a duty” (Raz 1990, 16).  </w:t>
      </w:r>
      <w:r w:rsidRPr="0056367A">
        <w:t xml:space="preserve">If so, then this would be a step in the direction of </w:t>
      </w:r>
      <w:r>
        <w:t>an explanation in terms of claims against inferiority</w:t>
      </w:r>
      <w:r w:rsidRPr="0056367A">
        <w:t>.</w:t>
      </w:r>
    </w:p>
  </w:footnote>
  <w:footnote w:id="22">
    <w:p w14:paraId="0D7B87AA" w14:textId="40D52A2D"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Raz (1994) suggests that a claim to the “right to impose obligations on… subjects” is constitutive of a legal system.  I find this far from obvious (compare Murphy </w:t>
      </w:r>
      <w:r>
        <w:t>(</w:t>
      </w:r>
      <w:r w:rsidRPr="0056367A">
        <w:t>2014, 86, 115–16</w:t>
      </w:r>
      <w:r>
        <w:t>)</w:t>
      </w:r>
      <w:r w:rsidRPr="0056367A">
        <w:t>).  It may be constitutive of the state that it claims, or presupposes, a permission to issue and enforce directives (which may suffice for Raz’s jurisprudential purposes).</w:t>
      </w:r>
      <w:r>
        <w:t xml:space="preserve">  Similarly, Williams (2005, 6) suggests that it is not the state’s coercion, but rather its claim that the coerced ought to comply, that triggers what he calls the “basic legitimation demand.”</w:t>
      </w:r>
    </w:p>
  </w:footnote>
  <w:footnote w:id="23">
    <w:p w14:paraId="5DD6C3AC" w14:textId="64377737"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9A1CD3">
        <w:t>We might also include commandeerings of private property, or dispositions of public property, such as public land, buildings, and equipment—or, more abstractly, things done with “our flag” or in “our name.”</w:t>
      </w:r>
    </w:p>
  </w:footnote>
  <w:footnote w:id="24">
    <w:p w14:paraId="0E5EF802" w14:textId="67BFDD59" w:rsidR="00575EF1" w:rsidRPr="005B66AA" w:rsidRDefault="00575EF1" w:rsidP="003A389E">
      <w:pPr>
        <w:ind w:firstLine="720"/>
        <w:rPr>
          <w:rFonts w:cs="Times New Roman"/>
        </w:rPr>
      </w:pPr>
      <w:r>
        <w:rPr>
          <w:rStyle w:val="FootnoteReference"/>
        </w:rPr>
        <w:footnoteRef/>
      </w:r>
      <w:r>
        <w:t xml:space="preserve"> Specifically, relational egalitarianism is often presented as a rival to luck egalitarianism.  Briefly put, luck egalitarianism is the Theory of Cosmic Fairness—that it is unfair for Altra to be worse off then Indy for reasons that are not due to their choices—with the luckist addendum that it </w:t>
      </w:r>
      <w:r w:rsidRPr="008E4F34">
        <w:t>is not cosmically unfair for Altra to be worse off than Indy for reasons that are due to their choices: that is, for reason</w:t>
      </w:r>
      <w:r>
        <w:t xml:space="preserve">s that are due solely to “option luck.”  To be sure, I reject the two main tenets of luck egalitarianism.  In section 21.1, I reject the Theory of Cosmic Unfairness.  And in section </w:t>
      </w:r>
      <w:r w:rsidR="00FA7E52">
        <w:fldChar w:fldCharType="begin"/>
      </w:r>
      <w:r w:rsidR="00FA7E52">
        <w:instrText xml:space="preserve"> REF _Ref454711169 \r </w:instrText>
      </w:r>
      <w:r w:rsidR="00FA7E52">
        <w:fldChar w:fldCharType="separate"/>
      </w:r>
      <w:r>
        <w:t>1.5</w:t>
      </w:r>
      <w:r w:rsidR="00FA7E52">
        <w:fldChar w:fldCharType="end"/>
      </w:r>
      <w:r>
        <w:t xml:space="preserve">, I reject the luckist addendum that no one can complain of what results from option luck.  That said, it is no part of my positive conjecture that this conjecture must somehow be a competitor to luck egalitarianism (compare Tomlin (2015); Lippert-Rasmussen (2018)).  </w:t>
      </w:r>
    </w:p>
  </w:footnote>
  <w:footnote w:id="25">
    <w:p w14:paraId="2FC52908" w14:textId="003AAB1A" w:rsidR="00575EF1" w:rsidRPr="00D837F8" w:rsidRDefault="00575EF1" w:rsidP="003A389E">
      <w:pPr>
        <w:ind w:firstLine="720"/>
      </w:pPr>
      <w:r>
        <w:rPr>
          <w:rStyle w:val="FootnoteReference"/>
        </w:rPr>
        <w:footnoteRef/>
      </w:r>
      <w:r>
        <w:t xml:space="preserve"> I labor to find in Anderson’s work, suggestive though it is, any stable, explicit analysis of what social inequality (or whatever it is that relational egalitarians by definition oppose) comes to.   Whereas I have sought to distinguish relations of inferiority from deprivations of improvements and invasions, </w:t>
      </w:r>
      <w:r w:rsidRPr="00E43012">
        <w:t xml:space="preserve">Anderson </w:t>
      </w:r>
      <w:r>
        <w:t xml:space="preserve">doesn’t distinguish social inequality from other, more familiarly theorized, ills.  First, she </w:t>
      </w:r>
      <w:r w:rsidRPr="00E43012">
        <w:t xml:space="preserve">identifies social inequality </w:t>
      </w:r>
      <w:r>
        <w:t xml:space="preserve">(perhaps following Young (1990)) </w:t>
      </w:r>
      <w:r w:rsidRPr="00E43012">
        <w:t>with “oppression” (289), “exploitation,” “marginalization,” and the infliction of “violence upon others” (313).  But these evils</w:t>
      </w:r>
      <w:r w:rsidRPr="003712D4">
        <w:t xml:space="preserve"> aren’t necessary for relations of inferiority.  In the Half-Warm Society</w:t>
      </w:r>
      <w:r>
        <w:t xml:space="preserve"> of section 13.1</w:t>
      </w:r>
      <w:r w:rsidRPr="003712D4">
        <w:t>, for example, no one is visited by exploitation or unjustified violence.  And in Hierarcadia</w:t>
      </w:r>
      <w:r>
        <w:t xml:space="preserve"> of section 7.3</w:t>
      </w:r>
      <w:r w:rsidRPr="003712D4">
        <w:t>, no one is marginalized, if “marginalized” means “pushed onto the margins,” or “lacking a recognized place in society” (compare Young 1990</w:t>
      </w:r>
      <w:r>
        <w:t>,</w:t>
      </w:r>
      <w:r w:rsidRPr="003712D4">
        <w:t xml:space="preserve"> 53–55).  Nor are these evils sufficient for relations of</w:t>
      </w:r>
      <w:r>
        <w:t xml:space="preserve"> inferiority</w:t>
      </w:r>
      <w:r w:rsidRPr="00E43012">
        <w:t xml:space="preserve">.  </w:t>
      </w:r>
      <w:r>
        <w:t>“</w:t>
      </w:r>
      <w:r w:rsidRPr="00E43012">
        <w:t>Unjustified violence,</w:t>
      </w:r>
      <w:r>
        <w:t>”</w:t>
      </w:r>
      <w:r w:rsidRPr="00E43012">
        <w:t xml:space="preserve"> for example, is possible, and objectionable, even among people who do not share a </w:t>
      </w:r>
      <w:r>
        <w:t xml:space="preserve">society, or when inflicted by an </w:t>
      </w:r>
      <w:r w:rsidRPr="00E43012">
        <w:t xml:space="preserve">inferior on a superior.  </w:t>
      </w:r>
      <w:r>
        <w:t xml:space="preserve">And even where these </w:t>
      </w:r>
      <w:r w:rsidRPr="00E43012">
        <w:t xml:space="preserve">evils </w:t>
      </w:r>
      <w:r>
        <w:t>are implicated in relations of inferiority, there are distinct</w:t>
      </w:r>
      <w:r w:rsidRPr="00BD1D65">
        <w:t xml:space="preserve"> </w:t>
      </w:r>
      <w:r>
        <w:t>improvement and invasion complaints against them</w:t>
      </w:r>
      <w:r w:rsidRPr="00E43012">
        <w:t xml:space="preserve">.  </w:t>
      </w:r>
      <w:r>
        <w:t xml:space="preserve">To be sure, there are improvement and invasion complaints against </w:t>
      </w:r>
      <w:r w:rsidRPr="00E43012">
        <w:t>unjustified violence.</w:t>
      </w:r>
      <w:r>
        <w:t xml:space="preserve">  Second, </w:t>
      </w:r>
      <w:r w:rsidRPr="00E43012">
        <w:t>Anderson suggests that the objection to social inequality is to hierarchies based on judgments of superior “intrinsic worth”; “natural” or unchosen distinctions, such as “family membership, inherited social status, race, ethnicity, gender, or genes”; and a denial that “all competent adults are</w:t>
      </w:r>
      <w:r w:rsidRPr="00DD5165">
        <w:t xml:space="preserve"> equally moral agents” (312).  While these may be sufficient for relations of inferiority—insofar as they involve an unmerited disparity of consideration—none is necessary.  Indeed, even Anderson’s primary target—the sort of social inequality</w:t>
      </w:r>
      <w:r w:rsidRPr="00E43012">
        <w:t xml:space="preserve"> that might result from implementing luck egalitarianism</w:t>
      </w:r>
      <w:r>
        <w:t xml:space="preserve">—needn’t, in all forms, </w:t>
      </w:r>
      <w:r w:rsidRPr="00E43012">
        <w:t>make judgments of “intrinsic” worth, o</w:t>
      </w:r>
      <w:r>
        <w:t xml:space="preserve">r appeal to “natural” statuses.  Finally, </w:t>
      </w:r>
      <w:r w:rsidRPr="00E43012">
        <w:t>Anderson cites “domination” as a component of social inequality, which she seems to understand in something like Pettit’s terms (“they do not live at the mercy of others’ wills” (315).)  But</w:t>
      </w:r>
      <w:r>
        <w:t xml:space="preserve">, as I discuss in chapter 23, </w:t>
      </w:r>
      <w:r w:rsidRPr="00E43012">
        <w:t>this co</w:t>
      </w:r>
      <w:r>
        <w:t>nfuses the object of analysis.</w:t>
      </w:r>
    </w:p>
    <w:p w14:paraId="49D1354F" w14:textId="39C3D772" w:rsidR="00575EF1" w:rsidRDefault="00575EF1" w:rsidP="003A389E">
      <w:pPr>
        <w:pStyle w:val="FootnoteText"/>
      </w:pPr>
    </w:p>
  </w:footnote>
  <w:footnote w:id="26">
    <w:p w14:paraId="02FE3A89" w14:textId="47B21E16" w:rsidR="00575EF1" w:rsidRDefault="00575EF1" w:rsidP="003A389E">
      <w:pPr>
        <w:pStyle w:val="FootnoteText"/>
        <w:ind w:firstLine="720"/>
      </w:pPr>
      <w:r>
        <w:rPr>
          <w:rStyle w:val="FootnoteReference"/>
        </w:rPr>
        <w:footnoteRef/>
      </w:r>
      <w:r>
        <w:t xml:space="preserve"> Compare Cohen’s (2013, 200) discussion of the cynical scout.</w:t>
      </w:r>
    </w:p>
  </w:footnote>
  <w:footnote w:id="27">
    <w:p w14:paraId="01A5E9AD" w14:textId="12767D3D" w:rsidR="00575EF1" w:rsidRDefault="00575EF1" w:rsidP="003A389E">
      <w:pPr>
        <w:pStyle w:val="FootnoteText"/>
        <w:ind w:firstLine="720"/>
      </w:pPr>
      <w:r>
        <w:rPr>
          <w:rStyle w:val="FootnoteReference"/>
        </w:rPr>
        <w:footnoteRef/>
      </w:r>
      <w:r>
        <w:t xml:space="preserve"> This is not to deny that one may stand in a relation of inferiority to each of several individuals in virtue of the asymmetric power and authority that they each enjoy in virtue of their membership in a collective, as when a family collectively “owns” a slave.</w:t>
      </w:r>
    </w:p>
  </w:footnote>
  <w:footnote w:id="28">
    <w:p w14:paraId="360793AC" w14:textId="692A00E1" w:rsidR="00575EF1" w:rsidRDefault="00575EF1" w:rsidP="003A389E">
      <w:pPr>
        <w:pStyle w:val="FootnoteText"/>
        <w:ind w:firstLine="720"/>
      </w:pPr>
      <w:r>
        <w:rPr>
          <w:rStyle w:val="FootnoteReference"/>
        </w:rPr>
        <w:footnoteRef/>
      </w:r>
      <w:r>
        <w:t xml:space="preserve"> Contrast the republican idea, discussed in Chapter 23, that natural persons have an objection to being exposed to alien wills.  Since that idea doesn’t concern equal standing, it needn’t be symmetrical.  I can have an objection to being exposed to the alien will of the state without the state having an objection to being exposed to me, or any other objections on its own behalf.  I owe a special debt to Adam Lovett for clarifying discussion of these points.</w:t>
      </w:r>
    </w:p>
  </w:footnote>
  <w:footnote w:id="29">
    <w:p w14:paraId="23739EC1" w14:textId="7BE70050" w:rsidR="00575EF1" w:rsidRDefault="00575EF1" w:rsidP="00D85813">
      <w:pPr>
        <w:pStyle w:val="FootnoteText"/>
        <w:ind w:firstLine="720"/>
      </w:pPr>
      <w:r>
        <w:rPr>
          <w:rStyle w:val="FootnoteReference"/>
        </w:rPr>
        <w:footnoteRef/>
      </w:r>
      <w:r>
        <w:t xml:space="preserve"> For a case involving authority rather than power, suppose my neighbor, Stentor, is the only person whose voice carries sufficiently to solve certain coordination problems.  Stentor has greater de facto authority over me than I have over him.  </w:t>
      </w:r>
    </w:p>
  </w:footnote>
  <w:footnote w:id="30">
    <w:p w14:paraId="3B6C157F" w14:textId="77777777" w:rsidR="00575EF1" w:rsidRDefault="00575EF1" w:rsidP="00FB2E02">
      <w:pPr>
        <w:pStyle w:val="FootnoteText"/>
        <w:ind w:firstLine="720"/>
      </w:pPr>
      <w:r>
        <w:rPr>
          <w:rStyle w:val="FootnoteReference"/>
        </w:rPr>
        <w:footnoteRef/>
      </w:r>
      <w:r>
        <w:t xml:space="preserve"> I am indebted to unpublished work by Jake Zuehl. </w:t>
      </w:r>
    </w:p>
  </w:footnote>
  <w:footnote w:id="31">
    <w:p w14:paraId="34FA8CD5" w14:textId="4CD6126A" w:rsidR="00575EF1" w:rsidRDefault="00575EF1" w:rsidP="003A389E">
      <w:pPr>
        <w:pStyle w:val="FootnoteText"/>
        <w:ind w:firstLine="720"/>
      </w:pPr>
      <w:r>
        <w:rPr>
          <w:rStyle w:val="FootnoteReference"/>
        </w:rPr>
        <w:footnoteRef/>
      </w:r>
      <w:r>
        <w:t xml:space="preserve"> Compare Ridgeway (2019, 28, 48), who gives a fascinating analysis of the intricate dynamics of status-based deference, in which a key role is played by the reactions of, in our terms, a </w:t>
      </w:r>
      <w:r w:rsidRPr="00224517">
        <w:t>fourth</w:t>
      </w:r>
      <w:r>
        <w:t xml:space="preserve">-party observer, Quatro, of Miro’s greater deference to Hyman than to Loman. </w:t>
      </w:r>
    </w:p>
  </w:footnote>
  <w:footnote w:id="32">
    <w:p w14:paraId="503DD3EE" w14:textId="3F0B078F" w:rsidR="00575EF1" w:rsidRDefault="00575EF1" w:rsidP="000F7A4E">
      <w:pPr>
        <w:pStyle w:val="FootnoteText"/>
        <w:ind w:firstLine="720"/>
      </w:pPr>
      <w:r>
        <w:rPr>
          <w:rStyle w:val="FootnoteReference"/>
        </w:rPr>
        <w:footnoteRef/>
      </w:r>
      <w:r>
        <w:t xml:space="preserve"> I sense something of this tendency, to reduce hierarchies to disparities in regard, in Viehoff 2019, Motchoulski 2021, and Van Wietmarschen 2021.  In particular, Van Wietmarschen suggests that social hierarchy is a matter, if not of regard, then of valuing persons. However, I worry that this leaves out hierarchies constituted by asymmetries of power and manages to count hierarchies constituted by asymmetries of authority only by stretching the meaning of “valuing a person” in a way that makes the claim to unity and simplicity superficial.</w:t>
      </w:r>
    </w:p>
  </w:footnote>
  <w:footnote w:id="33">
    <w:p w14:paraId="6EF82C46" w14:textId="2CB32E5F" w:rsidR="00575EF1" w:rsidRPr="00FF4AAC" w:rsidRDefault="00575EF1" w:rsidP="006C7BBA">
      <w:pPr>
        <w:pStyle w:val="FootnoteText"/>
        <w:ind w:firstLine="720"/>
      </w:pPr>
      <w:r>
        <w:rPr>
          <w:rStyle w:val="FootnoteReference"/>
        </w:rPr>
        <w:footnoteRef/>
      </w:r>
      <w:r>
        <w:t xml:space="preserve"> Against this, Viehoff (2019, 12) writes: “When we think, for instance, of the sense in which the servant is ‘below’ the lord of the manor, we do </w:t>
      </w:r>
      <w:r>
        <w:rPr>
          <w:i/>
        </w:rPr>
        <w:t>not</w:t>
      </w:r>
      <w:r>
        <w:t xml:space="preserve"> just mean that, </w:t>
      </w:r>
      <w:r w:rsidRPr="00FF4AAC">
        <w:rPr>
          <w:i/>
        </w:rPr>
        <w:t>within their particular relationship</w:t>
      </w:r>
      <w:r>
        <w:t>, the servant is subordinate.”  But the very appropriateness of the word, ‘subordinate,’ indicates that there is a sense in which the servant is ‘below’ the lord in virtue of being, well, that lord’s servant.</w:t>
      </w:r>
    </w:p>
  </w:footnote>
  <w:footnote w:id="34">
    <w:p w14:paraId="7B6CEF67" w14:textId="5A771C92" w:rsidR="00575EF1" w:rsidRDefault="00575EF1" w:rsidP="003A389E">
      <w:pPr>
        <w:pStyle w:val="FootnoteText"/>
        <w:ind w:firstLine="720"/>
      </w:pPr>
      <w:r>
        <w:rPr>
          <w:rStyle w:val="FootnoteReference"/>
        </w:rPr>
        <w:footnoteRef/>
      </w:r>
      <w:r>
        <w:t xml:space="preserve"> Bell and Wang (2020) press similar questions.</w:t>
      </w:r>
    </w:p>
  </w:footnote>
  <w:footnote w:id="35">
    <w:p w14:paraId="231590C3" w14:textId="77777777" w:rsidR="00575EF1" w:rsidRDefault="00575EF1" w:rsidP="003A389E">
      <w:pPr>
        <w:pStyle w:val="FootnoteText"/>
        <w:ind w:firstLine="720"/>
      </w:pPr>
      <w:r>
        <w:rPr>
          <w:rStyle w:val="FootnoteReference"/>
        </w:rPr>
        <w:footnoteRef/>
      </w:r>
      <w:r>
        <w:t xml:space="preserve"> Thus becoming what the Random Acts of Kindness Foundation calls a “Raktivist.”</w:t>
      </w:r>
    </w:p>
  </w:footnote>
  <w:footnote w:id="36">
    <w:p w14:paraId="0D5F56FE" w14:textId="571F732A" w:rsidR="00575EF1" w:rsidRDefault="00575EF1" w:rsidP="003A389E">
      <w:pPr>
        <w:pStyle w:val="FootnoteText"/>
        <w:ind w:firstLine="720"/>
      </w:pPr>
      <w:r>
        <w:rPr>
          <w:rStyle w:val="FootnoteReference"/>
        </w:rPr>
        <w:footnoteRef/>
      </w:r>
      <w:r>
        <w:t xml:space="preserve"> So this is not a form of what Lippert-Rasmussen (2018, 7) calls “luck relational egalitarianism.”</w:t>
      </w:r>
    </w:p>
  </w:footnote>
  <w:footnote w:id="37">
    <w:p w14:paraId="683D706D" w14:textId="77777777" w:rsidR="00575EF1" w:rsidRPr="00A63D7F" w:rsidRDefault="00575EF1" w:rsidP="003A389E">
      <w:pPr>
        <w:ind w:firstLine="720"/>
      </w:pPr>
      <w:r w:rsidRPr="00A63D7F">
        <w:rPr>
          <w:rStyle w:val="FootnoteReference"/>
          <w:rFonts w:ascii="Times New Roman" w:hAnsi="Times New Roman" w:cs="Times New Roman"/>
        </w:rPr>
        <w:footnoteRef/>
      </w:r>
      <w:r w:rsidRPr="00A63D7F">
        <w:t xml:space="preserve"> </w:t>
      </w:r>
      <w:r>
        <w:t>L</w:t>
      </w:r>
      <w:r w:rsidRPr="00A63D7F">
        <w:t xml:space="preserve">etting hiring decisions be influenced by discriminatory “reaction qualifications,” for example, </w:t>
      </w:r>
      <w:r>
        <w:t xml:space="preserve">or using gender to predict traits, such as aptitude for military education, that are correlated with gender only because of prior gender discrimination, </w:t>
      </w:r>
      <w:r w:rsidRPr="00A63D7F">
        <w:t>may be</w:t>
      </w:r>
      <w:r>
        <w:t xml:space="preserve">, if not participating in, then </w:t>
      </w:r>
      <w:r w:rsidRPr="00A63D7F">
        <w:t xml:space="preserve">acquiescing </w:t>
      </w:r>
      <w:r>
        <w:t xml:space="preserve">in, </w:t>
      </w:r>
      <w:r w:rsidRPr="00A63D7F">
        <w:t xml:space="preserve">such a </w:t>
      </w:r>
      <w:r>
        <w:t>disparity of consideration.</w:t>
      </w:r>
    </w:p>
  </w:footnote>
  <w:footnote w:id="38">
    <w:p w14:paraId="43F466C4" w14:textId="77777777" w:rsidR="00575EF1" w:rsidRDefault="00575EF1" w:rsidP="003C2699">
      <w:pPr>
        <w:pStyle w:val="FootnoteText"/>
        <w:ind w:firstLine="720"/>
      </w:pPr>
      <w:r>
        <w:rPr>
          <w:rStyle w:val="FootnoteReference"/>
        </w:rPr>
        <w:footnoteRef/>
      </w:r>
      <w:r>
        <w:t xml:space="preserve"> “An unequal society will have strong conventions of deference to and perhaps flattery of superiors, which presumably do not deceive the well placed into thinking their subordinates admire them, except with the aid of self-deception” (Nagel 2002, 10).</w:t>
      </w:r>
    </w:p>
  </w:footnote>
  <w:footnote w:id="39">
    <w:p w14:paraId="7E0A4450" w14:textId="09BF23C3" w:rsidR="00575EF1" w:rsidRDefault="00575EF1" w:rsidP="003A389E">
      <w:pPr>
        <w:pStyle w:val="FootnoteText"/>
        <w:ind w:firstLine="720"/>
      </w:pPr>
      <w:r>
        <w:rPr>
          <w:rStyle w:val="FootnoteReference"/>
        </w:rPr>
        <w:footnoteRef/>
      </w:r>
      <w:r>
        <w:t xml:space="preserve"> For this reason, I find Runciman’s “maxim” of social equality, “free inequality of praise, no inequality of respect” (1967 221), too hasty.</w:t>
      </w:r>
    </w:p>
  </w:footnote>
  <w:footnote w:id="40">
    <w:p w14:paraId="57206EEC" w14:textId="77777777" w:rsidR="00575EF1" w:rsidRDefault="00575EF1" w:rsidP="008B1DFF">
      <w:pPr>
        <w:pStyle w:val="FootnoteText"/>
        <w:ind w:firstLine="720"/>
      </w:pPr>
      <w:r>
        <w:rPr>
          <w:rStyle w:val="FootnoteReference"/>
        </w:rPr>
        <w:footnoteRef/>
      </w:r>
      <w:r>
        <w:t xml:space="preserve"> It is also worth keeping in mind that two comparative appraisals of qualities or achievements can differ without either being mistaken.  There can be indeterminacies and matters of taste.</w:t>
      </w:r>
    </w:p>
  </w:footnote>
  <w:footnote w:id="41">
    <w:p w14:paraId="30ADBFD9" w14:textId="085D6264" w:rsidR="00575EF1" w:rsidRDefault="00575EF1" w:rsidP="003A389E">
      <w:pPr>
        <w:pStyle w:val="FootnoteText"/>
        <w:ind w:firstLine="720"/>
      </w:pPr>
      <w:r>
        <w:rPr>
          <w:rStyle w:val="FootnoteReference"/>
        </w:rPr>
        <w:footnoteRef/>
      </w:r>
      <w:r>
        <w:t xml:space="preserve"> The use of phrases such as “violations of respect” (Fourie 2015, 93) to describe Loman’s objection tends to obscure this distinction.</w:t>
      </w:r>
    </w:p>
  </w:footnote>
  <w:footnote w:id="42">
    <w:p w14:paraId="488177C8" w14:textId="4CACC51B" w:rsidR="00575EF1" w:rsidRDefault="00575EF1" w:rsidP="003A389E">
      <w:pPr>
        <w:pStyle w:val="FootnoteText"/>
        <w:ind w:firstLine="720"/>
      </w:pPr>
      <w:r>
        <w:rPr>
          <w:rStyle w:val="FootnoteReference"/>
        </w:rPr>
        <w:footnoteRef/>
      </w:r>
      <w:r>
        <w:t xml:space="preserve"> An Oxfordian, for whom I had held the door rather too long, in his opinion, once chastised me for being “exceedingly civil.”</w:t>
      </w:r>
    </w:p>
  </w:footnote>
  <w:footnote w:id="43">
    <w:p w14:paraId="38CB2EA6" w14:textId="0733DE22" w:rsidR="00575EF1" w:rsidRDefault="00575EF1" w:rsidP="000F7A4E">
      <w:pPr>
        <w:pStyle w:val="FootnoteText"/>
        <w:ind w:firstLine="720"/>
      </w:pPr>
      <w:r>
        <w:rPr>
          <w:rStyle w:val="FootnoteReference"/>
        </w:rPr>
        <w:footnoteRef/>
      </w:r>
      <w:r>
        <w:t xml:space="preserve"> For a fuller account of social norms, see Brennan et al. 2016.  I resist Van Wietmarschen’s 2021 suggestion that social hierarchies, at least in the sense that interests us, consist in social expectations.  If certain asymmetries in power and authority, or certain disparities of regard, are objectionable, they are objectionable whether they are sustained by social expectations or by some other mechanism, such as brute force.</w:t>
      </w:r>
    </w:p>
  </w:footnote>
  <w:footnote w:id="44">
    <w:p w14:paraId="6BEF9219" w14:textId="36E96E65" w:rsidR="00575EF1" w:rsidRDefault="00575EF1" w:rsidP="003A389E">
      <w:pPr>
        <w:pStyle w:val="FootnoteText"/>
        <w:ind w:firstLine="720"/>
      </w:pPr>
      <w:r>
        <w:rPr>
          <w:rStyle w:val="FootnoteReference"/>
        </w:rPr>
        <w:footnoteRef/>
      </w:r>
      <w:r>
        <w:t xml:space="preserve"> I’m indebted here to discussion with Tony Rook.</w:t>
      </w:r>
    </w:p>
  </w:footnote>
  <w:footnote w:id="45">
    <w:p w14:paraId="1017F2A9" w14:textId="4C738C4F" w:rsidR="00575EF1" w:rsidRDefault="00575EF1" w:rsidP="003A389E">
      <w:pPr>
        <w:pStyle w:val="FootnoteText"/>
        <w:ind w:firstLine="720"/>
      </w:pPr>
      <w:r>
        <w:rPr>
          <w:rStyle w:val="FootnoteReference"/>
        </w:rPr>
        <w:footnoteRef/>
      </w:r>
      <w:r>
        <w:t xml:space="preserve"> This distinction between consideration of persons and esteem for particular qualities and achievement is indebted to Darwall’s (1977) distinction between recognition respect and appraisal respect for a person.  Consideration, like recognition respect, bears on practical deliberation in a way in appraisal respect need not, and the appropriateness of consideration, like recognition respect, does not depend on variable traits, whereas the appropriateness of esteem, like appraisal respect, does.  However, the distinctions differ in other ways.  For one thing, recognition respect involves sincerity in a way in which consideration does not (40–1).  For another, appraisal respect is only for dispositions to act on reasons, or for what depends on such dispositions, whereas there can be positive responses to a person’s qualities other than their dispositions to act on reasons.  </w:t>
      </w:r>
    </w:p>
    <w:p w14:paraId="20A88447" w14:textId="7C7EDEB4" w:rsidR="00575EF1" w:rsidRDefault="00575EF1" w:rsidP="003A389E">
      <w:pPr>
        <w:pStyle w:val="FootnoteText"/>
        <w:ind w:firstLine="720"/>
      </w:pPr>
      <w:r>
        <w:t>The distinction between consideration of persons and esteem for particular qualities and achievements is likewise indebted to Runciman’s (1967) distinction between “respect” and “praise.”  Runciman forthrightly avoids a positive definition of inequalities in respect, proposing instead to understand them as inequalities in “status” that cannot be interpreted as inequalities in praise.  However, I suspect that a more positive characterization of “respect,” or in my terms, consideration for persons, may be needed to maintain the distinction between an unobjectionable disparity of praise, or esteem, for a particular quality or achievement and an objectionable disparity of respect, or consideration, for a particular basing trait.  Runciman also suggests, mistakenly in my view, that praise, but not respect, is necessarily positional, so that, in all contexts, to praise a second person is to diminish the praise given to the first person.  It is true that praise requires a comparison, but the comparison could be to a possible quality or achievement, rather than to the actual quality or achievement of another person.  If the whole class excels and everyone earns an A, then I might praise all of them for that remarkable achievement.</w:t>
      </w:r>
    </w:p>
  </w:footnote>
  <w:footnote w:id="46">
    <w:p w14:paraId="3662C7F9" w14:textId="2328D582" w:rsidR="00575EF1" w:rsidRDefault="00575EF1" w:rsidP="003A389E">
      <w:pPr>
        <w:ind w:firstLine="720"/>
      </w:pPr>
      <w:r>
        <w:rPr>
          <w:rStyle w:val="FootnoteReference"/>
        </w:rPr>
        <w:footnoteRef/>
      </w:r>
      <w:r>
        <w:t xml:space="preserve"> There is certainly </w:t>
      </w:r>
      <w:r w:rsidRPr="00050D9D">
        <w:rPr>
          <w:iCs/>
        </w:rPr>
        <w:t xml:space="preserve">some affinity between claims to social bases of self-respect </w:t>
      </w:r>
      <w:r>
        <w:t xml:space="preserve">and claims against inferiority.  The affinity is strongest where Rawls suggests that the social bases of self-respect are (at least partly) secured by equal public standing. The affinity seems weaker, though, elsewhere.  Rawls includes among the </w:t>
      </w:r>
      <w:r w:rsidRPr="00787AAD">
        <w:t>social bases of self-respect having one’s talents appreciated (</w:t>
      </w:r>
      <w:r w:rsidRPr="00731418">
        <w:t>1971</w:t>
      </w:r>
      <w:r>
        <w:t>,</w:t>
      </w:r>
      <w:r>
        <w:rPr>
          <w:i/>
        </w:rPr>
        <w:t xml:space="preserve"> </w:t>
      </w:r>
      <w:r>
        <w:t>sect.</w:t>
      </w:r>
      <w:r w:rsidRPr="00787AAD">
        <w:t xml:space="preserve"> 67)</w:t>
      </w:r>
      <w:r>
        <w:t xml:space="preserve">, which, as we saw in Chapter 6, is compatible with a disparity of consideration.  And Rawls includes not </w:t>
      </w:r>
      <w:r w:rsidRPr="00787AAD">
        <w:t>being sacrificed for the benefit of o</w:t>
      </w:r>
      <w:r>
        <w:t>thers already better off (sect. 29), against which there is already an improvement complaint: namely, a complaint against having one’s interests unfairly traded off against the interests of others.</w:t>
      </w:r>
    </w:p>
  </w:footnote>
  <w:footnote w:id="47">
    <w:p w14:paraId="069E729A" w14:textId="77777777" w:rsidR="00575EF1" w:rsidRDefault="00575EF1" w:rsidP="003A389E">
      <w:pPr>
        <w:pStyle w:val="FootnoteText"/>
        <w:ind w:firstLine="720"/>
      </w:pPr>
      <w:r>
        <w:rPr>
          <w:rStyle w:val="FootnoteReference"/>
        </w:rPr>
        <w:footnoteRef/>
      </w:r>
      <w:r>
        <w:t xml:space="preserve"> As Baldwin (1963 88) writes: “There are too many things we do not wish to know about ourselves.  People are not, for example, terribly anxious to be equal (equal, after all, to what and to whom?) but they love the idea of being superior.  And this human truth has an especially grinding force here [in America], where identity is almost impossible to achieve and people are perpetually attempting to find their feet on the shifting sands of status.”</w:t>
      </w:r>
    </w:p>
  </w:footnote>
  <w:footnote w:id="48">
    <w:p w14:paraId="6DC39C54" w14:textId="3005EF3E" w:rsidR="00575EF1" w:rsidRDefault="00575EF1" w:rsidP="003A389E">
      <w:pPr>
        <w:pStyle w:val="FootnoteText"/>
        <w:ind w:firstLine="720"/>
      </w:pPr>
      <w:r>
        <w:rPr>
          <w:rStyle w:val="FootnoteReference"/>
        </w:rPr>
        <w:footnoteRef/>
      </w:r>
      <w:r>
        <w:t xml:space="preserve"> As Raz writes, “there is a problem in submitting to the rule even of an enlightened a benevolent other… It is not the problem of abdicating one’s responsibility for one’s actions, of forgoing one’s autonomy.  It is a problem of the relations between one person and another.  We have views of what interpersonal relations are morally acceptable.  One-sided submission to the will of an authority seems to violate these precepts” (1990, 16).</w:t>
      </w:r>
    </w:p>
  </w:footnote>
  <w:footnote w:id="49">
    <w:p w14:paraId="7C972E8C" w14:textId="416DF612" w:rsidR="00575EF1" w:rsidRDefault="00575EF1" w:rsidP="003A389E">
      <w:pPr>
        <w:pStyle w:val="FootnoteText"/>
        <w:ind w:firstLine="720"/>
      </w:pPr>
      <w:r>
        <w:rPr>
          <w:rStyle w:val="FootnoteReference"/>
        </w:rPr>
        <w:footnoteRef/>
      </w:r>
      <w:r>
        <w:t xml:space="preserve"> In this respect, the title I gave to two of the articles from which this book derives, “Rule over None,” was misleading.  If, by some “ruling over others,” we mean that some people but not others will make certain decisions, including decisions about how people are to behave, that the others (and perhaps the decision-maker themselves) will then follow, whether from duty or coercion or habit or custom or accepting the salient coordination point or whatever, then some will “rule over others,” even in the most direct democracy conceivable.  Even if all laws are made by plebiscite, still the application of those laws by officers of the peace, say, will involve some “ruling over others.”  The question is whether ruling in this sense—some making decisions for others (as well perhaps as themselves)—no matter what other conditions are satisfied, suffice to make the relationship between the ruler and others an objectionably hierarchical relationship.</w:t>
      </w:r>
    </w:p>
  </w:footnote>
  <w:footnote w:id="50">
    <w:p w14:paraId="10039E70" w14:textId="004B6FC0" w:rsidR="00575EF1" w:rsidRDefault="00575EF1" w:rsidP="003A389E">
      <w:pPr>
        <w:pStyle w:val="FootnoteText"/>
        <w:ind w:firstLine="720"/>
      </w:pPr>
      <w:r>
        <w:rPr>
          <w:rStyle w:val="FootnoteReference"/>
        </w:rPr>
        <w:footnoteRef/>
      </w:r>
      <w:r>
        <w:t xml:space="preserve"> Why not say that there is just one simple tempering factor?  There is no objection to asymmetric power and authority just when they are “justified.” If “X is justified” just means “X is such that there is no objection to it,” then this is an unhelpful tautology.  Presumably, the idea is that the presence of a justification of a certain kind relevantly changes the asymmetric power and authority, so that those relations no longer have the same objectionable character.  But this leaves us with several questions.  First, what kind of justification?  The fact that your being under my power and authority might serve the needs of my children is a justification.  It appeals to genuine reasons, namely agent-relative reasons that I, but not you, have to serve the needs of my children, and it shows how these reasons would be served by what is to be justified, namely your being under my power and authority.  But presumably this isn’t a justification of the right kind.  Second, why does a justification of the right kind, whatever it is, change the asymmetric power and authority in such a way as to make it less objectionable, as opposed to providing reasons that might outweigh the objection?  Note that Impersonal Justification gives answers to both these questions.  Finally, why can’t there be other tempering factors, which change the character of asymmetric power and authority in ways that don’t depend on how the power and authority are justified?</w:t>
      </w:r>
    </w:p>
  </w:footnote>
  <w:footnote w:id="51">
    <w:p w14:paraId="43065E4B" w14:textId="0CE347DD" w:rsidR="00575EF1" w:rsidRDefault="00575EF1" w:rsidP="00455F72">
      <w:pPr>
        <w:pStyle w:val="FootnoteText"/>
        <w:ind w:firstLine="720"/>
      </w:pPr>
      <w:r>
        <w:rPr>
          <w:rStyle w:val="FootnoteReference"/>
        </w:rPr>
        <w:footnoteRef/>
      </w:r>
      <w:r>
        <w:t xml:space="preserve"> Likewise, it seems implausibly broad to suggest that there is an objection against exposure to alien power, since we are inevitably exposed to alien power.  See the discussion of republicanism in Chapter 23.</w:t>
      </w:r>
    </w:p>
  </w:footnote>
  <w:footnote w:id="52">
    <w:p w14:paraId="269E3BE0" w14:textId="77777777" w:rsidR="00575EF1" w:rsidRDefault="00575EF1" w:rsidP="003A389E">
      <w:pPr>
        <w:pStyle w:val="FootnoteText"/>
        <w:ind w:firstLine="720"/>
      </w:pPr>
      <w:r>
        <w:rPr>
          <w:rStyle w:val="FootnoteReference"/>
        </w:rPr>
        <w:footnoteRef/>
      </w:r>
      <w:r>
        <w:t xml:space="preserve"> Young (1990, Ch. 4) criticizes the “distinction between public, impersonal roles in which the ideal of impartiality and formal reason applies, on the one hand, and private, personal relations which have a different moral structure” (97).  One criticism is that justification by impersonal reasons is insensitive to particularities of interest, projects, and relationships.  This criticism does not touch the present understanding of justification by impersonal reasons. Your particular interests, projects, and relationships are still there when they are thought of as someone’s rather than yours.  Another criticism is that it “helps to justify hierarchical decisionmaking structures.”  This criticism does apply to the present understanding of justification of impersonal reasons.  But I don’t see it as a criticism.</w:t>
      </w:r>
    </w:p>
  </w:footnote>
  <w:footnote w:id="53">
    <w:p w14:paraId="1F6BCD07" w14:textId="634A7575" w:rsidR="00575EF1" w:rsidRPr="00F32793" w:rsidRDefault="00575EF1" w:rsidP="003A389E">
      <w:pPr>
        <w:pStyle w:val="FootnoteText"/>
        <w:ind w:firstLine="720"/>
      </w:pPr>
      <w:r>
        <w:rPr>
          <w:rStyle w:val="FootnoteReference"/>
        </w:rPr>
        <w:footnoteRef/>
      </w:r>
      <w:r>
        <w:t xml:space="preserve"> I find myself t</w:t>
      </w:r>
      <w:r w:rsidRPr="00F32793">
        <w:t xml:space="preserve">empted to add, “giving equal weight to everyone’s interests.”  But this addition </w:t>
      </w:r>
      <w:r>
        <w:t xml:space="preserve">is </w:t>
      </w:r>
      <w:r w:rsidRPr="00F32793">
        <w:t>empty.  So long as I give proper weight to everyone’s interests qua someone’s, and do not give weight to personal reasons, then I will give, as a kind of by-product, equal weight to everyone’s interests.</w:t>
      </w:r>
    </w:p>
  </w:footnote>
  <w:footnote w:id="54">
    <w:p w14:paraId="05A5586B" w14:textId="276F2C7A" w:rsidR="00575EF1" w:rsidRPr="00F32793" w:rsidRDefault="00575EF1" w:rsidP="003A389E">
      <w:pPr>
        <w:pStyle w:val="FootnoteText"/>
        <w:ind w:firstLine="720"/>
      </w:pPr>
      <w:r w:rsidRPr="00F32793">
        <w:rPr>
          <w:rStyle w:val="FootnoteReference"/>
        </w:rPr>
        <w:footnoteRef/>
      </w:r>
      <w:r w:rsidRPr="00F32793">
        <w:t xml:space="preserve"> </w:t>
      </w:r>
      <w:r>
        <w:t xml:space="preserve">Compare Raz (1990, 8).  </w:t>
      </w:r>
      <w:r w:rsidRPr="00F32793">
        <w:t>This view may be broader than the Raz’s (2019) view that the proper purposes of government are the interests of the governed.  Raz qualifies that this should be understood broadly to include “their moral interests” (7).  But if by “moral interests,” Raz means interests in fulfilling their duties, then this will still be narrower, since not all government actions that promote impersonal values are actions that help subjects to fulfill their duty to promote impersonal values.  It is also worth noting that Raz does not explain why anyone has any objection to government action that does not serve the interests of the governed.  At one point he seems to suggest that it is a constitutive truth about “the very nature of government” (7).  But it’s not clear why such a constitutive truth should ground a complaint.  Why should anyone have a complaint about the mere fact that what would otherwise count as a government acts in a way that precludes it from counting as a government?</w:t>
      </w:r>
    </w:p>
  </w:footnote>
  <w:footnote w:id="55">
    <w:p w14:paraId="333DB04D" w14:textId="588A9E29" w:rsidR="00575EF1" w:rsidRDefault="00575EF1" w:rsidP="003A389E">
      <w:pPr>
        <w:pStyle w:val="FootnoteText"/>
        <w:ind w:firstLine="720"/>
      </w:pPr>
      <w:r>
        <w:rPr>
          <w:rStyle w:val="FootnoteReference"/>
        </w:rPr>
        <w:footnoteRef/>
      </w:r>
      <w:r>
        <w:t xml:space="preserve"> </w:t>
      </w:r>
      <w:r w:rsidRPr="0056367A">
        <w:t xml:space="preserve">Ripstein seems to suggest that the difference between acting for public purposes and acting, corruptly, for private purposes can be shown to depend only on external conduct, not on attitudes (193–4).  For </w:t>
      </w:r>
      <w:r>
        <w:t>the reasons given in section 11.4, I</w:t>
      </w:r>
      <w:r w:rsidRPr="0056367A">
        <w:t xml:space="preserve"> doubt this can be done.  I agree, though, that “alienated” officials, who “do not care about the law or justice, but only about doing their jobs and collecting their pay,” need not </w:t>
      </w:r>
      <w:r>
        <w:t>violate the Duty to Exclude.  For the explanation, see section 12.2.  For some other contrasts with Ripstein’s framework, see section 23.1.</w:t>
      </w:r>
    </w:p>
  </w:footnote>
  <w:footnote w:id="56">
    <w:p w14:paraId="613E4025" w14:textId="77777777" w:rsidR="00575EF1" w:rsidRDefault="00575EF1" w:rsidP="003A389E">
      <w:pPr>
        <w:pStyle w:val="FootnoteText"/>
        <w:ind w:firstLine="720"/>
      </w:pPr>
      <w:r>
        <w:rPr>
          <w:rStyle w:val="FootnoteReference"/>
        </w:rPr>
        <w:footnoteRef/>
      </w:r>
      <w:r>
        <w:t xml:space="preserve"> I was helped in thinking through this by some unpublished work by Kathryn Joyce.</w:t>
      </w:r>
    </w:p>
  </w:footnote>
  <w:footnote w:id="57">
    <w:p w14:paraId="5258D97C" w14:textId="0DD7244A" w:rsidR="00575EF1" w:rsidRDefault="00575EF1" w:rsidP="003A389E">
      <w:pPr>
        <w:pStyle w:val="FootnoteText"/>
        <w:ind w:firstLine="720"/>
      </w:pPr>
      <w:r>
        <w:rPr>
          <w:rStyle w:val="FootnoteReference"/>
        </w:rPr>
        <w:footnoteRef/>
      </w:r>
      <w:r>
        <w:t xml:space="preserve"> There is an emerging literature on a person’s right to an explanation of decisions that affect them, which is partly prompted by the growth of automated decision-making.  Tellingly, these discussions tend to assume that the right is held not against all decision-makers (such as the romantic interest who declines the offer of a date), but instead only against those who wield superior power and authority, especially within an institutional hierarchy (Vredenburgh 2021, Lazar ms).</w:t>
      </w:r>
    </w:p>
  </w:footnote>
  <w:footnote w:id="58">
    <w:p w14:paraId="4F316834" w14:textId="010B68CA" w:rsidR="00575EF1" w:rsidRDefault="00575EF1" w:rsidP="003A389E">
      <w:pPr>
        <w:ind w:firstLine="720"/>
      </w:pPr>
      <w:r>
        <w:rPr>
          <w:rStyle w:val="FootnoteReference"/>
        </w:rPr>
        <w:footnoteRef/>
      </w:r>
      <w:r>
        <w:t xml:space="preserve"> For Rawls, this equal status matters, in turn, because it supports the social bases of self-respect, which matters, in turn, because the social bases of self-respect are important means to pursuing one’s life plan.  See Section 7.2.</w:t>
      </w:r>
    </w:p>
  </w:footnote>
  <w:footnote w:id="59">
    <w:p w14:paraId="74F4564D" w14:textId="2BAB76FE" w:rsidR="00575EF1" w:rsidRDefault="00575EF1" w:rsidP="003A389E">
      <w:pPr>
        <w:pStyle w:val="FootnoteText"/>
        <w:ind w:firstLine="720"/>
      </w:pPr>
      <w:r>
        <w:rPr>
          <w:rStyle w:val="FootnoteReference"/>
        </w:rPr>
        <w:footnoteRef/>
      </w:r>
      <w:r>
        <w:t xml:space="preserve"> </w:t>
      </w:r>
      <w:r w:rsidRPr="00CD5643">
        <w:rPr>
          <w:rFonts w:cs="Times New Roman"/>
        </w:rPr>
        <w:t>Note that this point undercuts a common fallback from the firm-</w:t>
      </w:r>
      <w:r w:rsidRPr="00A8173C">
        <w:rPr>
          <w:rFonts w:cs="Times New Roman"/>
        </w:rPr>
        <w:t xml:space="preserve">state parallel case argument, which might be called the “firm-municipality parallel case </w:t>
      </w:r>
      <w:r w:rsidRPr="00CD5643">
        <w:rPr>
          <w:rFonts w:cs="Times New Roman"/>
        </w:rPr>
        <w:t>argument.”  While it is granted that the firm differs from the nation</w:t>
      </w:r>
      <w:r>
        <w:rPr>
          <w:rFonts w:cs="Times New Roman"/>
        </w:rPr>
        <w:t>al</w:t>
      </w:r>
      <w:r w:rsidRPr="00CD5643">
        <w:rPr>
          <w:rFonts w:cs="Times New Roman"/>
        </w:rPr>
        <w:t xml:space="preserve"> state, this fallback argument maintains that the firm nevertheless does not differ from a municipality.  Thus, so long as democracy is required at the level of the municipality, it is likewise required </w:t>
      </w:r>
      <w:r>
        <w:rPr>
          <w:rFonts w:cs="Times New Roman"/>
        </w:rPr>
        <w:t>of the firm</w:t>
      </w:r>
      <w:r w:rsidRPr="00CD5643">
        <w:rPr>
          <w:rFonts w:cs="Times New Roman"/>
        </w:rPr>
        <w:t xml:space="preserve">.  While the worker may be able to exit the firm, in a way that the worker cannot exit the </w:t>
      </w:r>
      <w:r>
        <w:rPr>
          <w:rFonts w:cs="Times New Roman"/>
        </w:rPr>
        <w:t xml:space="preserve">(national) </w:t>
      </w:r>
      <w:r w:rsidRPr="00CD5643">
        <w:rPr>
          <w:rFonts w:cs="Times New Roman"/>
        </w:rPr>
        <w:t>state, it is said, the worker is similarly able to exit the municipality</w:t>
      </w:r>
      <w:r>
        <w:rPr>
          <w:rFonts w:cs="Times New Roman"/>
        </w:rPr>
        <w:t xml:space="preserve"> </w:t>
      </w:r>
      <w:r w:rsidRPr="000A604A">
        <w:rPr>
          <w:rFonts w:cs="Times New Roman"/>
        </w:rPr>
        <w:t>(Dahl 1985, 114)</w:t>
      </w:r>
      <w:r w:rsidRPr="00CD5643">
        <w:rPr>
          <w:rFonts w:cs="Times New Roman"/>
        </w:rPr>
        <w:t xml:space="preserve">.  </w:t>
      </w:r>
      <w:r>
        <w:rPr>
          <w:rFonts w:cs="Times New Roman"/>
        </w:rPr>
        <w:t>Or w</w:t>
      </w:r>
      <w:r w:rsidRPr="00CD5643">
        <w:rPr>
          <w:rFonts w:cs="Times New Roman"/>
        </w:rPr>
        <w:t xml:space="preserve">hile the firm differs from the state in being regulated by </w:t>
      </w:r>
      <w:r>
        <w:rPr>
          <w:rFonts w:cs="Times New Roman"/>
        </w:rPr>
        <w:t>it</w:t>
      </w:r>
      <w:r w:rsidRPr="00CD5643">
        <w:rPr>
          <w:rFonts w:cs="Times New Roman"/>
        </w:rPr>
        <w:t xml:space="preserve">, and subject to it as a higher court of appeal, it is said, the municipality likewise differs from the state in being regulated by </w:t>
      </w:r>
      <w:r>
        <w:rPr>
          <w:rFonts w:cs="Times New Roman"/>
        </w:rPr>
        <w:t xml:space="preserve">it </w:t>
      </w:r>
      <w:r w:rsidRPr="00CD5643">
        <w:rPr>
          <w:rFonts w:cs="Times New Roman"/>
        </w:rPr>
        <w:t>and subject to it as a higher court of appeal</w:t>
      </w:r>
      <w:r>
        <w:rPr>
          <w:rFonts w:cs="Times New Roman"/>
        </w:rPr>
        <w:t xml:space="preserve"> (</w:t>
      </w:r>
      <w:r w:rsidRPr="000A604A">
        <w:rPr>
          <w:rFonts w:cs="Times New Roman"/>
        </w:rPr>
        <w:t>González-Ricoy 2014</w:t>
      </w:r>
      <w:r>
        <w:rPr>
          <w:rFonts w:cs="Times New Roman"/>
        </w:rPr>
        <w:t xml:space="preserve">; </w:t>
      </w:r>
      <w:r w:rsidRPr="000A604A">
        <w:rPr>
          <w:rFonts w:cs="Times New Roman"/>
        </w:rPr>
        <w:t>González-Ricoy 2019 681)</w:t>
      </w:r>
      <w:r>
        <w:rPr>
          <w:rFonts w:cs="Times New Roman"/>
        </w:rPr>
        <w:t>.</w:t>
      </w:r>
      <w:r w:rsidRPr="00CD5643">
        <w:rPr>
          <w:rFonts w:cs="Times New Roman"/>
        </w:rPr>
        <w:t xml:space="preserve">  But if the objection to the state is to its </w:t>
      </w:r>
      <w:r>
        <w:rPr>
          <w:rFonts w:cs="Times New Roman"/>
        </w:rPr>
        <w:t>e</w:t>
      </w:r>
      <w:r w:rsidRPr="00CD5643">
        <w:rPr>
          <w:rFonts w:cs="Times New Roman"/>
        </w:rPr>
        <w:t>nforcement, then the firm-municipality parallel</w:t>
      </w:r>
      <w:r>
        <w:rPr>
          <w:rFonts w:cs="Times New Roman"/>
        </w:rPr>
        <w:t>-</w:t>
      </w:r>
      <w:r w:rsidRPr="00CD5643">
        <w:rPr>
          <w:rFonts w:cs="Times New Roman"/>
        </w:rPr>
        <w:t xml:space="preserve">case argument </w:t>
      </w:r>
      <w:r>
        <w:rPr>
          <w:rFonts w:cs="Times New Roman"/>
        </w:rPr>
        <w:t xml:space="preserve">may </w:t>
      </w:r>
      <w:r w:rsidRPr="00CD5643">
        <w:rPr>
          <w:rFonts w:cs="Times New Roman"/>
        </w:rPr>
        <w:t xml:space="preserve">fare </w:t>
      </w:r>
      <w:r>
        <w:rPr>
          <w:rFonts w:cs="Times New Roman"/>
        </w:rPr>
        <w:t xml:space="preserve">no </w:t>
      </w:r>
      <w:r w:rsidRPr="00CD5643">
        <w:rPr>
          <w:rFonts w:cs="Times New Roman"/>
        </w:rPr>
        <w:t>better than the firm-state parallel</w:t>
      </w:r>
      <w:r>
        <w:rPr>
          <w:rFonts w:cs="Times New Roman"/>
        </w:rPr>
        <w:t>-</w:t>
      </w:r>
      <w:r w:rsidRPr="00CD5643">
        <w:rPr>
          <w:rFonts w:cs="Times New Roman"/>
        </w:rPr>
        <w:t xml:space="preserve">case argument.  For, arguably, municipalities, such as </w:t>
      </w:r>
      <w:r>
        <w:rPr>
          <w:rFonts w:cs="Times New Roman"/>
        </w:rPr>
        <w:t xml:space="preserve">have </w:t>
      </w:r>
      <w:r w:rsidRPr="00CD5643">
        <w:rPr>
          <w:rFonts w:cs="Times New Roman"/>
        </w:rPr>
        <w:t>local police departments</w:t>
      </w:r>
      <w:r>
        <w:rPr>
          <w:rFonts w:cs="Times New Roman"/>
        </w:rPr>
        <w:t>, courts,</w:t>
      </w:r>
      <w:r w:rsidRPr="00CD5643">
        <w:rPr>
          <w:rFonts w:cs="Times New Roman"/>
        </w:rPr>
        <w:t xml:space="preserve"> and criminal statutes, are involved in </w:t>
      </w:r>
      <w:r>
        <w:rPr>
          <w:rFonts w:cs="Times New Roman"/>
        </w:rPr>
        <w:t>e</w:t>
      </w:r>
      <w:r w:rsidRPr="00CD5643">
        <w:rPr>
          <w:rFonts w:cs="Times New Roman"/>
        </w:rPr>
        <w:t xml:space="preserve">nforcement.  So, </w:t>
      </w:r>
      <w:r>
        <w:rPr>
          <w:rFonts w:cs="Times New Roman"/>
        </w:rPr>
        <w:t xml:space="preserve">perhaps, </w:t>
      </w:r>
      <w:r w:rsidRPr="00CD5643">
        <w:rPr>
          <w:rFonts w:cs="Times New Roman"/>
        </w:rPr>
        <w:t>one should no more expect that what goes for the municipality should go for the firm than one should expect that what goes for the state should go for the firm.</w:t>
      </w:r>
    </w:p>
  </w:footnote>
  <w:footnote w:id="60">
    <w:p w14:paraId="3C8B99F7" w14:textId="3CD62A2B" w:rsidR="00575EF1" w:rsidRPr="000A604A" w:rsidRDefault="00575EF1" w:rsidP="003A389E">
      <w:pPr>
        <w:ind w:firstLine="720"/>
        <w:rPr>
          <w:rFonts w:cs="Times New Roman"/>
        </w:rPr>
      </w:pPr>
      <w:r w:rsidRPr="000A604A">
        <w:rPr>
          <w:rStyle w:val="FootnoteReference"/>
        </w:rPr>
        <w:footnoteRef/>
      </w:r>
      <w:r w:rsidRPr="000A604A">
        <w:t xml:space="preserve"> </w:t>
      </w:r>
      <w:r w:rsidRPr="000A604A">
        <w:rPr>
          <w:rFonts w:cs="Times New Roman"/>
        </w:rPr>
        <w:t>It is illuminating here to revisit Cohen’s definition of slave, serf, and proletarian as “subordinate producers.”  Cohen recognizes that it is not sufficient for one’s being a proletarian, or presumably having the complaints typical of being a proletarian, that one owns all of one’s labor but none of the means of production (1978 69).  That might be true of a well-paid, intuitively non-proletarian, bossless architect who rents the necessary equipment for each project.  A further necessary condition is that one is a “subordinate” with a “superior.”  Cohen takes this to mean (i) that one produces for others who do not produce for one, (ii) “within the production process [one is] commonly subject to the authority of the superior, who is not subject to [one’s] authority,” and (iii) that one “tends to be poorer than” the superior.  But what bears most or all of the weight of the term “subordinate” is</w:t>
      </w:r>
      <w:r>
        <w:rPr>
          <w:rFonts w:cs="Times New Roman"/>
        </w:rPr>
        <w:t>, as our account emphasizes,</w:t>
      </w:r>
      <w:r w:rsidRPr="000A604A">
        <w:rPr>
          <w:rFonts w:cs="Times New Roman"/>
        </w:rPr>
        <w:t xml:space="preserve"> (ii) the subjection to authority within the production process.  After all, regarding (i), teachers produce lessons for pupils who do not produce for them, without being their subordinates.  (And as Cohen writes: “To the extent that there is reciprocity [i.e., that (i) does not hold], there is some justice in the subordination, but not a lack of subordination” (70).)  And, regarding (iii), a poorer person of a past century need not be subordinate to a richer person of this century (although the poorer person might have improvement complaints if their poverty was the result of excessive saving whose fruits were enjoyed by the people of this century).</w:t>
      </w:r>
    </w:p>
  </w:footnote>
  <w:footnote w:id="61">
    <w:p w14:paraId="133C8237" w14:textId="2E4AA5CF" w:rsidR="00575EF1" w:rsidRPr="00095BE1" w:rsidRDefault="00575EF1" w:rsidP="003A389E">
      <w:pPr>
        <w:ind w:firstLine="720"/>
        <w:rPr>
          <w:rFonts w:cs="Times New Roman"/>
        </w:rPr>
      </w:pPr>
      <w:r>
        <w:rPr>
          <w:rStyle w:val="FootnoteReference"/>
        </w:rPr>
        <w:footnoteRef/>
      </w:r>
      <w:r>
        <w:t xml:space="preserve"> For independent reasons, one might doubt that </w:t>
      </w:r>
      <w:r w:rsidRPr="00CD5643">
        <w:rPr>
          <w:rFonts w:cs="Times New Roman"/>
        </w:rPr>
        <w:t>everything that is required of the state should be required of the firm within the state.  States are required to respect the civil liberties of its citizens.  But firms are not, plausibly, required to respect the same civil liberties of their employees, in the sense of not disciplining them for exercising those same civil liberties</w:t>
      </w:r>
      <w:r>
        <w:rPr>
          <w:rFonts w:cs="Times New Roman"/>
        </w:rPr>
        <w:t xml:space="preserve"> at work</w:t>
      </w:r>
      <w:r w:rsidRPr="00CD5643">
        <w:rPr>
          <w:rFonts w:cs="Times New Roman"/>
        </w:rPr>
        <w:t xml:space="preserve">. </w:t>
      </w:r>
      <w:r>
        <w:rPr>
          <w:rFonts w:cs="Times New Roman"/>
        </w:rPr>
        <w:t xml:space="preserve"> </w:t>
      </w:r>
      <w:r w:rsidRPr="000A604A">
        <w:t xml:space="preserve">So, it is not clear that it is a valid complaint against the firm, as Anderson appears to assume that it is, that </w:t>
      </w:r>
      <w:r w:rsidRPr="000A604A">
        <w:rPr>
          <w:rFonts w:cs="Times New Roman"/>
        </w:rPr>
        <w:t>firms “impose controls on workers that are unconstitutional for democratic states to impose on citizens who are not convicts or in the military” (2017, 63)</w:t>
      </w:r>
      <w:r>
        <w:rPr>
          <w:rFonts w:cs="Times New Roman"/>
        </w:rPr>
        <w:t xml:space="preserve">.  </w:t>
      </w:r>
      <w:r w:rsidRPr="00CD5643">
        <w:rPr>
          <w:rFonts w:cs="Times New Roman"/>
        </w:rPr>
        <w:t>The most obvious example is free choice of occupation itself.  I shouldn’t lose U.S. citizenship if I choose to be a dog walker rather than a mouse impersonator, but surely Chuck-E-Cheese’s can exile me for that choice.  But there are other examples.  Consider Tsuruda’s insigh</w:t>
      </w:r>
      <w:r>
        <w:rPr>
          <w:rFonts w:cs="Times New Roman"/>
        </w:rPr>
        <w:t xml:space="preserve">t </w:t>
      </w:r>
      <w:r w:rsidRPr="00CD5643">
        <w:rPr>
          <w:rFonts w:cs="Times New Roman"/>
        </w:rPr>
        <w:t>that “it would seem to violate the freedom of speech for the state to ban all discriminatory speech, yet prohibiting a wide range of discriminatory speech in the paid workplace is surely a requirement of justice” (ms. p. 46 n. 97).</w:t>
      </w:r>
    </w:p>
  </w:footnote>
  <w:footnote w:id="62">
    <w:p w14:paraId="619879E1" w14:textId="77777777" w:rsidR="00575EF1" w:rsidRPr="000A604A" w:rsidRDefault="00575EF1" w:rsidP="0035114C">
      <w:pPr>
        <w:pStyle w:val="FootnoteText"/>
        <w:ind w:firstLine="720"/>
      </w:pPr>
      <w:r w:rsidRPr="000A604A">
        <w:rPr>
          <w:rStyle w:val="FootnoteReference"/>
        </w:rPr>
        <w:footnoteRef/>
      </w:r>
      <w:r w:rsidRPr="000A604A">
        <w:t xml:space="preserve"> Even where production is separable, however, evaluating and incentivizing productivity may be better done by a boss, Williamson observes, simply because it is easier to evaluate and incentivize productivity from on-the-job performance than at the hiring stage itself (Williamson 1973 322).</w:t>
      </w:r>
    </w:p>
  </w:footnote>
  <w:footnote w:id="63">
    <w:p w14:paraId="60ECC76A" w14:textId="77777777" w:rsidR="00575EF1" w:rsidRPr="000A604A" w:rsidRDefault="00575EF1" w:rsidP="0035114C">
      <w:pPr>
        <w:pStyle w:val="FootnoteText"/>
        <w:ind w:firstLine="720"/>
      </w:pPr>
      <w:r w:rsidRPr="000A604A">
        <w:rPr>
          <w:rStyle w:val="FootnoteReference"/>
        </w:rPr>
        <w:footnoteRef/>
      </w:r>
      <w:r w:rsidRPr="000A604A">
        <w:t xml:space="preserve"> Alchian and Demsetz argue that this is not a hierarchical arrangement, as opposed to a continual renegotiation of labor contracts within a market.  But it is hard to see how, in practice, a hierarchical arrangement would be avoided, as Anderson (2017 55) observes.  (Her subsequent criticism that Alchian and Demsetz somehow overlook the theory of the firm (56), though, seems unfair.  It would seem that they are simply offering a theory of firm different from Coase’s.)</w:t>
      </w:r>
    </w:p>
  </w:footnote>
  <w:footnote w:id="64">
    <w:p w14:paraId="34775BBD" w14:textId="77777777" w:rsidR="00575EF1" w:rsidRPr="0056367A" w:rsidRDefault="00575EF1" w:rsidP="003A389E">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87177F">
        <w:t>While the primary wrongdoer is the corrupt official, others, such as bribers, can also commit related wrongs.  For example, offering bribes may abet the official in acting corruptly, or gain unfair advantage over others.</w:t>
      </w:r>
    </w:p>
  </w:footnote>
  <w:footnote w:id="65">
    <w:p w14:paraId="620735BA" w14:textId="77777777" w:rsidR="00575EF1" w:rsidRDefault="00575EF1" w:rsidP="003A389E">
      <w:pPr>
        <w:pStyle w:val="FootnoteText"/>
        <w:ind w:firstLine="720"/>
      </w:pPr>
      <w:r>
        <w:rPr>
          <w:rStyle w:val="FootnoteReference"/>
        </w:rPr>
        <w:footnoteRef/>
      </w:r>
      <w:r>
        <w:t xml:space="preserve"> Compare Raz’s (2019) parable of Rex, who orders “the purchase of a very expensive diamond ring for his lover.”  As Raz observes, “he cannot be said to have acted arbitrarily, that is, in indifference to reason,” since his reason “is a good reason between lovers” (6–7).</w:t>
      </w:r>
    </w:p>
    <w:p w14:paraId="49A51921" w14:textId="0DB4AD29" w:rsidR="00575EF1" w:rsidRDefault="00575EF1" w:rsidP="003A389E">
      <w:pPr>
        <w:pStyle w:val="FootnoteText"/>
        <w:ind w:firstLine="720"/>
      </w:pPr>
      <w:r>
        <w:t xml:space="preserve">Another way to bring out the contrast, nicely suggested to me by Daniel Viehoff, is to note that the sort of personal reasons </w:t>
      </w:r>
      <w:r w:rsidRPr="00993494">
        <w:t>that make it permissible for a civilian not to seek or to refuse to accept or to relinquish an office (e.g., your child would not get piano lessons) don’t make it permissible for the same person, once in the office, to make official decisions that disserve the public interest (e.g., diverting school resources from higher priorities so that your child gets piano lessons)</w:t>
      </w:r>
      <w:r>
        <w:t xml:space="preserve">.  </w:t>
      </w:r>
    </w:p>
  </w:footnote>
  <w:footnote w:id="66">
    <w:p w14:paraId="5DC1EACB" w14:textId="19295165" w:rsidR="00575EF1" w:rsidRDefault="00575EF1" w:rsidP="003A389E">
      <w:pPr>
        <w:pStyle w:val="FootnoteText"/>
        <w:ind w:firstLine="720"/>
      </w:pPr>
      <w:r>
        <w:rPr>
          <w:rStyle w:val="FootnoteReference"/>
        </w:rPr>
        <w:footnoteRef/>
      </w:r>
      <w:r>
        <w:t xml:space="preserve"> For this reason, Murphy’s (2014, 138) mostly “instrumental” account of the duty of officials to obey the law seems to me at best incomplete.  He is surely right that when one finds oneself behind the wheel of an office, disobedience has graver consequences for the public interest than most private actions.  But this leaves unexplained the further fact that in official decisions, private interests have no, or little, weight against the public interest, whereas in private decisions, private interests do have weight against the public interest.</w:t>
      </w:r>
    </w:p>
  </w:footnote>
  <w:footnote w:id="67">
    <w:p w14:paraId="3BCC67C6" w14:textId="1364BCB1" w:rsidR="00575EF1" w:rsidRDefault="00575EF1" w:rsidP="003A389E">
      <w:pPr>
        <w:pStyle w:val="FootnoteText"/>
        <w:ind w:firstLine="720"/>
      </w:pPr>
      <w:r>
        <w:rPr>
          <w:rStyle w:val="FootnoteReference"/>
        </w:rPr>
        <w:footnoteRef/>
      </w:r>
      <w:r>
        <w:t xml:space="preserve"> Nagel (1979, 80) suggests this, although later observes that it “fails to explain why the </w:t>
      </w:r>
      <w:r>
        <w:rPr>
          <w:i/>
          <w:iCs/>
        </w:rPr>
        <w:t>content</w:t>
      </w:r>
      <w:r>
        <w:t xml:space="preserve"> of public obligations differs systematically from that of private ones,” and in particular, “a stricter requirement of impartiality” (82).  </w:t>
      </w:r>
    </w:p>
  </w:footnote>
  <w:footnote w:id="68">
    <w:p w14:paraId="7359457C"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Sharing “insider” information about how one is likely to exercise an office might be another use of an office that is not an exercise of it.</w:t>
      </w:r>
    </w:p>
  </w:footnote>
  <w:footnote w:id="69">
    <w:p w14:paraId="42CB9AC9" w14:textId="1433585D"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So </w:t>
      </w:r>
      <w:r>
        <w:t xml:space="preserve">the Duty to Exclude </w:t>
      </w:r>
      <w:r w:rsidRPr="0056367A">
        <w:t xml:space="preserve">is, in effect, a source of exclusionary reasons in addition to those that </w:t>
      </w:r>
      <w:r w:rsidRPr="0056367A">
        <w:rPr>
          <w:noProof/>
        </w:rPr>
        <w:t xml:space="preserve">(Raz 1990) </w:t>
      </w:r>
      <w:r w:rsidRPr="0056367A">
        <w:t>lists.</w:t>
      </w:r>
    </w:p>
  </w:footnote>
  <w:footnote w:id="70">
    <w:p w14:paraId="2E8C3C91" w14:textId="17C69036" w:rsidR="00575EF1" w:rsidRDefault="00575EF1" w:rsidP="00C24160">
      <w:pPr>
        <w:ind w:firstLine="720"/>
      </w:pPr>
      <w:r>
        <w:rPr>
          <w:rStyle w:val="FootnoteReference"/>
        </w:rPr>
        <w:footnoteRef/>
      </w:r>
      <w:r>
        <w:t xml:space="preserve"> </w:t>
      </w:r>
      <w:r w:rsidRPr="0071259D">
        <w:t xml:space="preserve">The Duty to Exclude applies only to offices that </w:t>
      </w:r>
      <w:r>
        <w:t>Offe presently occupies</w:t>
      </w:r>
      <w:r w:rsidRPr="0071259D">
        <w:t>.  So candidate Candi does not violate the Duty to Exclude to run for office from personal ambition, even if Candi knows that there are already equally qualified candidates in the race.</w:t>
      </w:r>
    </w:p>
  </w:footnote>
  <w:footnote w:id="71">
    <w:p w14:paraId="7F0578BD" w14:textId="77777777" w:rsidR="00575EF1" w:rsidRDefault="00575EF1" w:rsidP="00D62C00">
      <w:pPr>
        <w:pStyle w:val="FootnoteText"/>
        <w:ind w:firstLine="720"/>
      </w:pPr>
      <w:r>
        <w:rPr>
          <w:rStyle w:val="FootnoteReference"/>
        </w:rPr>
        <w:footnoteRef/>
      </w:r>
      <w:r>
        <w:t xml:space="preserve"> This justification of lotteries is a </w:t>
      </w:r>
      <w:r w:rsidRPr="00787AAD">
        <w:t xml:space="preserve">special case of what </w:t>
      </w:r>
      <w:r>
        <w:t>Stone (2011)</w:t>
      </w:r>
      <w:r w:rsidRPr="00787AAD">
        <w:t xml:space="preserve"> calls the “sanitizing” </w:t>
      </w:r>
      <w:r>
        <w:t>function of lotteries.</w:t>
      </w:r>
    </w:p>
  </w:footnote>
  <w:footnote w:id="72">
    <w:p w14:paraId="153477C1" w14:textId="77777777" w:rsidR="00575EF1" w:rsidRPr="0056367A" w:rsidRDefault="00575EF1" w:rsidP="00FC031A">
      <w:pPr>
        <w:ind w:firstLine="720"/>
      </w:pPr>
      <w:r w:rsidRPr="0056367A">
        <w:rPr>
          <w:rStyle w:val="FootnoteReference"/>
          <w:rFonts w:ascii="Times New Roman" w:hAnsi="Times New Roman" w:cs="Times New Roman"/>
        </w:rPr>
        <w:footnoteRef/>
      </w:r>
      <w:r w:rsidRPr="0056367A">
        <w:t xml:space="preserve"> The applicable federal laws governing bribery reflect at least two different dimensions of “quid-pro-quo-ness”: how specific the official act and how definite the agreement to perform it.  A conviction is less likely if the official only vaguely agrees to help the briber when she can, or agrees only to give some, perhaps not dispositive, weight to the favor in deciding whether to perform the </w:t>
      </w:r>
      <w:r>
        <w:t>act (Lowenstein 2004).</w:t>
      </w:r>
    </w:p>
  </w:footnote>
  <w:footnote w:id="73">
    <w:p w14:paraId="18E2D44C" w14:textId="77777777" w:rsidR="00575EF1" w:rsidRPr="0056367A" w:rsidRDefault="00575EF1" w:rsidP="00FC031A">
      <w:pPr>
        <w:ind w:firstLine="720"/>
      </w:pPr>
      <w:r w:rsidRPr="0056367A">
        <w:rPr>
          <w:rStyle w:val="FootnoteReference"/>
          <w:rFonts w:ascii="Times New Roman" w:hAnsi="Times New Roman" w:cs="Times New Roman"/>
        </w:rPr>
        <w:footnoteRef/>
      </w:r>
      <w:r w:rsidRPr="0056367A">
        <w:t xml:space="preserve"> Compare </w:t>
      </w:r>
      <w:r>
        <w:rPr>
          <w:noProof/>
        </w:rPr>
        <w:t>Raz (1977, 220)</w:t>
      </w:r>
      <w:r w:rsidRPr="0056367A">
        <w:t>: “Since it is universally believed that it is wrong to use public powers for private ends any such use is in itself an instance of arbitrary use of power.”</w:t>
      </w:r>
    </w:p>
  </w:footnote>
  <w:footnote w:id="74">
    <w:p w14:paraId="5FFE5E91" w14:textId="77777777" w:rsidR="00575EF1" w:rsidRDefault="00575EF1" w:rsidP="003A389E">
      <w:pPr>
        <w:pStyle w:val="FootnoteText"/>
        <w:ind w:firstLine="720"/>
      </w:pPr>
      <w:r>
        <w:rPr>
          <w:rStyle w:val="FootnoteReference"/>
        </w:rPr>
        <w:footnoteRef/>
      </w:r>
      <w:r>
        <w:t xml:space="preserve"> Perhaps it is even possible for officials not merely to </w:t>
      </w:r>
      <w:r w:rsidRPr="00274F41">
        <w:rPr>
          <w:iCs/>
        </w:rPr>
        <w:t xml:space="preserve">exclude reasons, but also to treat certain considerations as positive reasons, to give them weight in favor of the decision, from motives other than appreciation of the force of those </w:t>
      </w:r>
      <w:r>
        <w:t>reasons.  The disaffected official might be like the psychopath who doesn’t sincerely feel the force of moral reasons, but knows how to mimic the decision, in any given case, that would be reached by someone who did feel their force, and who mimics the decision from motives of prudence or from the mere force of routine.</w:t>
      </w:r>
    </w:p>
  </w:footnote>
  <w:footnote w:id="75">
    <w:p w14:paraId="751720E9" w14:textId="4CB1C9B5" w:rsidR="00575EF1" w:rsidRDefault="00575EF1" w:rsidP="003A389E">
      <w:pPr>
        <w:pStyle w:val="FootnoteText"/>
        <w:ind w:firstLine="720"/>
      </w:pPr>
      <w:r>
        <w:rPr>
          <w:rStyle w:val="FootnoteReference"/>
        </w:rPr>
        <w:footnoteRef/>
      </w:r>
      <w:r>
        <w:t xml:space="preserve"> Likewise, Boss would wrong Employee by Announcing without Conditioning. I</w:t>
      </w:r>
      <w:r w:rsidRPr="00FC09EA">
        <w:t xml:space="preserve">n </w:t>
      </w:r>
      <w:r w:rsidRPr="000B5FA8">
        <w:rPr>
          <w:i/>
        </w:rPr>
        <w:t>Akratic Car Wash</w:t>
      </w:r>
      <w:r w:rsidRPr="00FC09EA">
        <w:t xml:space="preserve">, Boss can’t control herself.  </w:t>
      </w:r>
      <w:r>
        <w:t xml:space="preserve">He </w:t>
      </w:r>
      <w:r w:rsidRPr="00FC09EA">
        <w:t xml:space="preserve">hasn’t said anything to Employee.  But if Employee were somehow to volunteer to wash </w:t>
      </w:r>
      <w:r>
        <w:t xml:space="preserve">his </w:t>
      </w:r>
      <w:r w:rsidRPr="00FC09EA">
        <w:t xml:space="preserve">car, the flush of power would lead Boss to stop the firing.  Realizing this about </w:t>
      </w:r>
      <w:r>
        <w:t>himself</w:t>
      </w:r>
      <w:r w:rsidRPr="00FC09EA">
        <w:t>, Boss tell</w:t>
      </w:r>
      <w:r>
        <w:t>s</w:t>
      </w:r>
      <w:r w:rsidRPr="00FC09EA">
        <w:t xml:space="preserve"> Employee about it.</w:t>
      </w:r>
    </w:p>
  </w:footnote>
  <w:footnote w:id="76">
    <w:p w14:paraId="7050DA87" w14:textId="10C608ED" w:rsidR="00575EF1" w:rsidRDefault="00575EF1" w:rsidP="003A389E">
      <w:pPr>
        <w:pStyle w:val="FootnoteText"/>
        <w:ind w:firstLine="720"/>
      </w:pPr>
      <w:r>
        <w:rPr>
          <w:rStyle w:val="FootnoteReference"/>
        </w:rPr>
        <w:footnoteRef/>
      </w:r>
      <w:r>
        <w:t xml:space="preserve"> Note that while Bell and Wang (2020) are skeptical of democracy, at least for contemporary China, at least when understood as “competitive elections at the top,” they appear to take it as given that rulers should not be partial or corrupt (78, 81–84).</w:t>
      </w:r>
    </w:p>
  </w:footnote>
  <w:footnote w:id="77">
    <w:p w14:paraId="5CDBA951" w14:textId="2526D3D6" w:rsidR="00575EF1" w:rsidRDefault="00575EF1" w:rsidP="003A389E">
      <w:pPr>
        <w:pStyle w:val="FootnoteText"/>
        <w:ind w:firstLine="720"/>
      </w:pPr>
      <w:r>
        <w:rPr>
          <w:rStyle w:val="FootnoteReference"/>
        </w:rPr>
        <w:footnoteRef/>
      </w:r>
      <w:r>
        <w:t xml:space="preserve"> If this occurred in </w:t>
      </w:r>
      <w:r w:rsidRPr="00CA6836">
        <w:t xml:space="preserve">competitive contexts, </w:t>
      </w:r>
      <w:r>
        <w:t xml:space="preserve">then </w:t>
      </w:r>
      <w:r w:rsidRPr="00CA6836">
        <w:t xml:space="preserve">the </w:t>
      </w:r>
      <w:r>
        <w:t xml:space="preserve">pattern of differential treatment would worsen the </w:t>
      </w:r>
      <w:r w:rsidRPr="00CA6836">
        <w:t>opportunities of the</w:t>
      </w:r>
      <w:r>
        <w:t xml:space="preserve"> left-handed in absolute terms.  But let us suppose that it does not occur in competitive contexts, only in noncompetitive contexts.  For more on competition, see Chapter 17.</w:t>
      </w:r>
    </w:p>
  </w:footnote>
  <w:footnote w:id="78">
    <w:p w14:paraId="0DC945B3" w14:textId="5BF346B2" w:rsidR="00575EF1" w:rsidRPr="003772B4" w:rsidRDefault="00575EF1" w:rsidP="003A389E">
      <w:pPr>
        <w:ind w:firstLine="720"/>
      </w:pPr>
      <w:r w:rsidRPr="003772B4">
        <w:rPr>
          <w:rStyle w:val="FootnoteReference"/>
          <w:rFonts w:ascii="Times New Roman" w:hAnsi="Times New Roman" w:cs="Times New Roman"/>
        </w:rPr>
        <w:footnoteRef/>
      </w:r>
      <w:r w:rsidRPr="003772B4">
        <w:t xml:space="preserve"> Compare Lippert-Rasmussen </w:t>
      </w:r>
      <w:r>
        <w:t>(</w:t>
      </w:r>
      <w:r w:rsidRPr="003772B4">
        <w:t>2014</w:t>
      </w:r>
      <w:r>
        <w:t>)</w:t>
      </w:r>
      <w:r w:rsidRPr="003772B4">
        <w:t xml:space="preserve"> on “social salience.”</w:t>
      </w:r>
    </w:p>
  </w:footnote>
  <w:footnote w:id="79">
    <w:p w14:paraId="7DAEFAF3" w14:textId="2A86EBEE" w:rsidR="00575EF1" w:rsidRDefault="00575EF1" w:rsidP="003A389E">
      <w:pPr>
        <w:pStyle w:val="FootnoteText"/>
        <w:ind w:firstLine="720"/>
      </w:pPr>
      <w:r>
        <w:rPr>
          <w:rStyle w:val="FootnoteReference"/>
        </w:rPr>
        <w:footnoteRef/>
      </w:r>
      <w:r>
        <w:t xml:space="preserve"> In Westen (1982), one finds suggestions of this kind.  But it is somewhat unclear, because Westen at times seems to recognize “comparative rights,” which would support equal treatment complaints.</w:t>
      </w:r>
    </w:p>
  </w:footnote>
  <w:footnote w:id="80">
    <w:p w14:paraId="2A977A30" w14:textId="6B446207" w:rsidR="00575EF1" w:rsidRDefault="00575EF1" w:rsidP="00507478">
      <w:pPr>
        <w:pStyle w:val="FootnoteText"/>
        <w:ind w:firstLine="720"/>
      </w:pPr>
      <w:r>
        <w:rPr>
          <w:rStyle w:val="FootnoteReference"/>
        </w:rPr>
        <w:footnoteRef/>
      </w:r>
      <w:r>
        <w:t xml:space="preserve"> Nagel (1979, 84) writes: “There is no comparable right of self-indulgence or favoritism for public officials or institutions vis-à-vis the individuals with whom they deal.  Perhaps the most significant action-centered feature of public morality is a special requirement to treat people in the relevant population equally.  Public policies and actions have to be more impartial than private ones, since they usually employ a monopoly of certain kinds of power and since there is no reason in their case to leave room for the personal attachments and inclinations that shape individual lives.”  Granted, insofar as the person who occupies an office has a personal life outside of that office, they cannot complain that they have no outlet for their partiality.  But this doesn’t explain why others have objections if they are partial in their offices.  Or suppose that they are “married” to their office, so that they have no such outlet.  Why the “monopoly of certain kinds of power” should imply equal treatment is also mysterious, unless the thought is, along the lines that we propose, that superior power must be constrained by Least Discretion and so by Equal Treatment by Officials.</w:t>
      </w:r>
    </w:p>
  </w:footnote>
  <w:footnote w:id="81">
    <w:p w14:paraId="336D85CA" w14:textId="58B6AF40" w:rsidR="00575EF1" w:rsidRDefault="00575EF1" w:rsidP="003A389E">
      <w:pPr>
        <w:pStyle w:val="FootnoteText"/>
        <w:ind w:firstLine="720"/>
      </w:pPr>
      <w:r>
        <w:rPr>
          <w:rStyle w:val="FootnoteReference"/>
        </w:rPr>
        <w:footnoteRef/>
      </w:r>
      <w:r>
        <w:t xml:space="preserve"> For doubts about Scanlon’s explanation of this pattern, see Kolodny (2019b).</w:t>
      </w:r>
    </w:p>
  </w:footnote>
  <w:footnote w:id="82">
    <w:p w14:paraId="0BB26BE1" w14:textId="33CBF6E2" w:rsidR="00575EF1" w:rsidRPr="004D67C3" w:rsidRDefault="00575EF1" w:rsidP="003A389E">
      <w:pPr>
        <w:ind w:firstLine="720"/>
      </w:pPr>
      <w:r w:rsidRPr="005D7806">
        <w:rPr>
          <w:rStyle w:val="FootnoteReference"/>
          <w:rFonts w:ascii="Times New Roman" w:hAnsi="Times New Roman" w:cs="Times New Roman"/>
        </w:rPr>
        <w:footnoteRef/>
      </w:r>
      <w:r w:rsidRPr="005D7806">
        <w:t xml:space="preserve"> </w:t>
      </w:r>
      <w:r>
        <w:t xml:space="preserve">Other such special relationships might be said to be those between </w:t>
      </w:r>
      <w:r w:rsidRPr="0056367A">
        <w:t xml:space="preserve">trade unions or musketeer trios, organized around a common struggle or danger.  </w:t>
      </w:r>
      <w:r>
        <w:t>M</w:t>
      </w:r>
      <w:r w:rsidRPr="0056367A">
        <w:t>embers should refuse to favor themselves, even when this would not come at other members’ expense</w:t>
      </w:r>
      <w:r>
        <w:t>.  The phenomenon in these cases, however, seems to me different from equal treatment.  It is a matter of “solidarity,” as I discuss in section 21.2.</w:t>
      </w:r>
    </w:p>
  </w:footnote>
  <w:footnote w:id="83">
    <w:p w14:paraId="523359C4" w14:textId="3A07F024" w:rsidR="00575EF1" w:rsidRDefault="00575EF1" w:rsidP="003A389E">
      <w:pPr>
        <w:pStyle w:val="FootnoteText"/>
        <w:ind w:firstLine="720"/>
      </w:pPr>
      <w:r>
        <w:rPr>
          <w:rStyle w:val="FootnoteReference"/>
        </w:rPr>
        <w:footnoteRef/>
      </w:r>
      <w:r>
        <w:t xml:space="preserve"> The ideas of treating like </w:t>
      </w:r>
      <w:r w:rsidRPr="00CD048D">
        <w:rPr>
          <w:iCs/>
        </w:rPr>
        <w:t xml:space="preserve">cases alike and treating like people alike are often run together </w:t>
      </w:r>
      <w:r>
        <w:t>(Hart 1960, 160–2; Westen 1982).  However, as I note in the text, they are quite different ideas, with different bases.</w:t>
      </w:r>
    </w:p>
  </w:footnote>
  <w:footnote w:id="84">
    <w:p w14:paraId="2FBA19D0" w14:textId="77777777" w:rsidR="00575EF1" w:rsidRDefault="00575EF1" w:rsidP="003A389E">
      <w:pPr>
        <w:pStyle w:val="FootnoteText"/>
        <w:ind w:firstLine="720"/>
      </w:pPr>
      <w:r>
        <w:rPr>
          <w:rStyle w:val="FootnoteReference"/>
        </w:rPr>
        <w:footnoteRef/>
      </w:r>
      <w:r>
        <w:t xml:space="preserve"> Bingham (2010, ch. 4) uses a violation of Equal Treatment to illustrate the violation of the element of the rule of law that he calls “law not discretion.”  This suggests implicit agreement that Equal Treatment is explained by Least Discretion.</w:t>
      </w:r>
    </w:p>
  </w:footnote>
  <w:footnote w:id="85">
    <w:p w14:paraId="117D128A" w14:textId="336D67CA" w:rsidR="00575EF1" w:rsidRDefault="00575EF1" w:rsidP="003A389E">
      <w:pPr>
        <w:pStyle w:val="FootnoteText"/>
        <w:ind w:firstLine="720"/>
      </w:pPr>
      <w:r>
        <w:rPr>
          <w:rStyle w:val="FootnoteReference"/>
        </w:rPr>
        <w:footnoteRef/>
      </w:r>
      <w:r>
        <w:t xml:space="preserve"> In a recent revision of his earlier account of the rule of law, Raz (2019, 8) suggests, roughly, that the core of the rule of law consists in government acting “with the manifest intention to serve the interests of the governed.”  As I noted in section 8.4, this is very close to what I call Impersonal Justification.</w:t>
      </w:r>
    </w:p>
  </w:footnote>
  <w:footnote w:id="86">
    <w:p w14:paraId="3A7B7DB8" w14:textId="77777777" w:rsidR="00575EF1" w:rsidRDefault="00575EF1" w:rsidP="003A389E">
      <w:pPr>
        <w:pStyle w:val="FootnoteText"/>
        <w:ind w:firstLine="720"/>
      </w:pPr>
      <w:r>
        <w:rPr>
          <w:rStyle w:val="FootnoteReference"/>
        </w:rPr>
        <w:footnoteRef/>
      </w:r>
      <w:r>
        <w:t xml:space="preserve"> This is compatible with the fact that the concern for the social bases of self-respect plays a role in justifying the principles that regulate the distribution of other goods.  The parties choose the principles that they do in part because of how they support the social bases of self-respect.</w:t>
      </w:r>
    </w:p>
  </w:footnote>
  <w:footnote w:id="87">
    <w:p w14:paraId="0800C270" w14:textId="5DFB9D72" w:rsidR="00575EF1" w:rsidRDefault="00575EF1" w:rsidP="003A389E">
      <w:pPr>
        <w:pStyle w:val="FootnoteText"/>
        <w:ind w:firstLine="720"/>
      </w:pPr>
      <w:r>
        <w:rPr>
          <w:rStyle w:val="FootnoteReference"/>
        </w:rPr>
        <w:footnoteRef/>
      </w:r>
      <w:r>
        <w:t xml:space="preserve"> And as Cohen (2008) stresses, “only insofar as it benefits,” as opposed to “so long as it does not disbenefit,” itself expresses a comparative, egalitarian idea.  The former idea, but not the latter, prohibits inequality-increasing weak Pareto improvements, in which the better off are made better off, but the worse off remain as they were.  We return to this point in section 21.2.</w:t>
      </w:r>
    </w:p>
  </w:footnote>
  <w:footnote w:id="88">
    <w:p w14:paraId="1598D310" w14:textId="77777777" w:rsidR="00575EF1" w:rsidRDefault="00575EF1" w:rsidP="003A389E">
      <w:pPr>
        <w:ind w:firstLine="720"/>
      </w:pPr>
      <w:r>
        <w:rPr>
          <w:rStyle w:val="FootnoteReference"/>
        </w:rPr>
        <w:footnoteRef/>
      </w:r>
      <w:r>
        <w:t xml:space="preserve"> Rawls’s first argument for </w:t>
      </w:r>
      <w:r w:rsidRPr="00CA6836">
        <w:t xml:space="preserve">the priority of </w:t>
      </w:r>
      <w:r w:rsidRPr="00491C7D">
        <w:t>liberty</w:t>
      </w:r>
      <w:r>
        <w:t xml:space="preserve"> is that at a sufficiently advanced stage of </w:t>
      </w:r>
      <w:r w:rsidRPr="00CA6836">
        <w:t xml:space="preserve">development, first, certain pursuits are simply more important than other pursuits and, second, any increase in liberty, no matter how small, is always a better means to those privileged pursuits than any increase in money, no matter how great.  In special cases, this </w:t>
      </w:r>
      <w:r>
        <w:t xml:space="preserve">may be </w:t>
      </w:r>
      <w:r w:rsidRPr="00CA6836">
        <w:t>true.  Perhaps, within many religious traditions, simple prayer—which requires only the forbearance of others—takes priority over temple construc</w:t>
      </w:r>
      <w:r>
        <w:t xml:space="preserve">tion—which requires money.  But, as many note, </w:t>
      </w:r>
      <w:r w:rsidRPr="00CA6836">
        <w:t>it hardly seems true in general.</w:t>
      </w:r>
    </w:p>
    <w:p w14:paraId="22E5CD67" w14:textId="123DEE27" w:rsidR="00575EF1" w:rsidRPr="00DE575C" w:rsidRDefault="00575EF1" w:rsidP="003A389E">
      <w:pPr>
        <w:ind w:firstLine="720"/>
      </w:pPr>
      <w:r w:rsidRPr="00CA6836">
        <w:t>Rawls</w:t>
      </w:r>
      <w:r>
        <w:t xml:space="preserve">’s second argument is not so much for the priority of liberty as for the </w:t>
      </w:r>
      <w:r w:rsidRPr="00CA6836">
        <w:t>priority of</w:t>
      </w:r>
      <w:r>
        <w:t xml:space="preserve">, specifically, </w:t>
      </w:r>
      <w:r w:rsidRPr="00392A5C">
        <w:rPr>
          <w:iCs/>
        </w:rPr>
        <w:t>equal</w:t>
      </w:r>
      <w:r w:rsidRPr="00CA6836">
        <w:t xml:space="preserve"> liberty.  If people have equal liberty, and if equal liberty takes priority over the distribution of other goods, </w:t>
      </w:r>
      <w:r>
        <w:t xml:space="preserve">then </w:t>
      </w:r>
      <w:r w:rsidRPr="00CA6836">
        <w:t>people enjoy a kind of equal status</w:t>
      </w:r>
      <w:r>
        <w:t xml:space="preserve">.  As I noted in </w:t>
      </w:r>
      <w:r w:rsidR="00FA7E52">
        <w:fldChar w:fldCharType="begin"/>
      </w:r>
      <w:r w:rsidR="00FA7E52">
        <w:instrText xml:space="preserve"> REF _Ref50825556 \r </w:instrText>
      </w:r>
      <w:r w:rsidR="00FA7E52">
        <w:fldChar w:fldCharType="separate"/>
      </w:r>
      <w:r>
        <w:t>8.5</w:t>
      </w:r>
      <w:r w:rsidR="00FA7E52">
        <w:fldChar w:fldCharType="end"/>
      </w:r>
      <w:r>
        <w:t>, I am very sympathetic to the structure of the argument.</w:t>
      </w:r>
    </w:p>
  </w:footnote>
  <w:footnote w:id="89">
    <w:p w14:paraId="61DB9F39" w14:textId="16EBF722" w:rsidR="00575EF1" w:rsidRDefault="00575EF1" w:rsidP="003A389E">
      <w:pPr>
        <w:pStyle w:val="FootnoteText"/>
        <w:ind w:firstLine="720"/>
      </w:pPr>
      <w:r>
        <w:rPr>
          <w:rStyle w:val="FootnoteReference"/>
        </w:rPr>
        <w:footnoteRef/>
      </w:r>
      <w:r>
        <w:t xml:space="preserve"> Cohen (2011, 188–9) suggests two other possible differences between “state” and “business” provision of freedom.  One is that the businesses, but not the state, are distributing scarce goods.  But police protection is also in limited supply.  Indeed, so too are many legal permissions; only so many can do the permitted act before the cost becomes prohibitive.  The other possible difference is that the “prohibition” of an act can be an “insult to” or “diminution of” “status” in a way in which the refusal to give a gift or accept an exchange on certain terms is not (191–2).  I explore something like this in section 20.3.</w:t>
      </w:r>
    </w:p>
  </w:footnote>
  <w:footnote w:id="90">
    <w:p w14:paraId="71CC7034" w14:textId="77777777" w:rsidR="00575EF1" w:rsidRPr="003772B4" w:rsidRDefault="00575EF1" w:rsidP="008240E2">
      <w:pPr>
        <w:ind w:firstLine="720"/>
      </w:pPr>
      <w:r w:rsidRPr="003772B4">
        <w:rPr>
          <w:rStyle w:val="FootnoteReference"/>
          <w:rFonts w:ascii="Times New Roman" w:hAnsi="Times New Roman" w:cs="Times New Roman"/>
        </w:rPr>
        <w:footnoteRef/>
      </w:r>
      <w:r w:rsidRPr="003772B4">
        <w:t xml:space="preserve"> One way of reading Rawls </w:t>
      </w:r>
      <w:r>
        <w:t>(</w:t>
      </w:r>
      <w:r w:rsidRPr="003772B4">
        <w:t>1999</w:t>
      </w:r>
      <w:r>
        <w:t xml:space="preserve">, </w:t>
      </w:r>
      <w:r w:rsidRPr="003772B4">
        <w:t>73</w:t>
      </w:r>
      <w:r>
        <w:t xml:space="preserve">) </w:t>
      </w:r>
      <w:r w:rsidRPr="003772B4">
        <w:t xml:space="preserve">“the reasons for requiring open positions are not solely, or even primarily, those of efficiency” is simply as a reminder that </w:t>
      </w:r>
      <w:r>
        <w:t xml:space="preserve">workers’ position complaints (and, as we will soon discuss, their selection complaints) </w:t>
      </w:r>
      <w:r w:rsidRPr="003772B4">
        <w:t xml:space="preserve">must be given </w:t>
      </w:r>
      <w:r>
        <w:t xml:space="preserve">their </w:t>
      </w:r>
      <w:r w:rsidRPr="003772B4">
        <w:t xml:space="preserve">due </w:t>
      </w:r>
      <w:r>
        <w:t>weight</w:t>
      </w:r>
      <w:r w:rsidRPr="003772B4">
        <w:t>.</w:t>
      </w:r>
    </w:p>
  </w:footnote>
  <w:footnote w:id="91">
    <w:p w14:paraId="390CA088" w14:textId="59D42AED" w:rsidR="00575EF1" w:rsidRDefault="00575EF1" w:rsidP="003A389E">
      <w:pPr>
        <w:pStyle w:val="FootnoteText"/>
        <w:ind w:firstLine="720"/>
      </w:pPr>
      <w:r>
        <w:rPr>
          <w:rStyle w:val="FootnoteReference"/>
        </w:rPr>
        <w:footnoteRef/>
      </w:r>
      <w:r>
        <w:t xml:space="preserve"> Although the terms, </w:t>
      </w:r>
      <w:r w:rsidRPr="003772B4">
        <w:t xml:space="preserve">“competition” </w:t>
      </w:r>
      <w:r>
        <w:t xml:space="preserve">and “competitive,” often appear in discussions of equality of opportunity </w:t>
      </w:r>
      <w:r w:rsidRPr="003772B4">
        <w:t xml:space="preserve">(e.g., </w:t>
      </w:r>
      <w:r>
        <w:t xml:space="preserve">Daniels 1978, 217; </w:t>
      </w:r>
      <w:r w:rsidRPr="003772B4">
        <w:t>Arneson 1999</w:t>
      </w:r>
      <w:r>
        <w:t xml:space="preserve">, </w:t>
      </w:r>
      <w:r w:rsidRPr="003772B4">
        <w:t>77; 2013</w:t>
      </w:r>
      <w:r>
        <w:t>d, 316), these terms aren’t defined, they aren’t consistently applied, and their significance, if any, isn’t explained.</w:t>
      </w:r>
    </w:p>
  </w:footnote>
  <w:footnote w:id="92">
    <w:p w14:paraId="34774AB0" w14:textId="79BFDD7C" w:rsidR="00575EF1" w:rsidRPr="003772B4" w:rsidRDefault="00575EF1" w:rsidP="003A389E">
      <w:pPr>
        <w:ind w:firstLine="720"/>
      </w:pPr>
      <w:r w:rsidRPr="003772B4">
        <w:rPr>
          <w:rStyle w:val="FootnoteReference"/>
          <w:rFonts w:ascii="Times New Roman" w:hAnsi="Times New Roman" w:cs="Times New Roman"/>
        </w:rPr>
        <w:footnoteRef/>
      </w:r>
      <w:r w:rsidRPr="003772B4">
        <w:t xml:space="preserve"> </w:t>
      </w:r>
      <w:r>
        <w:t xml:space="preserve">Here I set </w:t>
      </w:r>
      <w:r w:rsidRPr="003772B4">
        <w:t xml:space="preserve">aside </w:t>
      </w:r>
      <w:r>
        <w:t xml:space="preserve">the possibility that </w:t>
      </w:r>
      <w:r w:rsidRPr="003772B4">
        <w:t xml:space="preserve">Arbeit might have </w:t>
      </w:r>
      <w:r>
        <w:t xml:space="preserve">complaints </w:t>
      </w:r>
      <w:r w:rsidRPr="003772B4">
        <w:t>that Arbeit was led to expect that the position would go to the best qualified, or that Arbeit would find the job more rewarding</w:t>
      </w:r>
      <w:r>
        <w:t xml:space="preserve"> than Boulot</w:t>
      </w:r>
      <w:r w:rsidRPr="003772B4">
        <w:t>.  The traits of Arbeit that make it the case that he would find the job more rewarding may overlap, to some degree, with the traits tha</w:t>
      </w:r>
      <w:r>
        <w:t>t make Arbeit more qualified for it.  B</w:t>
      </w:r>
      <w:r w:rsidRPr="003772B4">
        <w:t>ut they are not, in general, the same.</w:t>
      </w:r>
    </w:p>
  </w:footnote>
  <w:footnote w:id="93">
    <w:p w14:paraId="42204A81" w14:textId="454081AE" w:rsidR="00575EF1" w:rsidRDefault="00575EF1" w:rsidP="003A389E">
      <w:pPr>
        <w:ind w:firstLine="720"/>
      </w:pPr>
      <w:r w:rsidRPr="00454873">
        <w:rPr>
          <w:rStyle w:val="FootnoteReference"/>
          <w:rFonts w:ascii="Times New Roman" w:hAnsi="Times New Roman" w:cs="Times New Roman"/>
        </w:rPr>
        <w:footnoteRef/>
      </w:r>
      <w:r w:rsidRPr="00454873">
        <w:t xml:space="preserve"> It is not clear how far </w:t>
      </w:r>
      <w:r>
        <w:t xml:space="preserve">Scanlon’s concern </w:t>
      </w:r>
      <w:r w:rsidRPr="00454873">
        <w:t>is</w:t>
      </w:r>
      <w:r>
        <w:t xml:space="preserve">, or is exclusively, </w:t>
      </w:r>
      <w:r w:rsidRPr="00454873">
        <w:t>a concern, about being “treated as an in</w:t>
      </w:r>
      <w:r w:rsidRPr="00CA6836">
        <w:t xml:space="preserve">dividual,” as opposed to a member of a statistical class.  If, in general, graduates of university A really do tend to be better prepared than graduates of university B, would it disregard the reason that Scanlon has in mind to use that as a “proxy”?  The concern may </w:t>
      </w:r>
      <w:r>
        <w:t xml:space="preserve">be instead </w:t>
      </w:r>
      <w:r w:rsidRPr="00CA6836">
        <w:t>about whether the process seeks out fac</w:t>
      </w:r>
      <w:r>
        <w:t xml:space="preserve">tors that have some “rational” or </w:t>
      </w:r>
      <w:r w:rsidRPr="00CA6836">
        <w:t xml:space="preserve">“explicable” connection to qualifications.  </w:t>
      </w:r>
      <w:r>
        <w:t xml:space="preserve">The fact </w:t>
      </w:r>
      <w:r w:rsidRPr="00CA6836">
        <w:t>people who like “curly fries” on Facebook score higher on IQ tests</w:t>
      </w:r>
      <w:r>
        <w:t xml:space="preserve"> (Kosinski et al., 2013), e</w:t>
      </w:r>
      <w:r w:rsidRPr="00CA6836">
        <w:t>ven if no less statistical, might seem more problematic.</w:t>
      </w:r>
      <w:r>
        <w:t xml:space="preserve">  What the problem is, however, is another question.</w:t>
      </w:r>
    </w:p>
  </w:footnote>
  <w:footnote w:id="94">
    <w:p w14:paraId="1A67F028" w14:textId="302F9E6D" w:rsidR="00575EF1" w:rsidRDefault="00575EF1" w:rsidP="003A389E">
      <w:pPr>
        <w:ind w:firstLine="720"/>
      </w:pPr>
      <w:r>
        <w:rPr>
          <w:rStyle w:val="FootnoteReference"/>
        </w:rPr>
        <w:footnoteRef/>
      </w:r>
      <w:r>
        <w:t xml:space="preserve"> As Scanlon (2018) cautions us, the additional education might not mean that White has greater college potential.  Suppose the additional education means that White can place out of some required first-semester courses.  However, a study has shown that placing out of the first-semester does not predict higher achievement at the end of four years.  In that case, there is still a violation of Equal Potential, not in the additional high-school education, but instead in the sensitivity of college admissions to it.  And Blue has an improvement complaint about this.  However, in the example in the text, we are supposing that, as a result of the additional high-school education, White does in fact have greater potential, and college admissions is simply registering this.</w:t>
      </w:r>
    </w:p>
  </w:footnote>
  <w:footnote w:id="95">
    <w:p w14:paraId="2074FF02" w14:textId="11EC8A1F"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One might object: “But if White simply makes use of his opportunity when Blue does not, then White also reduces Blue’s chances.  Surely that isn’t distributively unfair.”  The reply is contained in the objection.  Blue’s doesn’t have less opportunity; Blue</w:t>
      </w:r>
      <w:r>
        <w:t xml:space="preserve"> just doesn’t make use of it.  </w:t>
      </w:r>
      <w:r w:rsidRPr="0056367A">
        <w:t>This is related to the Compossibility Principle</w:t>
      </w:r>
      <w:r>
        <w:t xml:space="preserve">, discussed in section 29.1. </w:t>
      </w:r>
    </w:p>
  </w:footnote>
  <w:footnote w:id="96">
    <w:p w14:paraId="572608B4"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Of course, “liberalism” connotes more.  There is freedom of thought and expression, which, in ways both manifest and elusive, seems categorically different from freedom of action.  (We protect public advocacy of crime, for example, in a way in which we do not countenance its conspiracy, attempt, facilitation, or commission.)  There are rights to participate in democratic processes.  And there are procedural safeguards, such as the right to a fair trial.</w:t>
      </w:r>
    </w:p>
  </w:footnote>
  <w:footnote w:id="97">
    <w:p w14:paraId="6928CDE2"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I assume that the strongest case in favor of such illiberal interventions, and so the case to be addressed, is that those interventions would </w:t>
      </w:r>
      <w:r>
        <w:t>improve choice situations</w:t>
      </w:r>
      <w:r w:rsidRPr="0056367A">
        <w:t xml:space="preserve">, and not, </w:t>
      </w:r>
      <w:r>
        <w:t>for instance</w:t>
      </w:r>
      <w:r w:rsidRPr="0056367A">
        <w:t>, that they would reduce the incidence of actions that are somehow independently immoral.</w:t>
      </w:r>
    </w:p>
  </w:footnote>
  <w:footnote w:id="98">
    <w:p w14:paraId="5D6F57E7" w14:textId="5490F8BB" w:rsidR="00575EF1" w:rsidRDefault="00575EF1" w:rsidP="003A389E">
      <w:pPr>
        <w:pStyle w:val="FootnoteText"/>
        <w:ind w:firstLine="720"/>
      </w:pPr>
      <w:r>
        <w:rPr>
          <w:rStyle w:val="FootnoteReference"/>
        </w:rPr>
        <w:footnoteRef/>
      </w:r>
      <w:r>
        <w:t xml:space="preserve"> Another candidate for such an intermediate formula is </w:t>
      </w:r>
      <w:r w:rsidRPr="00787AAD">
        <w:t>Rawls’s (1971</w:t>
      </w:r>
      <w:r>
        <w:t>;</w:t>
      </w:r>
      <w:r w:rsidRPr="00787AAD">
        <w:t xml:space="preserve"> 1993) “list of liberties” or his </w:t>
      </w:r>
      <w:r>
        <w:t xml:space="preserve">even </w:t>
      </w:r>
      <w:r w:rsidRPr="00787AAD">
        <w:t xml:space="preserve">more abstract specification of “the two moral powers of citizens.”  </w:t>
      </w:r>
      <w:r>
        <w:t xml:space="preserve">Neither takes us very far beyond our particular judgments.  While Rawls identifies, and to some extent prioritizes, certain </w:t>
      </w:r>
      <w:r w:rsidRPr="00787AAD">
        <w:t>abstractly conceived valuable activities that illiberal interventions might impair</w:t>
      </w:r>
      <w:r>
        <w:t>, he doesn’t provide much guidance beyond that on the question of which choices are “protected” from which sorts of “interventions</w:t>
      </w:r>
      <w:r w:rsidRPr="00787AAD">
        <w:t>.</w:t>
      </w:r>
      <w:r>
        <w:t>”</w:t>
      </w:r>
    </w:p>
  </w:footnote>
  <w:footnote w:id="99">
    <w:p w14:paraId="138C1BFA"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And it protects even less if we replace “choices that don’t (themselves, nonconsensually) harm others” with “choices such that intervening in them does not protect others from harm.”</w:t>
      </w:r>
    </w:p>
  </w:footnote>
  <w:footnote w:id="100">
    <w:p w14:paraId="4A21B255" w14:textId="02922EEC"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Fees and taxes tend to differ from penalties and fines in that they (i) don’t condemn the activity, (ii) are insensitive to the intent of the activity, (iii) do not increase abruptly when the activity crosses some threshold, and (iv) do not increase with repetition (Cooter 1984</w:t>
      </w:r>
      <w:r>
        <w:t>;</w:t>
      </w:r>
      <w:r w:rsidRPr="0056367A">
        <w:t xml:space="preserve"> </w:t>
      </w:r>
      <w:r>
        <w:t xml:space="preserve">Cooter </w:t>
      </w:r>
      <w:r w:rsidRPr="0056367A">
        <w:t>and Siegel 2012).</w:t>
      </w:r>
    </w:p>
  </w:footnote>
  <w:footnote w:id="101">
    <w:p w14:paraId="2085BC50" w14:textId="487F8F76"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These further libertarian commitments, however, have further implications for liberal protections if </w:t>
      </w:r>
      <w:r>
        <w:t>Force Requires Duty</w:t>
      </w:r>
      <w:r w:rsidRPr="0056367A">
        <w:t xml:space="preserve"> is assumed: that (absent consent) </w:t>
      </w:r>
      <w:r>
        <w:t>the Force Constraint</w:t>
      </w:r>
      <w:r w:rsidRPr="0056367A">
        <w:t xml:space="preserve"> is lifted only where a duty is, or would be, violated.  Libertarians who hold that </w:t>
      </w:r>
      <w:r>
        <w:t>Pitt</w:t>
      </w:r>
      <w:r w:rsidRPr="0056367A">
        <w:t xml:space="preserve"> can, by voluntary choice, make it permissible for </w:t>
      </w:r>
      <w:r>
        <w:t>Norton</w:t>
      </w:r>
      <w:r w:rsidRPr="0056367A">
        <w:t xml:space="preserve"> to kill </w:t>
      </w:r>
      <w:r>
        <w:t xml:space="preserve">Pitt </w:t>
      </w:r>
      <w:r w:rsidRPr="0056367A">
        <w:t xml:space="preserve">in gladiatorial combat, or for </w:t>
      </w:r>
      <w:r>
        <w:t xml:space="preserve">Norton </w:t>
      </w:r>
      <w:r w:rsidRPr="0056367A">
        <w:t xml:space="preserve">to hold </w:t>
      </w:r>
      <w:r>
        <w:t xml:space="preserve">Pitt </w:t>
      </w:r>
      <w:r w:rsidRPr="0056367A">
        <w:t xml:space="preserve">in slavery, will then hold that it is wrong to use force to prevent </w:t>
      </w:r>
      <w:r>
        <w:t xml:space="preserve">Norton </w:t>
      </w:r>
      <w:r w:rsidRPr="0056367A">
        <w:t xml:space="preserve">from killing </w:t>
      </w:r>
      <w:r>
        <w:t xml:space="preserve">Pitt </w:t>
      </w:r>
      <w:r w:rsidRPr="0056367A">
        <w:t xml:space="preserve">in gladiatorial combat, or recovering </w:t>
      </w:r>
      <w:r>
        <w:t xml:space="preserve">Pitt </w:t>
      </w:r>
      <w:r w:rsidRPr="0056367A">
        <w:t xml:space="preserve">as a fugitive slave, because </w:t>
      </w:r>
      <w:r>
        <w:t xml:space="preserve">Norton </w:t>
      </w:r>
      <w:r w:rsidRPr="0056367A">
        <w:t>has no duty to act otherwise.</w:t>
      </w:r>
    </w:p>
  </w:footnote>
  <w:footnote w:id="102">
    <w:p w14:paraId="172B6106" w14:textId="6BC925F8"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w:t>
      </w:r>
      <w:r>
        <w:t xml:space="preserve">Some philosophers who accept all of these claims sometimes suggest that they are related in a different way: not that the prohibition on illiberal interventions </w:t>
      </w:r>
      <w:r w:rsidRPr="00DB084A">
        <w:rPr>
          <w:iCs/>
        </w:rPr>
        <w:t>follows</w:t>
      </w:r>
      <w:r w:rsidRPr="00671040">
        <w:rPr>
          <w:i/>
        </w:rPr>
        <w:t xml:space="preserve"> </w:t>
      </w:r>
      <w:r>
        <w:t xml:space="preserve">from the right against what one cannot accept, but instead that the case for the right against what one cannot accept depends on prior acceptance of the prohibition on illiberal interventions. Views of this kind are not to our present purpose, since they assume, rather than explain, what we are trying to explain. For example, </w:t>
      </w:r>
      <w:r w:rsidRPr="0056367A">
        <w:t>Freeman (2007</w:t>
      </w:r>
      <w:r>
        <w:t>,</w:t>
      </w:r>
      <w:r w:rsidRPr="0056367A">
        <w:t xml:space="preserve"> 218–9) suggests that </w:t>
      </w:r>
      <w:r>
        <w:t xml:space="preserve">a violation of the right against what one cannot accept is </w:t>
      </w:r>
      <w:r w:rsidRPr="0056367A">
        <w:t xml:space="preserve">wrong </w:t>
      </w:r>
      <w:r w:rsidRPr="00490A22">
        <w:rPr>
          <w:iCs/>
        </w:rPr>
        <w:t>because</w:t>
      </w:r>
      <w:r w:rsidRPr="0034514D">
        <w:rPr>
          <w:i/>
        </w:rPr>
        <w:t xml:space="preserve"> </w:t>
      </w:r>
      <w:r w:rsidRPr="0056367A">
        <w:t xml:space="preserve">it “borders on a violation of liberty of conscience” (compare Tadros </w:t>
      </w:r>
      <w:r>
        <w:t>(</w:t>
      </w:r>
      <w:r w:rsidRPr="0056367A">
        <w:t>2016</w:t>
      </w:r>
      <w:r>
        <w:t>,</w:t>
      </w:r>
      <w:r w:rsidRPr="0056367A">
        <w:t xml:space="preserve"> 137</w:t>
      </w:r>
      <w:r>
        <w:t>)</w:t>
      </w:r>
      <w:r w:rsidRPr="0056367A">
        <w:t>).  Similarly, Quong (2011</w:t>
      </w:r>
      <w:r>
        <w:t xml:space="preserve">, </w:t>
      </w:r>
      <w:r w:rsidRPr="0056367A">
        <w:t xml:space="preserve">291) </w:t>
      </w:r>
      <w:r>
        <w:t>suggests that one counts as “reasonable</w:t>
      </w:r>
      <w:r w:rsidRPr="0056367A">
        <w:t xml:space="preserve">” </w:t>
      </w:r>
      <w:r>
        <w:t xml:space="preserve">only if one is committed to </w:t>
      </w:r>
      <w:r w:rsidRPr="0056367A">
        <w:t>certain liberal ideas</w:t>
      </w:r>
      <w:r>
        <w:t xml:space="preserve">, which include, or at least independently justify, a prohibition on illiberal interventions </w:t>
      </w:r>
      <w:r w:rsidRPr="0056367A">
        <w:t>(183).  But then to motivate the right</w:t>
      </w:r>
      <w:r>
        <w:t xml:space="preserve"> against what one cannot </w:t>
      </w:r>
      <w:r w:rsidRPr="00490A22">
        <w:rPr>
          <w:iCs/>
        </w:rPr>
        <w:t>reasonably</w:t>
      </w:r>
      <w:r w:rsidRPr="00E713D9">
        <w:rPr>
          <w:i/>
        </w:rPr>
        <w:t xml:space="preserve"> </w:t>
      </w:r>
      <w:r>
        <w:t>accept</w:t>
      </w:r>
      <w:r w:rsidRPr="0056367A">
        <w:t xml:space="preserve">, it seems, we must </w:t>
      </w:r>
      <w:r>
        <w:t xml:space="preserve">first, </w:t>
      </w:r>
      <w:r w:rsidRPr="0056367A">
        <w:t xml:space="preserve">independently motivate these liberal ideas.  For why </w:t>
      </w:r>
      <w:r>
        <w:t>insist that the problematic treatment must accepted by “reasonable” people, understood as people who accept those liberal ideas</w:t>
      </w:r>
      <w:r w:rsidRPr="0056367A">
        <w:t xml:space="preserve">, </w:t>
      </w:r>
      <w:r>
        <w:t>unless there is some prior case to be made for those liberal ideas?</w:t>
      </w:r>
    </w:p>
  </w:footnote>
  <w:footnote w:id="103">
    <w:p w14:paraId="7635E88F" w14:textId="40D1E12B"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w:t>
      </w:r>
      <w:r>
        <w:t xml:space="preserve">As mentioned in an earlier footnote, </w:t>
      </w:r>
      <w:r w:rsidRPr="0056367A">
        <w:t xml:space="preserve">Quong </w:t>
      </w:r>
      <w:r>
        <w:t>(</w:t>
      </w:r>
      <w:r w:rsidRPr="0056367A">
        <w:t>2011</w:t>
      </w:r>
      <w:r>
        <w:t>, 185)</w:t>
      </w:r>
      <w:r w:rsidRPr="0056367A">
        <w:t xml:space="preserve"> </w:t>
      </w:r>
      <w:r>
        <w:t xml:space="preserve">understands “unreasonable” in a third way, as simply </w:t>
      </w:r>
      <w:r w:rsidRPr="0056367A">
        <w:t>not ac</w:t>
      </w:r>
      <w:r>
        <w:t>cepting specific liberal ideas.  A utilitarian might be “unreasonable” in this sense, without being epistemically or morally unreasonable</w:t>
      </w:r>
      <w:r w:rsidRPr="0056367A">
        <w:t>.</w:t>
      </w:r>
      <w:r>
        <w:t xml:space="preserve">  It is less clear, though, why being “unreasonable” in this third sense should similarly limit what one can ask of others.</w:t>
      </w:r>
    </w:p>
  </w:footnote>
  <w:footnote w:id="104">
    <w:p w14:paraId="1DC8A3CD" w14:textId="3100553A" w:rsidR="00575EF1" w:rsidRDefault="00575EF1" w:rsidP="003A389E">
      <w:pPr>
        <w:pStyle w:val="FootnoteText"/>
        <w:ind w:firstLine="720"/>
      </w:pPr>
      <w:r>
        <w:rPr>
          <w:rStyle w:val="FootnoteReference"/>
        </w:rPr>
        <w:footnoteRef/>
      </w:r>
      <w:r>
        <w:t xml:space="preserve"> See Quong’s Puritans in section 20.3.  </w:t>
      </w:r>
      <w:r w:rsidRPr="0056367A">
        <w:t xml:space="preserve">It seems implausibly constraining to require grounds compatible with any </w:t>
      </w:r>
      <w:r>
        <w:t xml:space="preserve">reasonable </w:t>
      </w:r>
      <w:r w:rsidRPr="0056367A">
        <w:t xml:space="preserve">commitments that someone </w:t>
      </w:r>
      <w:r w:rsidRPr="006976AD">
        <w:rPr>
          <w:i/>
        </w:rPr>
        <w:t xml:space="preserve">might </w:t>
      </w:r>
      <w:r>
        <w:t>hold</w:t>
      </w:r>
      <w:r w:rsidRPr="0056367A">
        <w:t xml:space="preserve"> (Cohen 2009</w:t>
      </w:r>
      <w:r>
        <w:t xml:space="preserve">, </w:t>
      </w:r>
      <w:r w:rsidRPr="0056367A">
        <w:t>234).</w:t>
      </w:r>
    </w:p>
  </w:footnote>
  <w:footnote w:id="105">
    <w:p w14:paraId="0D27BDCC" w14:textId="4A3D5176" w:rsidR="00575EF1" w:rsidRDefault="00575EF1" w:rsidP="003A389E">
      <w:pPr>
        <w:pStyle w:val="FootnoteText"/>
        <w:ind w:firstLine="720"/>
      </w:pPr>
      <w:r>
        <w:rPr>
          <w:rStyle w:val="FootnoteReference"/>
        </w:rPr>
        <w:footnoteRef/>
      </w:r>
      <w:r>
        <w:t xml:space="preserve"> </w:t>
      </w:r>
      <w:r w:rsidRPr="009A572C">
        <w:t xml:space="preserve">Gaus </w:t>
      </w:r>
      <w:r>
        <w:t>seems to take this to imply that “</w:t>
      </w:r>
      <w:r w:rsidRPr="009A572C">
        <w:t xml:space="preserve">coercing” </w:t>
      </w:r>
      <w:r>
        <w:t xml:space="preserve">Prudie </w:t>
      </w:r>
      <w:r w:rsidRPr="009A572C">
        <w:t>is impermissible unless it is “publicly justified” (2003</w:t>
      </w:r>
      <w:r>
        <w:t>;</w:t>
      </w:r>
      <w:r w:rsidRPr="009A572C">
        <w:t xml:space="preserve"> 2009</w:t>
      </w:r>
      <w:r>
        <w:t>,</w:t>
      </w:r>
      <w:r w:rsidRPr="009A572C">
        <w:t xml:space="preserve"> 89</w:t>
      </w:r>
      <w:r>
        <w:t>;</w:t>
      </w:r>
      <w:r w:rsidRPr="009A572C">
        <w:t xml:space="preserve"> 2011</w:t>
      </w:r>
      <w:r>
        <w:t>, sect.</w:t>
      </w:r>
      <w:r w:rsidRPr="009A572C">
        <w:t xml:space="preserve"> 17.3) (though he acknowledges at times a “blameless liberty” to coerce even without public justification (2011</w:t>
      </w:r>
      <w:r>
        <w:t xml:space="preserve">, </w:t>
      </w:r>
      <w:r w:rsidRPr="009A572C">
        <w:t>22.3.b</w:t>
      </w:r>
      <w:r>
        <w:t>;</w:t>
      </w:r>
      <w:r w:rsidRPr="009A572C">
        <w:t xml:space="preserve"> 2014)).  </w:t>
      </w:r>
      <w:r>
        <w:t>It’s obscure why this is, since one can “coerce” Prudie without presupposing that she has a duty to do otherwise.  Gaus must be assuming, first, that Prudie’s coercer presupposes something like Force Requires Duty, namely that coercing Prudie to do something is permissible only if Prudie has a duty to do otherwise, and, second, that Prudie’s coercer presupposes that their own coercion of Prudie is permissible.</w:t>
      </w:r>
    </w:p>
  </w:footnote>
  <w:footnote w:id="106">
    <w:p w14:paraId="2CC377DF" w14:textId="5FEEF7EF" w:rsidR="00575EF1" w:rsidRDefault="00575EF1" w:rsidP="006F464C">
      <w:pPr>
        <w:pStyle w:val="FootnoteText"/>
        <w:ind w:firstLine="720"/>
      </w:pPr>
      <w:r>
        <w:rPr>
          <w:rStyle w:val="FootnoteReference"/>
        </w:rPr>
        <w:footnoteRef/>
      </w:r>
      <w:r>
        <w:t xml:space="preserve"> One might, I suppose, suggest that reasonable acceptability is a vertical tempering factor on asymmetries of power and authority.  Indeed, something like this is at times casually suggested.  For example, “one person cannot rightly wield power over another unless they can justify the exercise of that power to the person over whom it is exercised” (Quong 2011, 2).  Perhaps the idea would be that the asymmetric power and authority is not that of a superior, because it is in fact one’s own power and authority, insofar as it is justified only by reasons that one could reasonably accept.  This would be structurally similar to the suggestion of section 8.3 that what would otherwise be alien authority is not if it only commands one to do what serves one’s own reasons.</w:t>
      </w:r>
    </w:p>
  </w:footnote>
  <w:footnote w:id="107">
    <w:p w14:paraId="6EE52DFE" w14:textId="26B5885C"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w:t>
      </w:r>
      <w:r>
        <w:t xml:space="preserve">Raz (2001) suggests </w:t>
      </w:r>
      <w:r w:rsidRPr="0056367A">
        <w:t>that paternalistic coercion assigns the coerced second-class status.  This in turn undermines trust, witho</w:t>
      </w:r>
      <w:r>
        <w:t xml:space="preserve">ut which, he argues, </w:t>
      </w:r>
      <w:r w:rsidRPr="0056367A">
        <w:t>paternalistic coercion is subject to objection (see</w:t>
      </w:r>
      <w:r>
        <w:t xml:space="preserve"> section 3.6</w:t>
      </w:r>
      <w:r w:rsidRPr="0056367A">
        <w:t xml:space="preserve">).  </w:t>
      </w:r>
      <w:r>
        <w:t>In effect, I follow Raz, but propose cutting out the middleman.</w:t>
      </w:r>
      <w:r w:rsidRPr="0056367A">
        <w:t xml:space="preserve">  Assigning second-class status</w:t>
      </w:r>
      <w:r>
        <w:t xml:space="preserve">, it would seem, </w:t>
      </w:r>
      <w:r w:rsidRPr="0056367A">
        <w:t>is objectionable in itself.  We needn’t go on to argue that it vitiates the defense</w:t>
      </w:r>
      <w:r>
        <w:t xml:space="preserve"> against a different objection: namely, </w:t>
      </w:r>
      <w:r w:rsidRPr="0056367A">
        <w:t>pater</w:t>
      </w:r>
      <w:r>
        <w:t>nalistic coercion without trust</w:t>
      </w:r>
      <w:r w:rsidRPr="0056367A">
        <w:t xml:space="preserve">.  Moreover, </w:t>
      </w:r>
      <w:r>
        <w:t xml:space="preserve">I suggest, </w:t>
      </w:r>
      <w:r w:rsidRPr="0056367A">
        <w:t xml:space="preserve">what assigns second-class status is not coercion, </w:t>
      </w:r>
      <w:r>
        <w:t xml:space="preserve">which as we have argued is anyway elusive, </w:t>
      </w:r>
      <w:r w:rsidRPr="0056367A">
        <w:t xml:space="preserve">but condemning choices with which some are identified.  </w:t>
      </w:r>
      <w:r>
        <w:t>C</w:t>
      </w:r>
      <w:r w:rsidRPr="0056367A">
        <w:t xml:space="preserve">ompare Wall and Klosko </w:t>
      </w:r>
      <w:r>
        <w:t>(</w:t>
      </w:r>
      <w:r w:rsidRPr="0056367A">
        <w:t>2003</w:t>
      </w:r>
      <w:r>
        <w:t>);</w:t>
      </w:r>
      <w:r w:rsidRPr="0056367A">
        <w:t xml:space="preserve"> Wall </w:t>
      </w:r>
      <w:r>
        <w:t>(</w:t>
      </w:r>
      <w:r w:rsidRPr="0056367A">
        <w:t>2005</w:t>
      </w:r>
      <w:r>
        <w:t>);</w:t>
      </w:r>
      <w:r w:rsidRPr="0056367A">
        <w:t xml:space="preserve"> Christiano </w:t>
      </w:r>
      <w:r>
        <w:t>(</w:t>
      </w:r>
      <w:r w:rsidRPr="0056367A">
        <w:t>2006</w:t>
      </w:r>
      <w:r>
        <w:t>);</w:t>
      </w:r>
      <w:r w:rsidRPr="0056367A">
        <w:t xml:space="preserve"> Nussbaum </w:t>
      </w:r>
      <w:r>
        <w:t>(</w:t>
      </w:r>
      <w:r w:rsidRPr="0056367A">
        <w:t>2011</w:t>
      </w:r>
      <w:r>
        <w:t>);</w:t>
      </w:r>
      <w:r w:rsidRPr="0056367A">
        <w:t xml:space="preserve"> and, especially, Eisgruber and Sager </w:t>
      </w:r>
      <w:r>
        <w:t>(</w:t>
      </w:r>
      <w:r w:rsidRPr="0056367A">
        <w:t>2007</w:t>
      </w:r>
      <w:r>
        <w:t>)</w:t>
      </w:r>
      <w:r w:rsidRPr="0056367A">
        <w:t>.</w:t>
      </w:r>
    </w:p>
  </w:footnote>
  <w:footnote w:id="108">
    <w:p w14:paraId="17AB3FCA" w14:textId="77777777" w:rsidR="00575EF1" w:rsidRDefault="00575EF1" w:rsidP="003A389E">
      <w:pPr>
        <w:pStyle w:val="FootnoteText"/>
        <w:ind w:firstLine="720"/>
      </w:pPr>
      <w:r>
        <w:rPr>
          <w:rStyle w:val="FootnoteReference"/>
        </w:rPr>
        <w:footnoteRef/>
      </w:r>
      <w:r>
        <w:t xml:space="preserve"> A similar problem arises for the later Cohen’s (2011, 133) treatment of unequal outcomes that result from voluntary gambles.  On the one hand, departing from the “luckist” line of his </w:t>
      </w:r>
      <w:r w:rsidRPr="001E1EE3">
        <w:t>earlier work, he suggests that such an unequal outcome is an unjust outcome, and so presumably an outcome that is unjust to the loser of the gamble.  On the other hand, he wants to say that it is an unequal outcome about which no one can complain, because the loser, who otherwise would have had a complaint, waived their complaint by choosi</w:t>
      </w:r>
      <w:r>
        <w:t xml:space="preserve">ng to gamble.  Again, it is hard to see what it means to say that the outcome is unjust to the loser if not that the loser has some complaint about it (and a complaint that others don’t similarly have).  </w:t>
      </w:r>
    </w:p>
  </w:footnote>
  <w:footnote w:id="109">
    <w:p w14:paraId="1FBAEB39" w14:textId="7D1509F7" w:rsidR="00575EF1" w:rsidRPr="001E1EE3" w:rsidRDefault="00575EF1" w:rsidP="003A389E">
      <w:pPr>
        <w:pStyle w:val="FootnoteText"/>
        <w:ind w:firstLine="720"/>
      </w:pPr>
      <w:r>
        <w:rPr>
          <w:rStyle w:val="FootnoteReference"/>
        </w:rPr>
        <w:footnoteRef/>
      </w:r>
      <w:r>
        <w:t xml:space="preserve"> Temkin seems to respond (1993, 21 n. 3) by suggesting that what it means to say that it is unfair to Altra is not that she has a</w:t>
      </w:r>
      <w:r w:rsidRPr="001E1EE3">
        <w:t xml:space="preserve"> complaint, in particular, but instead that it is bad for her, in particular.  However, the idea that it is bad for her, in particular, is hard to square with the view, which Temkin also seems to hold, that </w:t>
      </w:r>
      <w:r>
        <w:t xml:space="preserve">inequality-increasing </w:t>
      </w:r>
      <w:r w:rsidRPr="001E1EE3">
        <w:t xml:space="preserve">weak Pareto improvements are so much as possible: that improving Indy’s situation over Altra’s need not be worse for Altra (12).  For, if it is bad for Altra for Indy to be better off than Altra, then improving Indy’s situation over Altra’s makes Altra worse off.  </w:t>
      </w:r>
    </w:p>
  </w:footnote>
  <w:footnote w:id="110">
    <w:p w14:paraId="60DE9E15" w14:textId="77777777" w:rsidR="00575EF1" w:rsidRDefault="00575EF1" w:rsidP="003A389E">
      <w:pPr>
        <w:pStyle w:val="FootnoteText"/>
        <w:ind w:firstLine="720"/>
      </w:pPr>
      <w:r w:rsidRPr="001E1EE3">
        <w:rPr>
          <w:rStyle w:val="FootnoteReference"/>
        </w:rPr>
        <w:footnoteRef/>
      </w:r>
      <w:r w:rsidRPr="001E1EE3">
        <w:t xml:space="preserve"> Indeed, there are suggestions of this in Rawls’</w:t>
      </w:r>
      <w:r>
        <w:t>s discussions of how the difference principle embodies “fraternity” (1971, 90–1).  “Reciprocity” in Rawls, however, seems a different idea: “</w:t>
      </w:r>
      <w:r w:rsidRPr="004A4FBD">
        <w:t>to respond in kind to what others do for (or to) us</w:t>
      </w:r>
      <w:r>
        <w:t>”</w:t>
      </w:r>
      <w:r w:rsidRPr="004A4FBD">
        <w:t xml:space="preserve"> </w:t>
      </w:r>
      <w:r>
        <w:t>(2001, 127).  For illuminating discussion, to which this section is greatly indebted, see Munoz-Dardé (2018).</w:t>
      </w:r>
    </w:p>
  </w:footnote>
  <w:footnote w:id="111">
    <w:p w14:paraId="57636431" w14:textId="77777777" w:rsidR="00575EF1" w:rsidRDefault="00575EF1" w:rsidP="003A389E">
      <w:pPr>
        <w:ind w:firstLine="720"/>
      </w:pPr>
      <w:r>
        <w:rPr>
          <w:rStyle w:val="FootnoteReference"/>
        </w:rPr>
        <w:footnoteRef/>
      </w:r>
      <w:r>
        <w:t xml:space="preserve"> This is to be distinguished from two other conceptions of community in Cohen’s work: “justificatory community,” which consists in being able to “comprehensively” justify social arrangements to others (2008, ch. 1) and a conception of “community” that is constituted by the valuing of doing for others and their doing for you, as opposed to simply wanting, strategically, to extract from them certain goods and services (2009, 39).  </w:t>
      </w:r>
    </w:p>
  </w:footnote>
  <w:footnote w:id="112">
    <w:p w14:paraId="1B07A077" w14:textId="77777777" w:rsidR="00575EF1" w:rsidRDefault="00575EF1" w:rsidP="003A389E">
      <w:pPr>
        <w:pStyle w:val="FootnoteText"/>
        <w:ind w:firstLine="720"/>
      </w:pPr>
      <w:r>
        <w:rPr>
          <w:rStyle w:val="FootnoteReference"/>
        </w:rPr>
        <w:footnoteRef/>
      </w:r>
      <w:r>
        <w:t xml:space="preserve"> There might, however, be an instrumental worry about specifically economic heterogeneity.  If the needs of the less affluent are to be met, then the </w:t>
      </w:r>
      <w:r w:rsidRPr="00A1401F">
        <w:t xml:space="preserve">more </w:t>
      </w:r>
      <w:r>
        <w:t>affluent must be motivated to do th</w:t>
      </w:r>
      <w:r w:rsidRPr="00144998">
        <w:t>ings for the less affluent (or at very least be motivated to refrain from doing things to the less affluent).  Insofar as t</w:t>
      </w:r>
      <w:r>
        <w:t>he affluent are insulated from the experience of the deprivations of the poor, they may be less motivated (Satz 2017, 18).</w:t>
      </w:r>
    </w:p>
  </w:footnote>
  <w:footnote w:id="113">
    <w:p w14:paraId="0EA3C7F4" w14:textId="60A3D06C" w:rsidR="00575EF1" w:rsidRDefault="00575EF1" w:rsidP="003A389E">
      <w:pPr>
        <w:pStyle w:val="FootnoteText"/>
        <w:ind w:firstLine="720"/>
      </w:pPr>
      <w:r>
        <w:rPr>
          <w:rStyle w:val="FootnoteReference"/>
        </w:rPr>
        <w:footnoteRef/>
      </w:r>
      <w:r>
        <w:t xml:space="preserve"> Wolff (2015, 2019) and Sangiovanni (2017) similarly emphasize the bad of treating as an inferior, rather than the good of equality.</w:t>
      </w:r>
    </w:p>
  </w:footnote>
  <w:footnote w:id="114">
    <w:p w14:paraId="3C3AA37F" w14:textId="77777777" w:rsidR="00575EF1" w:rsidRDefault="00575EF1" w:rsidP="003A389E">
      <w:pPr>
        <w:pStyle w:val="FootnoteText"/>
        <w:ind w:firstLine="720"/>
      </w:pPr>
      <w:r>
        <w:rPr>
          <w:rStyle w:val="FootnoteReference"/>
        </w:rPr>
        <w:footnoteRef/>
      </w:r>
      <w:r>
        <w:t xml:space="preserve"> However, elsewhere Viehoff (2017, 293) seems to suggest that equal power can be (“nonderivatively”) justified only on the grounds of that it avoids the “distinctive bad” of unequal power, not on the grounds that it is a positive good constituted by our having equal power.</w:t>
      </w:r>
    </w:p>
  </w:footnote>
  <w:footnote w:id="115">
    <w:p w14:paraId="309F2065" w14:textId="77777777" w:rsidR="00575EF1" w:rsidRDefault="00575EF1" w:rsidP="003A389E">
      <w:pPr>
        <w:pStyle w:val="FootnoteText"/>
        <w:ind w:firstLine="720"/>
      </w:pPr>
      <w:r>
        <w:rPr>
          <w:rStyle w:val="FootnoteReference"/>
        </w:rPr>
        <w:footnoteRef/>
      </w:r>
      <w:r>
        <w:t xml:space="preserve"> As it happens, Viehoff sees this as a counterexample to my view that untempered asymmetries of power and authority present a problem in general.  But, for the reasons given in the text, it seems to me to support that view. </w:t>
      </w:r>
    </w:p>
  </w:footnote>
  <w:footnote w:id="116">
    <w:p w14:paraId="63AA93B0" w14:textId="77777777" w:rsidR="00575EF1" w:rsidRDefault="00575EF1" w:rsidP="003A389E">
      <w:pPr>
        <w:pStyle w:val="FootnoteText"/>
        <w:ind w:firstLine="720"/>
      </w:pPr>
      <w:r>
        <w:rPr>
          <w:rStyle w:val="FootnoteReference"/>
        </w:rPr>
        <w:footnoteRef/>
      </w:r>
      <w:r>
        <w:t xml:space="preserve"> Pettit would presumably resist using the Choice Principle to define interference in choice, since he favors an “entirely unmoralized” (1997 54) notion of interference.  I worry, among other things, that will leave Pettit without any principled or defensible distinction between “offers,” “bribes,” and “rewards” on the one hand, which don’t interfere because they don’t make an option worse (1997 52, 2012 52, 2014 35) and “threats” on the other hand, which do interfere because they do make an option worse.  But “worse” relative to what?  To the actual status quo?  To “default expectations” (2012 73)?  Does this mean that while Powers’ continued withholding of assistance that only Powers can provide, as Vic’s requests become more and more desperate and abasing, cannot count as actual interference and so not as domination, continued assistance that might be subsequently withdrawn, which would count as interference, does count as domination (2012 73, 2014 48)?  In any event, if we change the case so that Boss is offering to rescind Employee’s firing, then, even relative to the actual status quo and default expectations, this improves Employee’s options and so does not, in an unmoralized sense, interfere.</w:t>
      </w:r>
    </w:p>
  </w:footnote>
  <w:footnote w:id="117">
    <w:p w14:paraId="21F0AE57" w14:textId="77777777" w:rsidR="00575EF1" w:rsidRDefault="00575EF1" w:rsidP="003A389E">
      <w:pPr>
        <w:pStyle w:val="FootnoteText"/>
        <w:ind w:firstLine="720"/>
      </w:pPr>
      <w:r>
        <w:rPr>
          <w:rStyle w:val="FootnoteReference"/>
        </w:rPr>
        <w:footnoteRef/>
      </w:r>
      <w:r>
        <w:t xml:space="preserve"> Compare also Pettit’s assertion, without explanation, that the “republican approach strongly supports expressive egalitarianism” (2014 80).</w:t>
      </w:r>
    </w:p>
  </w:footnote>
  <w:footnote w:id="118">
    <w:p w14:paraId="295D0C8F"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Ripstein </w:t>
      </w:r>
      <w:r w:rsidRPr="0056367A">
        <w:fldChar w:fldCharType="begin"/>
      </w:r>
      <w:r w:rsidRPr="0056367A">
        <w:instrText xml:space="preserve"> ADDIN ZOTERO_ITEM CSL_CITATION {"citationID":"oYr02F5G","properties":{"formattedCitation":"(2009, 173)","plainCitation":"(2009, 173)","noteIndex":1},"citationItems":[{"id":2151,"uris":["http://zotero.org/users/4289782/items/RY4FGBGS"],"uri":["http://zotero.org/users/4289782/items/RY4FGBGS"],"itemData":{"id":2151,"type":"book","title":"Force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freedom","author":[{"family":"Ripstein","given":"Arthur"}],"issued":{"date-parts":[["2009"]]}},"locator":"173","suppress-author":true}],"schema":"https://github.com/citation-style-language/schema/raw/master/csl-citation.json"} </w:instrText>
      </w:r>
      <w:r w:rsidRPr="0056367A">
        <w:fldChar w:fldCharType="separate"/>
      </w:r>
      <w:r w:rsidRPr="0056367A">
        <w:rPr>
          <w:noProof/>
        </w:rPr>
        <w:t>(2009, 173)</w:t>
      </w:r>
      <w:r w:rsidRPr="0056367A">
        <w:fldChar w:fldCharType="end"/>
      </w:r>
      <w:r w:rsidRPr="0056367A">
        <w:t xml:space="preserve"> however, does not make (or does not read Kant as making) this argument for </w:t>
      </w:r>
      <w:r>
        <w:t>the necessity of the state</w:t>
      </w:r>
      <w:r w:rsidRPr="0056367A">
        <w:t>. Once we have set aside issues of coordination and assurance, he seems to suggest, the only remaining problem concerns the acquisition of property: namely, that in a state of nature, acquisition amounts to one person unilaterally putting others under enforceable obligations. In fact, one wonders whether, despite Ripstein’s invocations of the kindly slave master an</w:t>
      </w:r>
      <w:r>
        <w:t xml:space="preserve">d the republican tradition, he needs to understand dependence in such a way that dependence is implied by the mere possibility of relevant kinds of treatment by a unilateral will.  </w:t>
      </w:r>
      <w:r w:rsidRPr="0056367A">
        <w:t xml:space="preserve">Those arguments might not change much if Ripstein held that one is dependent </w:t>
      </w:r>
      <w:r>
        <w:t xml:space="preserve">only </w:t>
      </w:r>
      <w:r w:rsidRPr="0056367A">
        <w:t xml:space="preserve">insofar as one is </w:t>
      </w:r>
      <w:r w:rsidRPr="0056367A">
        <w:rPr>
          <w:i/>
        </w:rPr>
        <w:t>actually</w:t>
      </w:r>
      <w:r w:rsidRPr="0056367A">
        <w:t xml:space="preserve"> treated by a unilateral will in those ways.</w:t>
      </w:r>
    </w:p>
  </w:footnote>
  <w:footnote w:id="119">
    <w:p w14:paraId="71B79254"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Although Pettit’s account of non-arbitrariness is “substantive,” requiring being forced to a certain end, the arguments in the text apply as well to a “procedural” account, such as Lovett’s, which requires simply being forced, to whatever end.</w:t>
      </w:r>
    </w:p>
  </w:footnote>
  <w:footnote w:id="120">
    <w:p w14:paraId="2A758C30" w14:textId="77777777" w:rsidR="00575EF1" w:rsidRDefault="00575EF1" w:rsidP="003A389E">
      <w:pPr>
        <w:ind w:firstLine="720"/>
        <w:rPr>
          <w:rFonts w:cs="Times New Roman"/>
        </w:rPr>
      </w:pPr>
      <w:r>
        <w:rPr>
          <w:rStyle w:val="FootnoteReference"/>
        </w:rPr>
        <w:footnoteRef/>
      </w:r>
      <w:r>
        <w:t xml:space="preserve"> </w:t>
      </w:r>
      <w:r>
        <w:rPr>
          <w:rFonts w:cs="Times New Roman"/>
        </w:rPr>
        <w:t xml:space="preserve">A further difficulty is that both of Pettit’s definitions of “arbitrary” make </w:t>
      </w:r>
      <w:r>
        <w:t xml:space="preserve">even the most appropriate direction of some people over others in, say, the workplace count as arbitrary.  </w:t>
      </w:r>
      <w:r>
        <w:rPr>
          <w:rFonts w:cs="Times New Roman"/>
        </w:rPr>
        <w:t xml:space="preserve">Suppose we say that a will that is arbitrary with respect to someone insofar as it is a will that is not forced to track that person’s interests and ideas.  In general, </w:t>
      </w:r>
      <w:r>
        <w:t xml:space="preserve">workplace directives don’t track the </w:t>
      </w:r>
      <w:r w:rsidRPr="00A4140A">
        <w:t xml:space="preserve">interests of the worker.  </w:t>
      </w:r>
      <w:r>
        <w:t xml:space="preserve">If they track interests, they are those of </w:t>
      </w:r>
      <w:r w:rsidRPr="00A4140A">
        <w:t xml:space="preserve">the client or firm.  The package needs to be delivered, the report needs to be filed, the patient needs a new IV, </w:t>
      </w:r>
      <w:r>
        <w:t>and so forth</w:t>
      </w:r>
      <w:r w:rsidRPr="00A4140A">
        <w:t xml:space="preserve">.  </w:t>
      </w:r>
      <w:r>
        <w:t xml:space="preserve">If the question is what is in the interests of the </w:t>
      </w:r>
      <w:r w:rsidRPr="00A4140A">
        <w:t xml:space="preserve">worker, </w:t>
      </w:r>
      <w:r>
        <w:t xml:space="preserve">the answer, </w:t>
      </w:r>
      <w:r w:rsidRPr="00A4140A">
        <w:t>presumably, would be not to have to work at all</w:t>
      </w:r>
      <w:r>
        <w:t>.  As his bumper sticker tells us, h</w:t>
      </w:r>
      <w:r w:rsidRPr="00A4140A">
        <w:t>e’d rather be fishing.</w:t>
      </w:r>
      <w:r>
        <w:rPr>
          <w:rFonts w:cs="Times New Roman"/>
        </w:rPr>
        <w:t xml:space="preserve">  So even the most appropriate direction by bosses of workers counts as arbitrary (Anderson 2019 200).  Suppose instead that we say that a will that is “arbitrary” with respect to someone insofar as it is a will that they do not control.  </w:t>
      </w:r>
      <w:r>
        <w:t xml:space="preserve">Again, </w:t>
      </w:r>
      <w:r>
        <w:rPr>
          <w:rFonts w:cs="Times New Roman"/>
        </w:rPr>
        <w:t xml:space="preserve">even the most appropriate direction by bosses of workers counts as arbitrary, </w:t>
      </w:r>
      <w:r>
        <w:t>unless there is workplace democracy parallel to state democracy (and, as we will go on to suggest, not even then).</w:t>
      </w:r>
    </w:p>
    <w:p w14:paraId="7A8FE806" w14:textId="77777777" w:rsidR="00575EF1" w:rsidRDefault="00575EF1" w:rsidP="003A389E">
      <w:pPr>
        <w:pStyle w:val="FootnoteText"/>
      </w:pPr>
    </w:p>
  </w:footnote>
  <w:footnote w:id="121">
    <w:p w14:paraId="7DC51F2B" w14:textId="77777777" w:rsidR="00575EF1" w:rsidRDefault="00575EF1" w:rsidP="003A389E">
      <w:pPr>
        <w:ind w:firstLine="720"/>
      </w:pPr>
      <w:r>
        <w:rPr>
          <w:rStyle w:val="FootnoteReference"/>
        </w:rPr>
        <w:footnoteRef/>
      </w:r>
      <w:r>
        <w:t xml:space="preserve"> </w:t>
      </w:r>
      <w:r w:rsidRPr="0056367A">
        <w:t xml:space="preserve">At times, the literature may suggest </w:t>
      </w:r>
      <w:r>
        <w:t xml:space="preserve">the </w:t>
      </w:r>
      <w:r w:rsidRPr="00FD637A">
        <w:rPr>
          <w:i/>
          <w:iCs/>
        </w:rPr>
        <w:t>Can Do With Impunity Test</w:t>
      </w:r>
      <w:r w:rsidRPr="0056367A">
        <w:t xml:space="preserve">: if </w:t>
      </w:r>
      <w:r>
        <w:t xml:space="preserve">Powers </w:t>
      </w:r>
      <w:r w:rsidRPr="0056367A">
        <w:t xml:space="preserve">were to </w:t>
      </w:r>
      <w:r>
        <w:t>encroach</w:t>
      </w:r>
      <w:r w:rsidRPr="0056367A">
        <w:t xml:space="preserve">, </w:t>
      </w:r>
      <w:r>
        <w:t xml:space="preserve">Powers </w:t>
      </w:r>
      <w:r w:rsidRPr="0056367A">
        <w:t xml:space="preserve">would </w:t>
      </w:r>
      <w:r>
        <w:t xml:space="preserve">not </w:t>
      </w:r>
      <w:r w:rsidRPr="0056367A">
        <w:t xml:space="preserve">be punished. </w:t>
      </w:r>
      <w:r>
        <w:t xml:space="preserve"> </w:t>
      </w:r>
      <w:r w:rsidRPr="0056367A">
        <w:t xml:space="preserve">But why should </w:t>
      </w:r>
      <w:r>
        <w:t xml:space="preserve">Vic </w:t>
      </w:r>
      <w:r w:rsidRPr="0056367A">
        <w:t xml:space="preserve">care whether </w:t>
      </w:r>
      <w:r>
        <w:t xml:space="preserve">Powers </w:t>
      </w:r>
      <w:r w:rsidRPr="0056367A">
        <w:t xml:space="preserve">would be punished after the accomplished fact of </w:t>
      </w:r>
      <w:r>
        <w:t>Powers’ encroach</w:t>
      </w:r>
      <w:r w:rsidRPr="0056367A">
        <w:t xml:space="preserve">, if </w:t>
      </w:r>
      <w:r>
        <w:t xml:space="preserve">Vic’s </w:t>
      </w:r>
      <w:r w:rsidRPr="0056367A">
        <w:t xml:space="preserve">concern is being proof from </w:t>
      </w:r>
      <w:r>
        <w:t>encroachment</w:t>
      </w:r>
      <w:r w:rsidRPr="0056367A">
        <w:t>?</w:t>
      </w:r>
      <w:r w:rsidRPr="009E266C">
        <w:t xml:space="preserve">  Of course, the fear of punishment may be why Powers won’t will to exercise the power of </w:t>
      </w:r>
      <w:r>
        <w:t xml:space="preserve">encroachment </w:t>
      </w:r>
      <w:r w:rsidRPr="009E266C">
        <w:t>that Powers n</w:t>
      </w:r>
      <w:r w:rsidRPr="0056367A">
        <w:t>onethele</w:t>
      </w:r>
      <w:r>
        <w:t xml:space="preserve">ss has, but domination concerns what Powers can’t do, not what Powers won’t do.  Alternatively, Kantians may favor a </w:t>
      </w:r>
      <w:r w:rsidRPr="00FD637A">
        <w:rPr>
          <w:i/>
          <w:iCs/>
        </w:rPr>
        <w:t>Can Permissibly Do Test</w:t>
      </w:r>
      <w:r>
        <w:t xml:space="preserve">: if Powers </w:t>
      </w:r>
      <w:r w:rsidRPr="0056367A">
        <w:t xml:space="preserve">were to </w:t>
      </w:r>
      <w:r>
        <w:t>encroach</w:t>
      </w:r>
      <w:r w:rsidRPr="0056367A">
        <w:t xml:space="preserve">, </w:t>
      </w:r>
      <w:r>
        <w:t>Powers would act impermissibly</w:t>
      </w:r>
      <w:r w:rsidRPr="0056367A">
        <w:t>.</w:t>
      </w:r>
      <w:r>
        <w:t xml:space="preserve">  But this seems to define away the possibility of domination.  Even if Powers were to hold Vic in empirical slavery, Powers would still not dominate Vic.  This is because it would continue to be the case that, if Powers encroached on Vic, Powers would act impermissibly.</w:t>
      </w:r>
    </w:p>
  </w:footnote>
  <w:footnote w:id="122">
    <w:p w14:paraId="0E49B188" w14:textId="77777777" w:rsidR="00575EF1" w:rsidRPr="009927E3" w:rsidRDefault="00575EF1" w:rsidP="003A389E">
      <w:pPr>
        <w:ind w:firstLine="720"/>
      </w:pPr>
      <w:r w:rsidRPr="009927E3">
        <w:rPr>
          <w:rStyle w:val="FootnoteReference"/>
        </w:rPr>
        <w:footnoteRef/>
      </w:r>
      <w:r w:rsidRPr="009927E3">
        <w:t xml:space="preserve"> The republican cannot say that the probability that a single alien will will change is higher than that plural alien wills will change.  Probability isn’t to the point, and in any event, the probabilities might be reversed.</w:t>
      </w:r>
    </w:p>
  </w:footnote>
  <w:footnote w:id="123">
    <w:p w14:paraId="3C2C5A17" w14:textId="77777777" w:rsidR="00575EF1" w:rsidRPr="009927E3" w:rsidRDefault="00575EF1" w:rsidP="003A389E">
      <w:pPr>
        <w:pStyle w:val="FootnoteText"/>
        <w:ind w:firstLine="720"/>
      </w:pPr>
      <w:r w:rsidRPr="009927E3">
        <w:rPr>
          <w:rStyle w:val="FootnoteReference"/>
        </w:rPr>
        <w:footnoteRef/>
      </w:r>
      <w:r w:rsidRPr="009927E3">
        <w:t xml:space="preserve"> Pettit and Lovett suggest this in reply to Simpson’s claim that if the People can check the state, the People can also invade an individual, Vic.  Pettit and Lovett argue that the people would come together to check the state if it misbehaved, because they could count on others joining with them, but that individual members of the people would not, even if they all willed invasion, invade, because they would falsely believe that they would not be supported.  </w:t>
      </w:r>
    </w:p>
  </w:footnote>
  <w:footnote w:id="124">
    <w:p w14:paraId="7DF43CB0" w14:textId="49F476E4" w:rsidR="00575EF1" w:rsidRDefault="00575EF1" w:rsidP="003A389E">
      <w:pPr>
        <w:pStyle w:val="FootnoteText"/>
        <w:ind w:firstLine="720"/>
      </w:pPr>
      <w:r>
        <w:rPr>
          <w:rStyle w:val="FootnoteReference"/>
        </w:rPr>
        <w:footnoteRef/>
      </w:r>
      <w:r>
        <w:t xml:space="preserve"> It is worth revisiting a worry raised back in section 8.7.  There will be military officers, say, who could, if they had a mind to do so, ignore civilian control.  However, these military officers are disposed to respecting civilian control, precisely because they respect Equal Influence.  Equal Influence, I claimed, is still secured.  I imagine that a republican reading that might have thought that it just isn’t good enough.  “Imagine that the Praetorian Prefect </w:t>
      </w:r>
      <w:r w:rsidRPr="00787AAD">
        <w:t>refrain</w:t>
      </w:r>
      <w:r>
        <w:t xml:space="preserve">s </w:t>
      </w:r>
      <w:r w:rsidRPr="00787AAD">
        <w:t xml:space="preserve">from asserting </w:t>
      </w:r>
      <w:r>
        <w:t xml:space="preserve">his </w:t>
      </w:r>
      <w:r w:rsidRPr="00787AAD">
        <w:t xml:space="preserve">greater </w:t>
      </w:r>
      <w:r>
        <w:t xml:space="preserve">raw </w:t>
      </w:r>
      <w:r w:rsidRPr="00787AAD">
        <w:t xml:space="preserve">power over </w:t>
      </w:r>
      <w:r>
        <w:t xml:space="preserve">us, and grants us equal ‘power’ in decision-making, </w:t>
      </w:r>
      <w:r w:rsidRPr="00787AAD">
        <w:t>as a condescending gift</w:t>
      </w:r>
      <w:r>
        <w:t>, to bestow or withdraw at his pleasure</w:t>
      </w:r>
      <w:r w:rsidRPr="00787AAD">
        <w:t>.</w:t>
      </w:r>
      <w:r>
        <w:t xml:space="preserve">  Surely that would invite the sort of complaint that you interpret as a complaint against ‘relations of i</w:t>
      </w:r>
      <w:r w:rsidRPr="00507E1D">
        <w:t>nferiority’ and I interpret as a complaint against domination.”  But I have already explained why there would be a complaint in such a case.  If the Prefect is granting us equal influence as a condescending gift, which is his to bestow or withdraw at his pleasure, then he is violating the Duty to Exclude.</w:t>
      </w:r>
    </w:p>
  </w:footnote>
  <w:footnote w:id="125">
    <w:p w14:paraId="7767E9A3" w14:textId="3A7E9E1C" w:rsidR="00575EF1" w:rsidRPr="0056367A" w:rsidRDefault="00575EF1" w:rsidP="003A389E">
      <w:pPr>
        <w:ind w:firstLine="720"/>
        <w:rPr>
          <w:i/>
          <w:iCs/>
        </w:rPr>
      </w:pPr>
      <w:r w:rsidRPr="0056367A">
        <w:rPr>
          <w:rStyle w:val="FootnoteReference"/>
          <w:rFonts w:ascii="Times New Roman" w:hAnsi="Times New Roman" w:cs="Times New Roman"/>
        </w:rPr>
        <w:footnoteRef/>
      </w:r>
      <w:r w:rsidRPr="0056367A">
        <w:t xml:space="preserve"> Or as </w:t>
      </w:r>
      <w:r>
        <w:t>Wollheim (1979, 83) and Barry</w:t>
      </w:r>
      <w:r w:rsidRPr="0056367A">
        <w:t xml:space="preserve"> and Øverland </w:t>
      </w:r>
      <w:r>
        <w:t xml:space="preserve">(2011, 113) </w:t>
      </w:r>
      <w:r w:rsidRPr="0056367A">
        <w:t>imagine, they may be implementing a decision that they only mistakenly think is the democratic one.</w:t>
      </w:r>
    </w:p>
  </w:footnote>
  <w:footnote w:id="126">
    <w:p w14:paraId="7B225C60" w14:textId="1CC03EB6"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In the sense coined by </w:t>
      </w:r>
      <w:r>
        <w:t>Rawls (2001b)</w:t>
      </w:r>
      <w:r w:rsidRPr="0056367A">
        <w:t xml:space="preserve"> and anticipated in </w:t>
      </w:r>
      <w:r>
        <w:t xml:space="preserve">Rawls (1971, sect. </w:t>
      </w:r>
      <w:r w:rsidRPr="0056367A">
        <w:t>36</w:t>
      </w:r>
      <w:r>
        <w:t>)</w:t>
      </w:r>
      <w:r w:rsidRPr="0056367A">
        <w:t xml:space="preserve"> as the “forum of delegates” from which the executive “discerns the movements of public sentiment.”</w:t>
      </w:r>
    </w:p>
  </w:footnote>
  <w:footnote w:id="127">
    <w:p w14:paraId="7CC86AA8" w14:textId="2647F74B"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I interpret the “interest in being at ho</w:t>
      </w:r>
      <w:r>
        <w:t xml:space="preserve">me in the world” of Christiano (2010, </w:t>
      </w:r>
      <w:r w:rsidRPr="0056367A">
        <w:t>92, 226–27</w:t>
      </w:r>
      <w:r>
        <w:t xml:space="preserve">) </w:t>
      </w:r>
      <w:r w:rsidRPr="0056367A">
        <w:t>as having a similar structure—as is strongly suggested by the claim that its satisfaction is what persistent minorities are deprived of.</w:t>
      </w:r>
    </w:p>
  </w:footnote>
  <w:footnote w:id="128">
    <w:p w14:paraId="68407ECD" w14:textId="5AAA2B73" w:rsidR="00575EF1" w:rsidRDefault="00575EF1" w:rsidP="003A389E">
      <w:pPr>
        <w:pStyle w:val="FootnoteText"/>
        <w:ind w:firstLine="720"/>
      </w:pPr>
      <w:r>
        <w:rPr>
          <w:rStyle w:val="FootnoteReference"/>
        </w:rPr>
        <w:footnoteRef/>
      </w:r>
      <w:r>
        <w:t xml:space="preserve"> Informally, Borda counts work as follows.  Assuming three options, each option gets three points for each individual who ranks it first, two points for each who ranks it second, and one point for each individual who ranks it third.  The options are then collectively ordered by their point total.  </w:t>
      </w:r>
    </w:p>
  </w:footnote>
  <w:footnote w:id="129">
    <w:p w14:paraId="7F698AB7" w14:textId="65FFB03A" w:rsidR="00575EF1" w:rsidRDefault="00575EF1" w:rsidP="003A389E">
      <w:pPr>
        <w:pStyle w:val="FootnoteText"/>
        <w:ind w:firstLine="720"/>
      </w:pPr>
      <w:r>
        <w:rPr>
          <w:rStyle w:val="FootnoteReference"/>
        </w:rPr>
        <w:footnoteRef/>
      </w:r>
      <w:r>
        <w:t xml:space="preserve"> Indeed, at some points, </w:t>
      </w:r>
      <w:r>
        <w:rPr>
          <w:rFonts w:eastAsia="Times New Roman"/>
        </w:rPr>
        <w:t>Riker’s reasoning seems to be that there are too many candidates, rather than too few (1982, 234).</w:t>
      </w:r>
    </w:p>
  </w:footnote>
  <w:footnote w:id="130">
    <w:p w14:paraId="54888A78" w14:textId="50DEE7FF" w:rsidR="00575EF1" w:rsidRDefault="00575EF1" w:rsidP="003A389E">
      <w:pPr>
        <w:ind w:firstLine="720"/>
      </w:pPr>
      <w:r>
        <w:rPr>
          <w:rStyle w:val="FootnoteReference"/>
        </w:rPr>
        <w:footnoteRef/>
      </w:r>
      <w:r>
        <w:t xml:space="preserve"> </w:t>
      </w:r>
      <w:r w:rsidRPr="00E878D4">
        <w:t xml:space="preserve">The contrary proposition has </w:t>
      </w:r>
      <w:r>
        <w:t>its advocates, however</w:t>
      </w:r>
      <w:r w:rsidRPr="00E878D4">
        <w:t>.</w:t>
      </w:r>
      <w:r>
        <w:t xml:space="preserve">  </w:t>
      </w:r>
      <w:r w:rsidRPr="00E878D4">
        <w:t xml:space="preserve">See </w:t>
      </w:r>
      <w:r>
        <w:t xml:space="preserve">Constant (1821 316); </w:t>
      </w:r>
      <w:r w:rsidRPr="00E878D4">
        <w:t>Dahl</w:t>
      </w:r>
      <w:r>
        <w:t xml:space="preserve"> (</w:t>
      </w:r>
      <w:r w:rsidRPr="00E878D4">
        <w:t>1989</w:t>
      </w:r>
      <w:r>
        <w:t>, 204–5); and Rousseau (1762, sect. 3.1)</w:t>
      </w:r>
      <w:r w:rsidRPr="00E878D4">
        <w:t xml:space="preserve">, where he concludes </w:t>
      </w:r>
      <w:r w:rsidRPr="00E878D4">
        <w:rPr>
          <w:rFonts w:cs="TimesNewRomanPSMT"/>
          <w:szCs w:val="22"/>
        </w:rPr>
        <w:t>“the larger the State, the less the liberty.”</w:t>
      </w:r>
    </w:p>
  </w:footnote>
  <w:footnote w:id="131">
    <w:p w14:paraId="64C19DB7" w14:textId="69784E7F"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Shapiro</w:t>
      </w:r>
      <w:r>
        <w:t xml:space="preserve"> (2012) </w:t>
      </w:r>
      <w:r w:rsidRPr="0056367A">
        <w:t>suggests that democracies “give expression to, and create opportunities for the exercise of, the individual’s autonomous capacities,” where “autonomy” is understood as “the power to control one’s life.” My criticism here owes much to Christi</w:t>
      </w:r>
      <w:r>
        <w:t xml:space="preserve">ano (1996, </w:t>
      </w:r>
      <w:r w:rsidRPr="00227CD8">
        <w:t>ch</w:t>
      </w:r>
      <w:r w:rsidRPr="0056367A">
        <w:t>. 1</w:t>
      </w:r>
      <w:r>
        <w:t>)</w:t>
      </w:r>
      <w:r w:rsidRPr="0056367A">
        <w:t>.</w:t>
      </w:r>
    </w:p>
  </w:footnote>
  <w:footnote w:id="132">
    <w:p w14:paraId="2F80B32B"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It might be said that if one has less influence, then one will not have the same access. This is because people who aim to sway votes will have less incentive to provide one with access</w:t>
      </w:r>
      <w:r w:rsidRPr="0056367A" w:rsidDel="000A01DE">
        <w:t>.</w:t>
      </w:r>
      <w:r w:rsidRPr="0056367A">
        <w:t xml:space="preserve"> This is questionable even as it stands, given the difficulty of restricting access to resources for political reflection to only those with influence. The disenfranchised, for example, can no more easily escape campaign advertisements during election season than registered voters. This argument thus raises no barrier to selective disenfranchisement, so long as the relevant resource providers cannot cheaply exclude the disenfranchised from the provision of resources to the enfranchised. In any event, even where this particular incentive is absent, the same access can still be provided to those with less influence through other channels. Nothing stands in the way of providing the same education and leisure time to those with no, or less weighty, votes.</w:t>
      </w:r>
    </w:p>
  </w:footnote>
  <w:footnote w:id="133">
    <w:p w14:paraId="5C3B2519" w14:textId="2E9F10C0" w:rsidR="00575EF1" w:rsidRDefault="00575EF1" w:rsidP="003A389E">
      <w:pPr>
        <w:pStyle w:val="FootnoteText"/>
        <w:ind w:firstLine="720"/>
      </w:pPr>
      <w:r>
        <w:rPr>
          <w:rStyle w:val="FootnoteReference"/>
        </w:rPr>
        <w:footnoteRef/>
      </w:r>
      <w:r>
        <w:t xml:space="preserve"> </w:t>
      </w:r>
      <w:r w:rsidRPr="00787AAD">
        <w:t>A different reply, which stresses the more collective understanding of political activity, might be that unless opportunity for influence is distributed equally among us, we do not constitute a self-governing collective.  But why?  If a collective with an inegalitarian structure (e.g., orchestra, plural voting electorate) can decide and do other things, why can’t it decide that it is to do things and then do them?  What more is required for a collective to govern itself?</w:t>
      </w:r>
    </w:p>
  </w:footnote>
  <w:footnote w:id="134">
    <w:p w14:paraId="33B44741" w14:textId="2CA53A78" w:rsidR="00575EF1" w:rsidRDefault="00575EF1" w:rsidP="003A389E">
      <w:pPr>
        <w:ind w:firstLine="720"/>
      </w:pPr>
      <w:r>
        <w:rPr>
          <w:rStyle w:val="FootnoteReference"/>
        </w:rPr>
        <w:footnoteRef/>
      </w:r>
      <w:r>
        <w:t xml:space="preserve"> </w:t>
      </w:r>
      <w:r w:rsidRPr="00787AAD">
        <w:t xml:space="preserve">Estlund </w:t>
      </w:r>
      <w:r>
        <w:t>(</w:t>
      </w:r>
      <w:r w:rsidRPr="00787AAD">
        <w:t>2000</w:t>
      </w:r>
      <w:r>
        <w:t>)</w:t>
      </w:r>
      <w:r w:rsidRPr="00787AAD">
        <w:t xml:space="preserve"> and Pevnick </w:t>
      </w:r>
      <w:r>
        <w:t>(</w:t>
      </w:r>
      <w:r w:rsidRPr="00787AAD">
        <w:t>2016</w:t>
      </w:r>
      <w:r>
        <w:t xml:space="preserve">) discuss another </w:t>
      </w:r>
      <w:r w:rsidRPr="00787AAD">
        <w:t>such trade off.  Restricting money in campaigns, in an effort to equalize influence, may impede the dissemination of information, which may thereby worsen the opportunity for informed influence of those with the least such opportunity.  Perhaps.  But, as Estlund grants, that’s a significant “may.”  Increasing the throughput of accurate reports about, say, a certain official’s use of a private email server might only distract people from more important things, or engrave a vague impression of disqualifying misconduct.</w:t>
      </w:r>
    </w:p>
  </w:footnote>
  <w:footnote w:id="135">
    <w:p w14:paraId="5539E466" w14:textId="14E48249"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Dworkin</w:t>
      </w:r>
      <w:r>
        <w:t xml:space="preserve"> (2002, </w:t>
      </w:r>
      <w:r w:rsidRPr="0056367A">
        <w:t>201</w:t>
      </w:r>
      <w:r>
        <w:t>)</w:t>
      </w:r>
      <w:r w:rsidRPr="0056367A">
        <w:t xml:space="preserve">, for example, comes very close to suggesting that it is a historical accident that we reject Mill’s plural voting scheme. </w:t>
      </w:r>
    </w:p>
  </w:footnote>
  <w:footnote w:id="136">
    <w:p w14:paraId="4B1128A5" w14:textId="0B2B4EA3" w:rsidR="00575EF1" w:rsidRDefault="00575EF1" w:rsidP="00481850">
      <w:pPr>
        <w:ind w:firstLine="720"/>
      </w:pPr>
      <w:r>
        <w:rPr>
          <w:rStyle w:val="FootnoteReference"/>
        </w:rPr>
        <w:footnoteRef/>
      </w:r>
      <w:r>
        <w:t xml:space="preserve"> Consider Viehoff’s (2019) example of a tribesman who happens to find himself with a fortuitous opportunity to negotiate a treaty with his tribe’s neighbors and then returns to his own tribe with the treaty a </w:t>
      </w:r>
      <w:r w:rsidRPr="00BD7F24">
        <w:rPr>
          <w:i/>
        </w:rPr>
        <w:t>fait accompli</w:t>
      </w:r>
      <w:r>
        <w:t>.  Although all in the tribe now live under his unilateral decision, it does not seem as though they live under any objectionable relation of inferiority to him.  Perhaps this is because the accidental ambassador is now just as powerless as any other tribeman to change the treaty.  Our view of the case might be different if the other tribe refused to negotiate through anyone but him, making him the master of the tribe’s foreign policy going forward.  It is also worth noting that the accidental ambassador satisfies Equal Application.  He is as subject to the treaty as much as anyone else.</w:t>
      </w:r>
    </w:p>
  </w:footnote>
  <w:footnote w:id="137">
    <w:p w14:paraId="03E70B29" w14:textId="77777777" w:rsidR="00575EF1" w:rsidRDefault="00575EF1" w:rsidP="00D83D7C">
      <w:pPr>
        <w:pStyle w:val="FootnoteText"/>
        <w:ind w:firstLine="720"/>
      </w:pPr>
      <w:r>
        <w:rPr>
          <w:rStyle w:val="FootnoteReference"/>
        </w:rPr>
        <w:footnoteRef/>
      </w:r>
      <w:r>
        <w:t xml:space="preserve"> Although I use the phrase, “representative democracy,” I believe that the language of “representation” encourages investigations that distract from or obscure what seems to me the central moral-philosophical questions.  I have in mind investigations, which otherwise have much to teach us, of what the </w:t>
      </w:r>
      <w:r w:rsidRPr="00787AAD">
        <w:t xml:space="preserve">concept </w:t>
      </w:r>
      <w:r>
        <w:t xml:space="preserve">of representation </w:t>
      </w:r>
      <w:r w:rsidRPr="00787AAD">
        <w:t>is</w:t>
      </w:r>
      <w:r>
        <w:t xml:space="preserve">, as in Pitkin (1967) and Rehfeld (2006), or of </w:t>
      </w:r>
      <w:r w:rsidRPr="00787AAD">
        <w:t xml:space="preserve">how </w:t>
      </w:r>
      <w:r>
        <w:t xml:space="preserve">the concept of representation has been historically </w:t>
      </w:r>
      <w:r w:rsidRPr="00787AAD">
        <w:t xml:space="preserve">understood, </w:t>
      </w:r>
      <w:r>
        <w:t xml:space="preserve">as in Manin (1997).  </w:t>
      </w:r>
    </w:p>
    <w:p w14:paraId="1602E3C1" w14:textId="77777777" w:rsidR="00575EF1" w:rsidRDefault="00575EF1" w:rsidP="00D83D7C">
      <w:pPr>
        <w:pStyle w:val="FootnoteText"/>
        <w:ind w:firstLine="720"/>
      </w:pPr>
      <w:r>
        <w:t xml:space="preserve">What is a </w:t>
      </w:r>
      <w:r w:rsidRPr="009A6351">
        <w:t xml:space="preserve">“representative” </w:t>
      </w:r>
      <w:r>
        <w:t xml:space="preserve">supposed to be?  Is a “representative” simply a member of a legislative assembly?  That seems the implicit paradigm in </w:t>
      </w:r>
      <w:r w:rsidRPr="009A6351">
        <w:t xml:space="preserve">Pitkin </w:t>
      </w:r>
      <w:r>
        <w:t xml:space="preserve">(1967) </w:t>
      </w:r>
      <w:r w:rsidRPr="009A6351">
        <w:t>and Manin</w:t>
      </w:r>
      <w:r>
        <w:t xml:space="preserve"> (1997)</w:t>
      </w:r>
      <w:r w:rsidRPr="009A6351">
        <w:t>.</w:t>
      </w:r>
      <w:r>
        <w:t xml:space="preserve">  But this seems too </w:t>
      </w:r>
      <w:r w:rsidRPr="009A6351">
        <w:t xml:space="preserve">narrow.  </w:t>
      </w:r>
      <w:r>
        <w:t xml:space="preserve">More or less the same </w:t>
      </w:r>
      <w:r w:rsidRPr="009A6351">
        <w:t xml:space="preserve">questions </w:t>
      </w:r>
      <w:r>
        <w:t xml:space="preserve">of political morality concern </w:t>
      </w:r>
      <w:r w:rsidRPr="009A6351">
        <w:t>officials within democratic institutions who are not members of legislative assemblies:</w:t>
      </w:r>
      <w:r>
        <w:t xml:space="preserve"> </w:t>
      </w:r>
      <w:r w:rsidRPr="009A6351">
        <w:t>such as P</w:t>
      </w:r>
      <w:r>
        <w:t xml:space="preserve">resident of the United States.  </w:t>
      </w:r>
    </w:p>
    <w:p w14:paraId="7074D0F8" w14:textId="0B083A76" w:rsidR="00575EF1" w:rsidRDefault="00575EF1" w:rsidP="00D83D7C">
      <w:pPr>
        <w:pStyle w:val="FootnoteText"/>
        <w:ind w:firstLine="720"/>
      </w:pPr>
      <w:r>
        <w:t>Is a representative then an “</w:t>
      </w:r>
      <w:r w:rsidRPr="004452F0">
        <w:rPr>
          <w:iCs/>
        </w:rPr>
        <w:t>elected</w:t>
      </w:r>
      <w:r w:rsidRPr="00FA02E4">
        <w:rPr>
          <w:i/>
        </w:rPr>
        <w:t xml:space="preserve"> </w:t>
      </w:r>
      <w:r>
        <w:t>official</w:t>
      </w:r>
      <w:r w:rsidRPr="009A6351">
        <w:t>”</w:t>
      </w:r>
      <w:r>
        <w:t xml:space="preserve">?  This might seem to be suggested by Manin’s view that election is the distinguishing characteristic of the historical formation that he calls “representative government.”  But this doesn’t seem right either.  For one thing, the </w:t>
      </w:r>
      <w:r w:rsidRPr="009A6351">
        <w:t xml:space="preserve">Pope is elected, but </w:t>
      </w:r>
      <w:r>
        <w:t xml:space="preserve">it isn’t clear that he is </w:t>
      </w:r>
      <w:r w:rsidRPr="009A6351">
        <w:t xml:space="preserve">a </w:t>
      </w:r>
      <w:r>
        <w:t>“</w:t>
      </w:r>
      <w:r w:rsidRPr="009A6351">
        <w:t>representative</w:t>
      </w:r>
      <w:r>
        <w:t>”</w:t>
      </w:r>
      <w:r w:rsidRPr="009A6351">
        <w:t xml:space="preserve"> in the relevant sense</w:t>
      </w:r>
      <w:r>
        <w:t xml:space="preserve"> (at least not of the College of Cardinals)</w:t>
      </w:r>
      <w:r w:rsidRPr="009A6351">
        <w:t>.</w:t>
      </w:r>
      <w:r>
        <w:t xml:space="preserve">  For another thing, when Manin invites us to be puzzled about why in the eighteenth century election came to occupy the role once occupied by sortition in antiquity, he presupposes that there is some genus of official, “official of type </w:t>
      </w:r>
      <w:r w:rsidRPr="004452F0">
        <w:rPr>
          <w:i/>
          <w:iCs/>
        </w:rPr>
        <w:t>X</w:t>
      </w:r>
      <w:r>
        <w:t>,” of which “representative” is just one species, a species distinguished by the differentia of “elected.”  After all, Manin is inviting us to be struck by the seeming arbitrariness of a</w:t>
      </w:r>
      <w:r w:rsidRPr="004452F0">
        <w:t xml:space="preserve">n exclusive focus on that particular species, to the neglect of the rest of the genus.  Why by the eighteenth century had it come to seem that that type of official, who in antiquity might have been chosen by lot, now had to be elected?  </w:t>
      </w:r>
      <w:r>
        <w:t xml:space="preserve">But then it seems to me that unstated genus is just that of what we call below “highest officials.”  </w:t>
      </w:r>
    </w:p>
    <w:p w14:paraId="3B357F92" w14:textId="4C81B1C1" w:rsidR="00575EF1" w:rsidRDefault="00575EF1" w:rsidP="00D83D7C">
      <w:pPr>
        <w:pStyle w:val="FootnoteText"/>
        <w:ind w:firstLine="720"/>
      </w:pPr>
      <w:r>
        <w:t>Is a “representative,” as Rehfeld (2006) proposes, “someone in a role whose function is, in part, to ‘stand in for’ someone to a certain audience”?</w:t>
      </w:r>
      <w:r>
        <w:rPr>
          <w:rStyle w:val="FootnoteReference"/>
        </w:rPr>
        <w:t xml:space="preserve"> </w:t>
      </w:r>
      <w:r>
        <w:t xml:space="preserve"> As an account of English usage, Rehfeld makes a persuasive case.  However, as Rehfeld intends, this concept of “representative” has nothing in particular to do with democracy.  It is both broader and narrower than what interests democratic theorists.  It is broader, since it includes s</w:t>
      </w:r>
      <w:r w:rsidRPr="009A6351">
        <w:t>ales agent</w:t>
      </w:r>
      <w:r>
        <w:t>s and defense attorneys in non-political contexts.  But it is narrower, since it does not include chief executives, who do not, in general, apart from foreign policy, stand in for anyone to a certain audience.  Nor is it clear that members of legislative assemblies stand in for anyone to a certain audience.  Perhaps members of legislative assemblies in district system stand in for their districts to the audience of the other members.  But can the same be said of members of legislative assemblies in party list systems?  Note also that not everyone who is “authorized to act on someone’s behalf,” such as a doctor, is a representative, since what they are authorized to do may not involve standing in for someone to an audience.</w:t>
      </w:r>
    </w:p>
  </w:footnote>
  <w:footnote w:id="138">
    <w:p w14:paraId="0BDACCFA" w14:textId="444AD239" w:rsidR="00575EF1" w:rsidRDefault="00575EF1" w:rsidP="008B6C45">
      <w:pPr>
        <w:pStyle w:val="FootnoteText"/>
        <w:ind w:firstLine="720"/>
      </w:pPr>
      <w:r>
        <w:rPr>
          <w:rStyle w:val="FootnoteReference"/>
        </w:rPr>
        <w:footnoteRef/>
      </w:r>
      <w:r>
        <w:t xml:space="preserve"> There are two other reasons for favoring elections over sortition.  First, elections provide all citizens with positive influence whereas sortition provides positive influence only to those who are selected.  Insofar as there is an argument, based in Equal Citizenship, for positive influence, this supports elections over sortition.  Second, standing for reelection is itself a form of Downward Accountability that has no analogue in sortition.  Not being reelected is a way of being held accountable.  Simply not being selected by lot for another term is not.</w:t>
      </w:r>
    </w:p>
  </w:footnote>
  <w:footnote w:id="139">
    <w:p w14:paraId="654E6CC4" w14:textId="77777777" w:rsidR="00E56DFB" w:rsidRDefault="00575EF1" w:rsidP="00FC70B0">
      <w:pPr>
        <w:ind w:firstLine="720"/>
      </w:pPr>
      <w:r>
        <w:rPr>
          <w:rStyle w:val="FootnoteReference"/>
        </w:rPr>
        <w:footnoteRef/>
      </w:r>
      <w:r>
        <w:t xml:space="preserve"> For contemporary readers, some of the intuitive egalitarian appeal of sortition may be borrowed from the intuitive egalitarian appeal of citizens’ </w:t>
      </w:r>
      <w:r w:rsidR="00F40D90">
        <w:t>assemblies or commissions</w:t>
      </w:r>
      <w:r>
        <w:t>. However, the egalitarian appeal of citizens’ commissions may not be that their membership is randomly selected.  It may instead be that they, first, merely identify concerns, place items on the agenda, or shape proposals, with final decisions being made by referenda or elected officials.  In that case, they might be viewed formal structurings of the public sphere.  Second, citizens’ commissions are typically short-lived, with their members soon stepping down from their offices.  Finally, the commissions, like judges and central bankers, typically address only some specified question (see Guerrero 2014, who assumes that sortition would select members of commissions a</w:t>
      </w:r>
      <w:r w:rsidR="00E56DFB">
        <w:t xml:space="preserve">ddressing some single issue).  </w:t>
      </w:r>
    </w:p>
    <w:p w14:paraId="3B8D82DA" w14:textId="0CAF8143" w:rsidR="00575EF1" w:rsidRDefault="00E56DFB" w:rsidP="00FC70B0">
      <w:pPr>
        <w:ind w:firstLine="720"/>
      </w:pPr>
      <w:r>
        <w:t>Note that a proliferation of s</w:t>
      </w:r>
      <w:r w:rsidR="00575EF1">
        <w:t>hort-lived, single-issue citizens’ commissions would have drawbacks, at least if they had the power to make final decisions.  The centralization of decision-making power in highest officials facilitates Downward Accountability.  If citizens are upset with the state of things, they can hold those higher officials—few in number and, especially where there are elections, well known—accountable.  By contrast, if highest officials are replaced by myriad short-lived citizens’ commissions, each with its own narrow remit, a given citizen may have little idea where the buck stops.</w:t>
      </w:r>
    </w:p>
  </w:footnote>
  <w:footnote w:id="140">
    <w:p w14:paraId="5BAEC623" w14:textId="77777777" w:rsidR="00626C6C" w:rsidRDefault="00626C6C" w:rsidP="00626C6C">
      <w:pPr>
        <w:ind w:firstLine="720"/>
      </w:pPr>
      <w:r>
        <w:rPr>
          <w:rStyle w:val="FootnoteReference"/>
        </w:rPr>
        <w:footnoteRef/>
      </w:r>
      <w:r>
        <w:t xml:space="preserve"> There is, of course, the further question of how to incentivize such behavior from highest officials. </w:t>
      </w:r>
      <w:r w:rsidRPr="00995CEB">
        <w:rPr>
          <w:iCs/>
        </w:rPr>
        <w:t>Here I merely offer two remarks, from the ar</w:t>
      </w:r>
      <w:r>
        <w:t xml:space="preserve">mchair, about the </w:t>
      </w:r>
      <w:r w:rsidRPr="00CC0F24">
        <w:t>usua</w:t>
      </w:r>
      <w:r>
        <w:t xml:space="preserve">l suggestion: that we incentivize highest officials by threatening </w:t>
      </w:r>
      <w:r w:rsidRPr="00CC0F24">
        <w:t xml:space="preserve">not </w:t>
      </w:r>
      <w:r>
        <w:t xml:space="preserve">to reelect </w:t>
      </w:r>
      <w:r w:rsidRPr="00CC0F24">
        <w:t>them.</w:t>
      </w:r>
      <w:r>
        <w:t xml:space="preserve">  The first remark is that, if this were so, it would imply </w:t>
      </w:r>
      <w:r w:rsidRPr="00CC0F24">
        <w:t xml:space="preserve">that there </w:t>
      </w:r>
      <w:r>
        <w:t xml:space="preserve">is </w:t>
      </w:r>
      <w:r w:rsidRPr="00CC0F24">
        <w:t>no incentive in a system of term limits</w:t>
      </w:r>
      <w:r>
        <w:t xml:space="preserve"> or when an official prefers not to stand for election again</w:t>
      </w:r>
      <w:r w:rsidRPr="00CC0F24">
        <w:t xml:space="preserve">. </w:t>
      </w:r>
      <w:r>
        <w:t xml:space="preserve"> The second remark is that there may be significant selection pressures toward highest officials who will do what they gave others to believe that they would do, even when this makes no difference to their chances of reelection.  Highest officials who are less likely to advance the party platform even when it makes no difference to their chances of reelection, for example, may be </w:t>
      </w:r>
      <w:r w:rsidRPr="00CC0F24">
        <w:t xml:space="preserve">less likely </w:t>
      </w:r>
      <w:r>
        <w:t>to ascend to party leadership.  (Compare Mansbridge 2009 on a “selection model” of political representation.)</w:t>
      </w:r>
    </w:p>
  </w:footnote>
  <w:footnote w:id="141">
    <w:p w14:paraId="7FEFB9F7" w14:textId="144D83FF" w:rsidR="00575EF1" w:rsidRDefault="00575EF1" w:rsidP="003A389E">
      <w:pPr>
        <w:pStyle w:val="FootnoteText"/>
        <w:ind w:firstLine="720"/>
      </w:pPr>
      <w:r>
        <w:rPr>
          <w:rStyle w:val="FootnoteReference"/>
        </w:rPr>
        <w:footnoteRef/>
      </w:r>
      <w:r>
        <w:t xml:space="preserve"> This part of the book was mostly written before Donald Trump’s refusal to accept the results of the 2020 election and to mobilize an armed insurrection.  All of the ills that I go on to discuss, needless to say, pale in comparison to that.  </w:t>
      </w:r>
    </w:p>
  </w:footnote>
  <w:footnote w:id="142">
    <w:p w14:paraId="69D5F7B0"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The decision struck down the act’s “coverage formula” for “preclearance,” which specified that certain states and localities, due to histories of discrimination, needed prior federal approval for changes in voting rules.</w:t>
      </w:r>
    </w:p>
  </w:footnote>
  <w:footnote w:id="143">
    <w:p w14:paraId="16F7D277"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“Nominal” policy, that is.  Keeping “nominal” policy may well mean “real” changes.  The purchasing power of the minimum wage may erode, or temporary tax cuts may expire.</w:t>
      </w:r>
    </w:p>
  </w:footnote>
  <w:footnote w:id="144">
    <w:p w14:paraId="3C51EB5C"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A filibuster in effect requires 60 Senators, out of a chamber of 100, to agree to end debate on most bills and some appointments.  Use of, or anticipation of, filibusters has become much more common over the past few decades.</w:t>
      </w:r>
    </w:p>
  </w:footnote>
  <w:footnote w:id="145">
    <w:p w14:paraId="2DBEF0E1" w14:textId="77777777"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Arguably, due to term limits, loss of control over committee assignments, and avenues for fundraising that bypass party leadership.</w:t>
      </w:r>
    </w:p>
  </w:footnote>
  <w:footnote w:id="146">
    <w:p w14:paraId="37F10563" w14:textId="44082D3D" w:rsidR="00575EF1" w:rsidRDefault="00575EF1" w:rsidP="003A389E">
      <w:pPr>
        <w:ind w:firstLine="720"/>
      </w:pPr>
      <w:r>
        <w:rPr>
          <w:rStyle w:val="FootnoteReference"/>
        </w:rPr>
        <w:footnoteRef/>
      </w:r>
      <w:r>
        <w:t xml:space="preserve"> Note that t</w:t>
      </w:r>
      <w:r w:rsidRPr="00787AAD">
        <w:t xml:space="preserve">he fact that policy is not responsive does </w:t>
      </w:r>
      <w:r w:rsidRPr="00995CEB">
        <w:rPr>
          <w:iCs/>
        </w:rPr>
        <w:t xml:space="preserve">not imply that policy does not depend on which party holds </w:t>
      </w:r>
      <w:r w:rsidRPr="00787AAD">
        <w:t>office: that elections don’t matter.  Even if the policies enacted by Democrats and Republicans are equally unresponsive to citizen preferences, they may still differ markedly.  There’s more than one way to ignore the People.</w:t>
      </w:r>
    </w:p>
  </w:footnote>
  <w:footnote w:id="147">
    <w:p w14:paraId="49035302" w14:textId="0E85711C" w:rsidR="00575EF1" w:rsidRDefault="00575EF1" w:rsidP="003A389E">
      <w:pPr>
        <w:ind w:firstLine="720"/>
      </w:pPr>
      <w:r>
        <w:rPr>
          <w:rStyle w:val="FootnoteReference"/>
        </w:rPr>
        <w:footnoteRef/>
      </w:r>
      <w:r>
        <w:t xml:space="preserve"> </w:t>
      </w:r>
      <w:r w:rsidRPr="00787AAD">
        <w:t>A view Gilens both encourages and discourages, sometimes in the same paragraph (2012</w:t>
      </w:r>
      <w:r>
        <w:t>,</w:t>
      </w:r>
      <w:r w:rsidRPr="00787AAD">
        <w:t xml:space="preserve"> 3).</w:t>
      </w:r>
    </w:p>
  </w:footnote>
  <w:footnote w:id="148">
    <w:p w14:paraId="5D4EA165" w14:textId="1C368FDE" w:rsidR="00575EF1" w:rsidRDefault="00575EF1" w:rsidP="003A389E">
      <w:pPr>
        <w:pStyle w:val="FootnoteText"/>
        <w:ind w:firstLine="720"/>
      </w:pPr>
      <w:r>
        <w:rPr>
          <w:rStyle w:val="FootnoteReference"/>
        </w:rPr>
        <w:footnoteRef/>
      </w:r>
      <w:r>
        <w:t xml:space="preserve"> </w:t>
      </w:r>
      <w:r w:rsidRPr="00A867D0">
        <w:t xml:space="preserve">This is in the spirit of Shapley </w:t>
      </w:r>
      <w:r>
        <w:t xml:space="preserve">and </w:t>
      </w:r>
      <w:r w:rsidRPr="00A867D0">
        <w:t xml:space="preserve">Shubik </w:t>
      </w:r>
      <w:r>
        <w:t>(</w:t>
      </w:r>
      <w:r w:rsidRPr="00A867D0">
        <w:t>1954</w:t>
      </w:r>
      <w:r>
        <w:t>)</w:t>
      </w:r>
      <w:r w:rsidRPr="00A867D0">
        <w:t>. Forceful criticisms of the use of the Shapley-Shubik index for other purposes</w:t>
      </w:r>
      <w:r>
        <w:t xml:space="preserve">, </w:t>
      </w:r>
      <w:r w:rsidRPr="00A867D0">
        <w:t>such as Barry (1980)</w:t>
      </w:r>
      <w:r>
        <w:t xml:space="preserve">, </w:t>
      </w:r>
      <w:r w:rsidRPr="00A867D0">
        <w:t>do not apply to the present, limited application of their basic idea.</w:t>
      </w:r>
      <w:r>
        <w:t xml:space="preserve">  Compare also what Bartholdi et al. (2020) call “equity.”</w:t>
      </w:r>
    </w:p>
  </w:footnote>
  <w:footnote w:id="149">
    <w:p w14:paraId="52B276C2" w14:textId="3093B372" w:rsidR="00575EF1" w:rsidRDefault="00575EF1" w:rsidP="003A389E">
      <w:pPr>
        <w:pStyle w:val="FootnoteText"/>
        <w:ind w:firstLine="720"/>
      </w:pPr>
      <w:r>
        <w:rPr>
          <w:rStyle w:val="FootnoteReference"/>
        </w:rPr>
        <w:footnoteRef/>
      </w:r>
      <w:r>
        <w:t xml:space="preserve"> </w:t>
      </w:r>
      <w:r w:rsidRPr="00787AAD">
        <w:t xml:space="preserve">If the success that matters is one’s </w:t>
      </w:r>
      <w:r w:rsidRPr="007D49AD">
        <w:t>vote</w:t>
      </w:r>
      <w:r w:rsidRPr="00787AAD">
        <w:rPr>
          <w:i/>
        </w:rPr>
        <w:t xml:space="preserve"> </w:t>
      </w:r>
      <w:r w:rsidRPr="00787AAD">
        <w:t>both influencing and corresponding to the outcome, then one has a standing reason to change one’s vote to be on the winning side.  And one has reason to change one’s vote to realize the right distribution of success.  Both seem odd.</w:t>
      </w:r>
    </w:p>
  </w:footnote>
  <w:footnote w:id="150">
    <w:p w14:paraId="1AF51519" w14:textId="7F884A06" w:rsidR="00575EF1" w:rsidRDefault="00575EF1" w:rsidP="003A389E">
      <w:pPr>
        <w:pStyle w:val="FootnoteText"/>
        <w:ind w:firstLine="720"/>
      </w:pPr>
      <w:r>
        <w:rPr>
          <w:rStyle w:val="FootnoteReference"/>
        </w:rPr>
        <w:footnoteRef/>
      </w:r>
      <w:r>
        <w:t xml:space="preserve"> </w:t>
      </w:r>
      <w:r w:rsidRPr="00787AAD">
        <w:t xml:space="preserve">However, a concern for success would explain </w:t>
      </w:r>
      <w:r>
        <w:t xml:space="preserve">one thing that was left unexplained by the argument of section 25.2: </w:t>
      </w:r>
      <w:r w:rsidRPr="000D6134">
        <w:t>why it should matter that preferences cause policy.  One is successful only when one’s preferences are satisfied as the result of</w:t>
      </w:r>
      <w:r w:rsidRPr="00787AAD">
        <w:rPr>
          <w:i/>
        </w:rPr>
        <w:t xml:space="preserve"> </w:t>
      </w:r>
      <w:r w:rsidRPr="00787AAD">
        <w:t>one’s own influence</w:t>
      </w:r>
      <w:r>
        <w:t>.</w:t>
      </w:r>
    </w:p>
  </w:footnote>
  <w:footnote w:id="151">
    <w:p w14:paraId="70B22A0C" w14:textId="77777777" w:rsidR="00575EF1" w:rsidRPr="000668B4" w:rsidRDefault="00575EF1" w:rsidP="003A389E">
      <w:pPr>
        <w:ind w:firstLine="720"/>
      </w:pPr>
      <w:r w:rsidRPr="000668B4">
        <w:rPr>
          <w:rStyle w:val="FootnoteReference"/>
          <w:rFonts w:ascii="Times New Roman" w:hAnsi="Times New Roman" w:cs="Times New Roman"/>
        </w:rPr>
        <w:footnoteRef/>
      </w:r>
      <w:r w:rsidRPr="000668B4">
        <w:t xml:space="preserve"> As quoted in the District Court Memorandum Opinion in </w:t>
      </w:r>
      <w:r w:rsidRPr="000668B4">
        <w:rPr>
          <w:i/>
        </w:rPr>
        <w:t>Rucho v. Common Cause.</w:t>
      </w:r>
    </w:p>
  </w:footnote>
  <w:footnote w:id="152">
    <w:p w14:paraId="7E040857" w14:textId="77777777" w:rsidR="00575EF1" w:rsidRPr="000668B4" w:rsidRDefault="00575EF1" w:rsidP="003A389E">
      <w:pPr>
        <w:ind w:firstLine="720"/>
      </w:pPr>
      <w:r w:rsidRPr="000668B4">
        <w:rPr>
          <w:rStyle w:val="FootnoteReference"/>
          <w:rFonts w:ascii="Times New Roman" w:hAnsi="Times New Roman" w:cs="Times New Roman"/>
        </w:rPr>
        <w:footnoteRef/>
      </w:r>
      <w:r w:rsidRPr="000668B4">
        <w:t xml:space="preserve"> For example, it has been suggested that partisan gerrymandering violates freedom of speech, since officials impose burdens on members of the disfavored party for their prior support of it (Kennedy in </w:t>
      </w:r>
      <w:r w:rsidRPr="000668B4">
        <w:rPr>
          <w:i/>
        </w:rPr>
        <w:t>Vieth</w:t>
      </w:r>
      <w:r w:rsidRPr="000668B4">
        <w:t>).  This argument presupposes that gerrymander</w:t>
      </w:r>
      <w:r w:rsidRPr="00494749">
        <w:t>ing imposes special burdens on the disfavored party.  This is why I don’t consider this free speech objection independently in the text: namely, that it presupposes that gerrymandering imposes some special burden.  As we will see, it’s hard enough to identify what this special burden is.  And once we have identified what it is, we have already identified a</w:t>
      </w:r>
      <w:r w:rsidRPr="000668B4">
        <w:t>n objection to gerrymandering.</w:t>
      </w:r>
    </w:p>
  </w:footnote>
  <w:footnote w:id="153">
    <w:p w14:paraId="16D6744B" w14:textId="77777777" w:rsidR="00575EF1" w:rsidRPr="000668B4" w:rsidRDefault="00575EF1" w:rsidP="00CF44DD">
      <w:pPr>
        <w:ind w:firstLine="720"/>
      </w:pPr>
      <w:r w:rsidRPr="000668B4">
        <w:rPr>
          <w:rStyle w:val="FootnoteReference"/>
          <w:rFonts w:ascii="Times New Roman" w:hAnsi="Times New Roman" w:cs="Times New Roman"/>
        </w:rPr>
        <w:footnoteRef/>
      </w:r>
      <w:r w:rsidRPr="000668B4">
        <w:t xml:space="preserve"> It would thus be hard to explain the 1982 amendment to Section 2 of the VRA, requiring only discriminatory outcomes, not discriminatory intent, other than as an “evidentiary dragnet.”</w:t>
      </w:r>
    </w:p>
  </w:footnote>
  <w:footnote w:id="154">
    <w:p w14:paraId="3C3824E8" w14:textId="77777777" w:rsidR="00575EF1" w:rsidRPr="000668B4" w:rsidRDefault="00575EF1" w:rsidP="00CF44DD">
      <w:pPr>
        <w:ind w:firstLine="720"/>
      </w:pPr>
      <w:r w:rsidRPr="000668B4">
        <w:rPr>
          <w:rStyle w:val="FootnoteReference"/>
          <w:rFonts w:ascii="Times New Roman" w:hAnsi="Times New Roman" w:cs="Times New Roman"/>
        </w:rPr>
        <w:footnoteRef/>
      </w:r>
      <w:r w:rsidRPr="000668B4">
        <w:t xml:space="preserve"> The creation of majority-minority districts can increase the representation of the minority.  But this may not improve, and indeed may worsen, the prospects of control by the party, or of the pursuit of policies, favored by the minority.</w:t>
      </w:r>
    </w:p>
  </w:footnote>
  <w:footnote w:id="155">
    <w:p w14:paraId="4B6C0BEA" w14:textId="3E48952B" w:rsidR="00575EF1" w:rsidRDefault="00575EF1" w:rsidP="00CF44DD">
      <w:pPr>
        <w:ind w:firstLine="720"/>
      </w:pPr>
      <w:r>
        <w:rPr>
          <w:rStyle w:val="FootnoteReference"/>
        </w:rPr>
        <w:footnoteRef/>
      </w:r>
      <w:r>
        <w:t xml:space="preserve"> I have been discussing an asymmetry of information between Republican party operatives and Democratic party operatives.  But even once the Democratic party wised up, there would still be another asymmetry of information, between the politically informed, who knew that the party composition of the delegation was fixed every ten years, and the less informed, but still reasonably informed, civics-class graduate or citizenship-exam examinee, who believed that it was up for reevaluation every two years.  (Compare McGann et al. (2016, 192) on “transparency.”)  If less informed voters have an objection on these grounds, however, then even less informed voters of the gerrymandering party would have this objection.  This might not make sense of the feeling that they lack an objection that members of the other party have.  But this might be explained by the fact that members of the gerrymandering party will see themselves to have been benefitted or at least see their preferences to have been satisfied.</w:t>
      </w:r>
    </w:p>
  </w:footnote>
  <w:footnote w:id="156">
    <w:p w14:paraId="0F7C0E5B" w14:textId="64FE5078" w:rsidR="00575EF1" w:rsidRPr="0056367A" w:rsidRDefault="00575EF1" w:rsidP="003A389E">
      <w:pPr>
        <w:ind w:firstLine="720"/>
      </w:pPr>
      <w:r w:rsidRPr="0056367A">
        <w:rPr>
          <w:rStyle w:val="FootnoteReference"/>
          <w:rFonts w:ascii="Times New Roman" w:hAnsi="Times New Roman" w:cs="Times New Roman"/>
        </w:rPr>
        <w:footnoteRef/>
      </w:r>
      <w:r w:rsidRPr="0056367A">
        <w:t xml:space="preserve"> Note that</w:t>
      </w:r>
      <w:r w:rsidRPr="00BE266E">
        <w:t xml:space="preserve"> access to information seems to presuppose at least some actual information.  You don’t have access to informati</w:t>
      </w:r>
      <w:r w:rsidRPr="0056367A">
        <w:t>on if you don’t know that you can acquire it, or that it’s worth acquiring.</w:t>
      </w:r>
    </w:p>
  </w:footnote>
  <w:footnote w:id="157">
    <w:p w14:paraId="5E0F8EBB" w14:textId="6A7E2D6D" w:rsidR="00575EF1" w:rsidRDefault="00575EF1" w:rsidP="003A389E">
      <w:pPr>
        <w:pStyle w:val="FootnoteText"/>
        <w:ind w:firstLine="720"/>
      </w:pPr>
      <w:r>
        <w:rPr>
          <w:rStyle w:val="FootnoteReference"/>
        </w:rPr>
        <w:footnoteRef/>
      </w:r>
      <w:r>
        <w:t xml:space="preserve"> Achen and Bartels also note some less systematic influences on voting: </w:t>
      </w:r>
      <w:r w:rsidRPr="00234DE7">
        <w:t>sundry events that elected officials cannot plausibly be thought to control, such as droughts and shark attacks; unjustifiable fears about the effects of policy (such as of fluoridated drinking water); and superficial differences in framing or effects of policy (such as whether voters’ personal finances are worsened via higher taxes or higher insurance premia).</w:t>
      </w:r>
    </w:p>
  </w:footnote>
  <w:footnote w:id="158">
    <w:p w14:paraId="122463C4" w14:textId="77777777" w:rsidR="00575EF1" w:rsidRDefault="00575EF1" w:rsidP="001B337F">
      <w:pPr>
        <w:pStyle w:val="FootnoteText"/>
        <w:ind w:firstLine="720"/>
      </w:pPr>
      <w:r>
        <w:rPr>
          <w:rStyle w:val="FootnoteReference"/>
        </w:rPr>
        <w:footnoteRef/>
      </w:r>
      <w:r>
        <w:t xml:space="preserve"> </w:t>
      </w:r>
      <w:r w:rsidRPr="00234DE7">
        <w:t>Granted, the discovery that people vote arbitrarily reveals that arguments of the form, “Given that people don’t vote arbitrarily, the alternative would not lead to better outcomes,” rest on a false premise.  B</w:t>
      </w:r>
      <w:r>
        <w:t>ut that’s a more limited point.</w:t>
      </w:r>
    </w:p>
  </w:footnote>
  <w:footnote w:id="159">
    <w:p w14:paraId="7F648302" w14:textId="3B735B5B" w:rsidR="00575EF1" w:rsidRDefault="00575EF1" w:rsidP="003A389E">
      <w:pPr>
        <w:pStyle w:val="FootnoteText"/>
        <w:ind w:firstLine="720"/>
      </w:pPr>
      <w:r>
        <w:rPr>
          <w:rStyle w:val="FootnoteReference"/>
        </w:rPr>
        <w:footnoteRef/>
      </w:r>
      <w:r>
        <w:t xml:space="preserve"> The same tendency shows up in many other discussions of how identity drives political behavior.  For example, consider Ezra Klein: “Much that happens in political campaigns is best understood as a struggle over which identities voters will inhabit come Election Day: Will they feel like workers exploited by their bosses… as parents worried about the climate their children inhabit?” (Klein 2020, xxii).  What are we overlooking if we instead describe the struggle as being over which questions of interest, policy, or ideology will be most salient to voters come Election Day: better pay, action on climate, etc.?</w:t>
      </w:r>
    </w:p>
  </w:footnote>
  <w:footnote w:id="160">
    <w:p w14:paraId="5A6EE389" w14:textId="00B219F4" w:rsidR="00575EF1" w:rsidRDefault="00575EF1" w:rsidP="003A389E">
      <w:pPr>
        <w:ind w:firstLine="720"/>
      </w:pPr>
      <w:r>
        <w:rPr>
          <w:rStyle w:val="FootnoteReference"/>
        </w:rPr>
        <w:footnoteRef/>
      </w:r>
      <w:r>
        <w:t xml:space="preserve"> It is worth recalling here that claims to improvement are, in the main, claims to improved choice situations.  And many concerns that might find expression as concerns about “freedom” are concerns about ways in which choice situations can be made better or worse.  In general, one’s choice situation can be better insofar as it enables one to pursue choice-dependent activities, which </w:t>
      </w:r>
      <w:r w:rsidRPr="0040108F">
        <w:t>a</w:t>
      </w:r>
      <w:r>
        <w:t xml:space="preserve">re possible or valuable </w:t>
      </w:r>
      <w:r w:rsidRPr="0040108F">
        <w:t xml:space="preserve">only insofar as they flow from </w:t>
      </w:r>
      <w:r>
        <w:t>one’s own autonomous choices or judgments (section 1.5).  More specifically, an otherwise good option may lack value because of an adverse value-of-compliance effect: (i) because the option is pursued from motivations corrupted by ulterior penalties or rewards, (ii) because the option is not “selected” from an adequate range of alternatives, (iii) because the option is not pursued with “independence,” in Raz’s terms, since one is coerced, strictly speaking, into it, or (iv) because the option is not one’s own achievement, as Dworkin suggests, since one is end-steered toward the option, on the grounds that a certain way of life is good or bad (section 19.3).  In any of these ways, the value of an otherwise good option can be compromised, which can in turn make the choice situation worse.</w:t>
      </w:r>
    </w:p>
    <w:p w14:paraId="667D1838" w14:textId="6B1BE053" w:rsidR="00575EF1" w:rsidRDefault="00575EF1" w:rsidP="003A389E">
      <w:pPr>
        <w:pStyle w:val="FootnoteText"/>
      </w:pPr>
    </w:p>
  </w:footnote>
  <w:footnote w:id="161">
    <w:p w14:paraId="60A5F057" w14:textId="41F15B6A" w:rsidR="00575EF1" w:rsidRDefault="00575EF1" w:rsidP="009B5638">
      <w:pPr>
        <w:pStyle w:val="FootnoteText"/>
        <w:ind w:firstLine="720"/>
      </w:pPr>
      <w:r>
        <w:rPr>
          <w:rStyle w:val="FootnoteReference"/>
        </w:rPr>
        <w:footnoteRef/>
      </w:r>
      <w:r>
        <w:t xml:space="preserve"> As Raz writes, “Even if democratic power is the most extensive power over myself and others I can have, without claiming for myself more than others can have, it is not the most extensive power I can have over myself.  It still involves submission to the will of others” (1990, 3–4).</w:t>
      </w:r>
    </w:p>
  </w:footnote>
  <w:footnote w:id="162">
    <w:p w14:paraId="04A45874" w14:textId="6D7EBC66" w:rsidR="00575EF1" w:rsidRDefault="00575EF1" w:rsidP="003A389E">
      <w:pPr>
        <w:pStyle w:val="FootnoteText"/>
        <w:ind w:firstLine="720"/>
      </w:pPr>
      <w:r>
        <w:rPr>
          <w:rStyle w:val="FootnoteReference"/>
        </w:rPr>
        <w:footnoteRef/>
      </w:r>
      <w:r>
        <w:t xml:space="preserve"> It is a question at least coeval with what Williams singles out as the “’first’ political question”: the “Hobbesian” question of how to secure “order, protection, safety, trust, and the conditions of cooperation” (2005, 3).  One might add that the question of order may not only have been solved, but also, paradoxically, first posed, by the state.  So long as human beings lived in bands, there may not have been any problem of securing order or cooperation within the band, at least not of the sort that the state would be required to solve.  It was only in denser and more complex societies that that sort of problem of order or cooperation would arise.  And denser and more complex societies could not themselves have come into being without a state.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A41"/>
    <w:multiLevelType w:val="hybridMultilevel"/>
    <w:tmpl w:val="BFC09D58"/>
    <w:lvl w:ilvl="0" w:tplc="98127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D2227"/>
    <w:multiLevelType w:val="hybridMultilevel"/>
    <w:tmpl w:val="703635F4"/>
    <w:lvl w:ilvl="0" w:tplc="58D08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837AA"/>
    <w:multiLevelType w:val="hybridMultilevel"/>
    <w:tmpl w:val="28186E08"/>
    <w:lvl w:ilvl="0" w:tplc="DC36C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83C64"/>
    <w:multiLevelType w:val="hybridMultilevel"/>
    <w:tmpl w:val="A5065C48"/>
    <w:lvl w:ilvl="0" w:tplc="741AA8FE">
      <w:start w:val="1"/>
      <w:numFmt w:val="lowerRoman"/>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918FF"/>
    <w:multiLevelType w:val="hybridMultilevel"/>
    <w:tmpl w:val="4C44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B3A41"/>
    <w:multiLevelType w:val="multilevel"/>
    <w:tmpl w:val="1DA80DE2"/>
    <w:lvl w:ilvl="0">
      <w:start w:val="1"/>
      <w:numFmt w:val="upperRoman"/>
      <w:lvlText w:val="%1."/>
      <w:lvlJc w:val="right"/>
      <w:pPr>
        <w:ind w:left="72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6700B7"/>
    <w:multiLevelType w:val="hybridMultilevel"/>
    <w:tmpl w:val="6A468F6C"/>
    <w:lvl w:ilvl="0" w:tplc="E47E6E56">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F62E1"/>
    <w:multiLevelType w:val="hybridMultilevel"/>
    <w:tmpl w:val="32CADB3C"/>
    <w:lvl w:ilvl="0" w:tplc="E70C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32EE3"/>
    <w:multiLevelType w:val="hybridMultilevel"/>
    <w:tmpl w:val="4E58083C"/>
    <w:lvl w:ilvl="0" w:tplc="EC48172C">
      <w:numFmt w:val="bullet"/>
      <w:lvlText w:val="-"/>
      <w:lvlJc w:val="left"/>
      <w:pPr>
        <w:ind w:left="720" w:hanging="360"/>
      </w:pPr>
      <w:rPr>
        <w:rFonts w:ascii="Palatino" w:eastAsiaTheme="minorEastAsia"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C3B9D"/>
    <w:multiLevelType w:val="hybridMultilevel"/>
    <w:tmpl w:val="7A941CC6"/>
    <w:lvl w:ilvl="0" w:tplc="4566B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B7137"/>
    <w:multiLevelType w:val="hybridMultilevel"/>
    <w:tmpl w:val="59580A46"/>
    <w:lvl w:ilvl="0" w:tplc="ECC6F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26EBD"/>
    <w:multiLevelType w:val="hybridMultilevel"/>
    <w:tmpl w:val="26E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93D54"/>
    <w:multiLevelType w:val="hybridMultilevel"/>
    <w:tmpl w:val="5A666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63D42"/>
    <w:multiLevelType w:val="hybridMultilevel"/>
    <w:tmpl w:val="ABC6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93503"/>
    <w:multiLevelType w:val="hybridMultilevel"/>
    <w:tmpl w:val="E0FE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A31B2"/>
    <w:multiLevelType w:val="hybridMultilevel"/>
    <w:tmpl w:val="679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17B7D"/>
    <w:multiLevelType w:val="hybridMultilevel"/>
    <w:tmpl w:val="99C8FC06"/>
    <w:lvl w:ilvl="0" w:tplc="02607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5243CD"/>
    <w:multiLevelType w:val="hybridMultilevel"/>
    <w:tmpl w:val="3ACC31B0"/>
    <w:lvl w:ilvl="0" w:tplc="75D85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B4D15"/>
    <w:multiLevelType w:val="hybridMultilevel"/>
    <w:tmpl w:val="87FC59AA"/>
    <w:lvl w:ilvl="0" w:tplc="6232B66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402D4"/>
    <w:multiLevelType w:val="hybridMultilevel"/>
    <w:tmpl w:val="FA3EDD4C"/>
    <w:lvl w:ilvl="0" w:tplc="36D28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F182D"/>
    <w:multiLevelType w:val="hybridMultilevel"/>
    <w:tmpl w:val="8CE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C6E6E"/>
    <w:multiLevelType w:val="hybridMultilevel"/>
    <w:tmpl w:val="960C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94F91"/>
    <w:multiLevelType w:val="hybridMultilevel"/>
    <w:tmpl w:val="693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2280B"/>
    <w:multiLevelType w:val="hybridMultilevel"/>
    <w:tmpl w:val="D2F6B9BE"/>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1660B"/>
    <w:multiLevelType w:val="hybridMultilevel"/>
    <w:tmpl w:val="11E8411A"/>
    <w:lvl w:ilvl="0" w:tplc="CC2C47F4">
      <w:start w:val="1"/>
      <w:numFmt w:val="upperRoman"/>
      <w:lvlText w:val="%1."/>
      <w:lvlJc w:val="right"/>
      <w:pPr>
        <w:ind w:left="72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725F8"/>
    <w:multiLevelType w:val="hybridMultilevel"/>
    <w:tmpl w:val="889A0BC8"/>
    <w:lvl w:ilvl="0" w:tplc="4DD42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8F37FE"/>
    <w:multiLevelType w:val="hybridMultilevel"/>
    <w:tmpl w:val="98DA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D1D19"/>
    <w:multiLevelType w:val="hybridMultilevel"/>
    <w:tmpl w:val="D89A2906"/>
    <w:lvl w:ilvl="0" w:tplc="ECC6F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02136"/>
    <w:multiLevelType w:val="hybridMultilevel"/>
    <w:tmpl w:val="57801ADE"/>
    <w:lvl w:ilvl="0" w:tplc="6124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656D0"/>
    <w:multiLevelType w:val="hybridMultilevel"/>
    <w:tmpl w:val="5FF4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325F3"/>
    <w:multiLevelType w:val="multilevel"/>
    <w:tmpl w:val="56E8915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Palatino" w:hAnsi="Palatino"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0847FB5"/>
    <w:multiLevelType w:val="hybridMultilevel"/>
    <w:tmpl w:val="1A38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926BA"/>
    <w:multiLevelType w:val="hybridMultilevel"/>
    <w:tmpl w:val="F292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44EDC"/>
    <w:multiLevelType w:val="hybridMultilevel"/>
    <w:tmpl w:val="2F7864F6"/>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30683"/>
    <w:multiLevelType w:val="multilevel"/>
    <w:tmpl w:val="1AACA46E"/>
    <w:lvl w:ilvl="0">
      <w:start w:val="1"/>
      <w:numFmt w:val="upperRoman"/>
      <w:lvlText w:val="%1."/>
      <w:lvlJc w:val="right"/>
      <w:pPr>
        <w:ind w:left="72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C007C6"/>
    <w:multiLevelType w:val="hybridMultilevel"/>
    <w:tmpl w:val="ECF2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83E81"/>
    <w:multiLevelType w:val="hybridMultilevel"/>
    <w:tmpl w:val="B2D410A0"/>
    <w:lvl w:ilvl="0" w:tplc="C8F84D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3A62F2"/>
    <w:multiLevelType w:val="hybridMultilevel"/>
    <w:tmpl w:val="11E8411A"/>
    <w:lvl w:ilvl="0" w:tplc="CC2C47F4">
      <w:start w:val="1"/>
      <w:numFmt w:val="upperRoman"/>
      <w:lvlText w:val="%1."/>
      <w:lvlJc w:val="right"/>
      <w:pPr>
        <w:ind w:left="477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B4652"/>
    <w:multiLevelType w:val="hybridMultilevel"/>
    <w:tmpl w:val="9D0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D17B6"/>
    <w:multiLevelType w:val="hybridMultilevel"/>
    <w:tmpl w:val="9ADE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00507B"/>
    <w:multiLevelType w:val="hybridMultilevel"/>
    <w:tmpl w:val="A7E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7"/>
  </w:num>
  <w:num w:numId="4">
    <w:abstractNumId w:val="0"/>
  </w:num>
  <w:num w:numId="5">
    <w:abstractNumId w:val="19"/>
  </w:num>
  <w:num w:numId="6">
    <w:abstractNumId w:val="7"/>
  </w:num>
  <w:num w:numId="7">
    <w:abstractNumId w:val="28"/>
  </w:num>
  <w:num w:numId="8">
    <w:abstractNumId w:val="40"/>
  </w:num>
  <w:num w:numId="9">
    <w:abstractNumId w:val="37"/>
  </w:num>
  <w:num w:numId="10">
    <w:abstractNumId w:val="30"/>
  </w:num>
  <w:num w:numId="11">
    <w:abstractNumId w:val="26"/>
  </w:num>
  <w:num w:numId="12">
    <w:abstractNumId w:val="21"/>
  </w:num>
  <w:num w:numId="13">
    <w:abstractNumId w:val="10"/>
  </w:num>
  <w:num w:numId="14">
    <w:abstractNumId w:val="15"/>
  </w:num>
  <w:num w:numId="15">
    <w:abstractNumId w:val="27"/>
  </w:num>
  <w:num w:numId="16">
    <w:abstractNumId w:val="3"/>
  </w:num>
  <w:num w:numId="17">
    <w:abstractNumId w:val="9"/>
  </w:num>
  <w:num w:numId="18">
    <w:abstractNumId w:val="8"/>
  </w:num>
  <w:num w:numId="19">
    <w:abstractNumId w:val="34"/>
  </w:num>
  <w:num w:numId="20">
    <w:abstractNumId w:val="5"/>
  </w:num>
  <w:num w:numId="21">
    <w:abstractNumId w:val="36"/>
  </w:num>
  <w:num w:numId="22">
    <w:abstractNumId w:val="24"/>
  </w:num>
  <w:num w:numId="23">
    <w:abstractNumId w:val="6"/>
  </w:num>
  <w:num w:numId="24">
    <w:abstractNumId w:val="22"/>
  </w:num>
  <w:num w:numId="25">
    <w:abstractNumId w:val="39"/>
  </w:num>
  <w:num w:numId="26">
    <w:abstractNumId w:val="20"/>
  </w:num>
  <w:num w:numId="27">
    <w:abstractNumId w:val="14"/>
  </w:num>
  <w:num w:numId="28">
    <w:abstractNumId w:val="38"/>
  </w:num>
  <w:num w:numId="29">
    <w:abstractNumId w:val="31"/>
  </w:num>
  <w:num w:numId="30">
    <w:abstractNumId w:val="35"/>
  </w:num>
  <w:num w:numId="31">
    <w:abstractNumId w:val="4"/>
  </w:num>
  <w:num w:numId="32">
    <w:abstractNumId w:val="29"/>
  </w:num>
  <w:num w:numId="33">
    <w:abstractNumId w:val="11"/>
  </w:num>
  <w:num w:numId="34">
    <w:abstractNumId w:val="32"/>
  </w:num>
  <w:num w:numId="35">
    <w:abstractNumId w:val="18"/>
  </w:num>
  <w:num w:numId="36">
    <w:abstractNumId w:val="12"/>
  </w:num>
  <w:num w:numId="37">
    <w:abstractNumId w:val="2"/>
  </w:num>
  <w:num w:numId="38">
    <w:abstractNumId w:val="13"/>
  </w:num>
  <w:num w:numId="39">
    <w:abstractNumId w:val="16"/>
  </w:num>
  <w:num w:numId="40">
    <w:abstractNumId w:val="1"/>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hideSpellingError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D3"/>
    <w:rsid w:val="00000265"/>
    <w:rsid w:val="00000329"/>
    <w:rsid w:val="00000672"/>
    <w:rsid w:val="00000845"/>
    <w:rsid w:val="00001029"/>
    <w:rsid w:val="000010DB"/>
    <w:rsid w:val="000010F3"/>
    <w:rsid w:val="000011C6"/>
    <w:rsid w:val="000012B1"/>
    <w:rsid w:val="000012C9"/>
    <w:rsid w:val="00001809"/>
    <w:rsid w:val="00001810"/>
    <w:rsid w:val="00001924"/>
    <w:rsid w:val="00001BAD"/>
    <w:rsid w:val="00002001"/>
    <w:rsid w:val="00002072"/>
    <w:rsid w:val="000022C2"/>
    <w:rsid w:val="00002624"/>
    <w:rsid w:val="00002671"/>
    <w:rsid w:val="00002808"/>
    <w:rsid w:val="00002B2D"/>
    <w:rsid w:val="00002C36"/>
    <w:rsid w:val="00002FC0"/>
    <w:rsid w:val="00003076"/>
    <w:rsid w:val="00003522"/>
    <w:rsid w:val="00003579"/>
    <w:rsid w:val="000036B0"/>
    <w:rsid w:val="000036E1"/>
    <w:rsid w:val="00003C7B"/>
    <w:rsid w:val="00003EC9"/>
    <w:rsid w:val="00004193"/>
    <w:rsid w:val="000042C5"/>
    <w:rsid w:val="000042D4"/>
    <w:rsid w:val="00004C2A"/>
    <w:rsid w:val="00004CFC"/>
    <w:rsid w:val="00004FFE"/>
    <w:rsid w:val="00005142"/>
    <w:rsid w:val="000052BB"/>
    <w:rsid w:val="0000577A"/>
    <w:rsid w:val="00005963"/>
    <w:rsid w:val="00005A94"/>
    <w:rsid w:val="00005BA1"/>
    <w:rsid w:val="00005DF0"/>
    <w:rsid w:val="00005E10"/>
    <w:rsid w:val="00005E45"/>
    <w:rsid w:val="00005F52"/>
    <w:rsid w:val="000061F0"/>
    <w:rsid w:val="0000626E"/>
    <w:rsid w:val="000062CB"/>
    <w:rsid w:val="000063FB"/>
    <w:rsid w:val="00006506"/>
    <w:rsid w:val="00006650"/>
    <w:rsid w:val="000066C4"/>
    <w:rsid w:val="00006CA1"/>
    <w:rsid w:val="00006D34"/>
    <w:rsid w:val="00006D68"/>
    <w:rsid w:val="00006F23"/>
    <w:rsid w:val="0000765B"/>
    <w:rsid w:val="000077E8"/>
    <w:rsid w:val="00007D0D"/>
    <w:rsid w:val="00010282"/>
    <w:rsid w:val="000102E6"/>
    <w:rsid w:val="0001054B"/>
    <w:rsid w:val="00010891"/>
    <w:rsid w:val="00010A7B"/>
    <w:rsid w:val="00010A83"/>
    <w:rsid w:val="00010A9B"/>
    <w:rsid w:val="00010B73"/>
    <w:rsid w:val="00010B7C"/>
    <w:rsid w:val="00010E45"/>
    <w:rsid w:val="00011048"/>
    <w:rsid w:val="00011172"/>
    <w:rsid w:val="0001132D"/>
    <w:rsid w:val="00011668"/>
    <w:rsid w:val="0001178E"/>
    <w:rsid w:val="00011882"/>
    <w:rsid w:val="000119A6"/>
    <w:rsid w:val="00011AA6"/>
    <w:rsid w:val="00011AF9"/>
    <w:rsid w:val="00011EE7"/>
    <w:rsid w:val="00012257"/>
    <w:rsid w:val="00012330"/>
    <w:rsid w:val="0001254A"/>
    <w:rsid w:val="000126FD"/>
    <w:rsid w:val="00012840"/>
    <w:rsid w:val="00012BAB"/>
    <w:rsid w:val="00012D05"/>
    <w:rsid w:val="00012FC6"/>
    <w:rsid w:val="00013079"/>
    <w:rsid w:val="00013168"/>
    <w:rsid w:val="000131EB"/>
    <w:rsid w:val="000134F4"/>
    <w:rsid w:val="00013514"/>
    <w:rsid w:val="00013648"/>
    <w:rsid w:val="000137A3"/>
    <w:rsid w:val="0001385F"/>
    <w:rsid w:val="00013BAA"/>
    <w:rsid w:val="00013E80"/>
    <w:rsid w:val="000141D7"/>
    <w:rsid w:val="00014201"/>
    <w:rsid w:val="00014684"/>
    <w:rsid w:val="00014944"/>
    <w:rsid w:val="00014A41"/>
    <w:rsid w:val="00014C22"/>
    <w:rsid w:val="00014C50"/>
    <w:rsid w:val="00014CBD"/>
    <w:rsid w:val="00015300"/>
    <w:rsid w:val="0001542D"/>
    <w:rsid w:val="000155B6"/>
    <w:rsid w:val="00015AAB"/>
    <w:rsid w:val="00015F47"/>
    <w:rsid w:val="00015F9A"/>
    <w:rsid w:val="0001610A"/>
    <w:rsid w:val="00016133"/>
    <w:rsid w:val="00016138"/>
    <w:rsid w:val="00016573"/>
    <w:rsid w:val="0001664F"/>
    <w:rsid w:val="0001667A"/>
    <w:rsid w:val="000166D7"/>
    <w:rsid w:val="000167D0"/>
    <w:rsid w:val="0001682C"/>
    <w:rsid w:val="00016C44"/>
    <w:rsid w:val="00016DC0"/>
    <w:rsid w:val="00016E42"/>
    <w:rsid w:val="00017109"/>
    <w:rsid w:val="00017A76"/>
    <w:rsid w:val="00017B36"/>
    <w:rsid w:val="00017D2D"/>
    <w:rsid w:val="00017DFF"/>
    <w:rsid w:val="00017E40"/>
    <w:rsid w:val="00017E62"/>
    <w:rsid w:val="00020144"/>
    <w:rsid w:val="000205B7"/>
    <w:rsid w:val="00020902"/>
    <w:rsid w:val="0002090B"/>
    <w:rsid w:val="00020995"/>
    <w:rsid w:val="00020BD8"/>
    <w:rsid w:val="00021276"/>
    <w:rsid w:val="0002131E"/>
    <w:rsid w:val="0002140A"/>
    <w:rsid w:val="000214FF"/>
    <w:rsid w:val="0002153A"/>
    <w:rsid w:val="000216A9"/>
    <w:rsid w:val="00021AAF"/>
    <w:rsid w:val="00021C31"/>
    <w:rsid w:val="00021EDF"/>
    <w:rsid w:val="00021F2F"/>
    <w:rsid w:val="0002211A"/>
    <w:rsid w:val="00022213"/>
    <w:rsid w:val="00022443"/>
    <w:rsid w:val="000226C6"/>
    <w:rsid w:val="00022995"/>
    <w:rsid w:val="00022C3C"/>
    <w:rsid w:val="00022C4B"/>
    <w:rsid w:val="00022D21"/>
    <w:rsid w:val="00023277"/>
    <w:rsid w:val="00023335"/>
    <w:rsid w:val="000233F2"/>
    <w:rsid w:val="000235A6"/>
    <w:rsid w:val="0002365F"/>
    <w:rsid w:val="00023780"/>
    <w:rsid w:val="00023A9D"/>
    <w:rsid w:val="00023CE5"/>
    <w:rsid w:val="000240E6"/>
    <w:rsid w:val="00024395"/>
    <w:rsid w:val="000245FD"/>
    <w:rsid w:val="00024717"/>
    <w:rsid w:val="00024726"/>
    <w:rsid w:val="000248CD"/>
    <w:rsid w:val="000249E7"/>
    <w:rsid w:val="00024A76"/>
    <w:rsid w:val="0002510E"/>
    <w:rsid w:val="000251D2"/>
    <w:rsid w:val="00025350"/>
    <w:rsid w:val="000254A4"/>
    <w:rsid w:val="000254AD"/>
    <w:rsid w:val="000256D2"/>
    <w:rsid w:val="0002581F"/>
    <w:rsid w:val="00025967"/>
    <w:rsid w:val="00025B05"/>
    <w:rsid w:val="00025BBC"/>
    <w:rsid w:val="00025BBD"/>
    <w:rsid w:val="00025E5F"/>
    <w:rsid w:val="00025FD7"/>
    <w:rsid w:val="00026131"/>
    <w:rsid w:val="00026248"/>
    <w:rsid w:val="0002643E"/>
    <w:rsid w:val="00026608"/>
    <w:rsid w:val="000267E4"/>
    <w:rsid w:val="0002685E"/>
    <w:rsid w:val="00026AE3"/>
    <w:rsid w:val="00026C1F"/>
    <w:rsid w:val="00026D1A"/>
    <w:rsid w:val="00026E0F"/>
    <w:rsid w:val="000272BA"/>
    <w:rsid w:val="000274B9"/>
    <w:rsid w:val="000274DA"/>
    <w:rsid w:val="00027AD3"/>
    <w:rsid w:val="00027C9F"/>
    <w:rsid w:val="00027D42"/>
    <w:rsid w:val="00027FA9"/>
    <w:rsid w:val="0003001E"/>
    <w:rsid w:val="0003017E"/>
    <w:rsid w:val="0003020E"/>
    <w:rsid w:val="000303DC"/>
    <w:rsid w:val="00030475"/>
    <w:rsid w:val="000304BA"/>
    <w:rsid w:val="00030539"/>
    <w:rsid w:val="0003056B"/>
    <w:rsid w:val="00030789"/>
    <w:rsid w:val="000307BD"/>
    <w:rsid w:val="00030895"/>
    <w:rsid w:val="000308DD"/>
    <w:rsid w:val="00030AB5"/>
    <w:rsid w:val="00030ADC"/>
    <w:rsid w:val="00030BB1"/>
    <w:rsid w:val="00030C70"/>
    <w:rsid w:val="00030CA4"/>
    <w:rsid w:val="00030CF1"/>
    <w:rsid w:val="00030D20"/>
    <w:rsid w:val="00030E1F"/>
    <w:rsid w:val="00031053"/>
    <w:rsid w:val="00031239"/>
    <w:rsid w:val="000312AD"/>
    <w:rsid w:val="00031545"/>
    <w:rsid w:val="000316D7"/>
    <w:rsid w:val="00031815"/>
    <w:rsid w:val="00031B59"/>
    <w:rsid w:val="00031CA5"/>
    <w:rsid w:val="00031DF6"/>
    <w:rsid w:val="000320AB"/>
    <w:rsid w:val="00032104"/>
    <w:rsid w:val="000325B7"/>
    <w:rsid w:val="0003270B"/>
    <w:rsid w:val="00032AD9"/>
    <w:rsid w:val="00032B0D"/>
    <w:rsid w:val="00032C7A"/>
    <w:rsid w:val="00032CA0"/>
    <w:rsid w:val="00032F44"/>
    <w:rsid w:val="0003355B"/>
    <w:rsid w:val="00033598"/>
    <w:rsid w:val="00033854"/>
    <w:rsid w:val="00033B80"/>
    <w:rsid w:val="00033F6C"/>
    <w:rsid w:val="000340AA"/>
    <w:rsid w:val="00034101"/>
    <w:rsid w:val="00034188"/>
    <w:rsid w:val="00034A51"/>
    <w:rsid w:val="00034AC8"/>
    <w:rsid w:val="00034F84"/>
    <w:rsid w:val="0003504A"/>
    <w:rsid w:val="00035067"/>
    <w:rsid w:val="000351FC"/>
    <w:rsid w:val="0003521E"/>
    <w:rsid w:val="0003545B"/>
    <w:rsid w:val="00035477"/>
    <w:rsid w:val="000354AA"/>
    <w:rsid w:val="000357DB"/>
    <w:rsid w:val="000359D2"/>
    <w:rsid w:val="00035B77"/>
    <w:rsid w:val="00035C40"/>
    <w:rsid w:val="00035CD2"/>
    <w:rsid w:val="00035D8F"/>
    <w:rsid w:val="00035E42"/>
    <w:rsid w:val="00036416"/>
    <w:rsid w:val="0003668A"/>
    <w:rsid w:val="00036723"/>
    <w:rsid w:val="000367C4"/>
    <w:rsid w:val="00036813"/>
    <w:rsid w:val="00036A03"/>
    <w:rsid w:val="00036A3C"/>
    <w:rsid w:val="00036F54"/>
    <w:rsid w:val="00037576"/>
    <w:rsid w:val="0003769A"/>
    <w:rsid w:val="000377F3"/>
    <w:rsid w:val="00037A1F"/>
    <w:rsid w:val="00037A50"/>
    <w:rsid w:val="00037ABC"/>
    <w:rsid w:val="00037D5E"/>
    <w:rsid w:val="00037EAA"/>
    <w:rsid w:val="00040004"/>
    <w:rsid w:val="00040093"/>
    <w:rsid w:val="0004017F"/>
    <w:rsid w:val="00040189"/>
    <w:rsid w:val="00040307"/>
    <w:rsid w:val="0004041F"/>
    <w:rsid w:val="0004058B"/>
    <w:rsid w:val="0004088C"/>
    <w:rsid w:val="00040900"/>
    <w:rsid w:val="00040B9E"/>
    <w:rsid w:val="00040C78"/>
    <w:rsid w:val="00040D27"/>
    <w:rsid w:val="00040DE1"/>
    <w:rsid w:val="00040E10"/>
    <w:rsid w:val="00040EB3"/>
    <w:rsid w:val="00040FCF"/>
    <w:rsid w:val="000411BD"/>
    <w:rsid w:val="0004179F"/>
    <w:rsid w:val="0004198F"/>
    <w:rsid w:val="00041C2A"/>
    <w:rsid w:val="00041D8F"/>
    <w:rsid w:val="00041DAE"/>
    <w:rsid w:val="0004224F"/>
    <w:rsid w:val="00042346"/>
    <w:rsid w:val="0004246C"/>
    <w:rsid w:val="0004250C"/>
    <w:rsid w:val="00042576"/>
    <w:rsid w:val="00042595"/>
    <w:rsid w:val="0004264D"/>
    <w:rsid w:val="000427E2"/>
    <w:rsid w:val="00042CB6"/>
    <w:rsid w:val="00042FBB"/>
    <w:rsid w:val="0004333E"/>
    <w:rsid w:val="00043A33"/>
    <w:rsid w:val="00044202"/>
    <w:rsid w:val="00044356"/>
    <w:rsid w:val="000443D9"/>
    <w:rsid w:val="000443DC"/>
    <w:rsid w:val="000445D3"/>
    <w:rsid w:val="00044895"/>
    <w:rsid w:val="00044CA2"/>
    <w:rsid w:val="00044EA5"/>
    <w:rsid w:val="00044F01"/>
    <w:rsid w:val="00044FE4"/>
    <w:rsid w:val="0004549A"/>
    <w:rsid w:val="000455C1"/>
    <w:rsid w:val="000458FF"/>
    <w:rsid w:val="00046085"/>
    <w:rsid w:val="0004608B"/>
    <w:rsid w:val="00046228"/>
    <w:rsid w:val="00046233"/>
    <w:rsid w:val="0004653B"/>
    <w:rsid w:val="00046852"/>
    <w:rsid w:val="00046F2F"/>
    <w:rsid w:val="0004700A"/>
    <w:rsid w:val="00047196"/>
    <w:rsid w:val="000472CA"/>
    <w:rsid w:val="00047350"/>
    <w:rsid w:val="0004746F"/>
    <w:rsid w:val="0004752F"/>
    <w:rsid w:val="000476AE"/>
    <w:rsid w:val="000476D8"/>
    <w:rsid w:val="00047B81"/>
    <w:rsid w:val="00047C21"/>
    <w:rsid w:val="00047D05"/>
    <w:rsid w:val="00047EB3"/>
    <w:rsid w:val="00047EC8"/>
    <w:rsid w:val="0005001F"/>
    <w:rsid w:val="00050092"/>
    <w:rsid w:val="000504BC"/>
    <w:rsid w:val="0005053E"/>
    <w:rsid w:val="000506FC"/>
    <w:rsid w:val="0005085B"/>
    <w:rsid w:val="000508B3"/>
    <w:rsid w:val="000508E7"/>
    <w:rsid w:val="00050B2A"/>
    <w:rsid w:val="00050B5E"/>
    <w:rsid w:val="00050D9D"/>
    <w:rsid w:val="00050FC9"/>
    <w:rsid w:val="00051049"/>
    <w:rsid w:val="00051103"/>
    <w:rsid w:val="0005111B"/>
    <w:rsid w:val="0005119B"/>
    <w:rsid w:val="00051273"/>
    <w:rsid w:val="00051434"/>
    <w:rsid w:val="00051882"/>
    <w:rsid w:val="00051A90"/>
    <w:rsid w:val="00051C4A"/>
    <w:rsid w:val="00051E56"/>
    <w:rsid w:val="00051E72"/>
    <w:rsid w:val="000522DE"/>
    <w:rsid w:val="00052344"/>
    <w:rsid w:val="000523AF"/>
    <w:rsid w:val="00052651"/>
    <w:rsid w:val="0005280D"/>
    <w:rsid w:val="00052883"/>
    <w:rsid w:val="00052934"/>
    <w:rsid w:val="00052A94"/>
    <w:rsid w:val="000530A5"/>
    <w:rsid w:val="00053233"/>
    <w:rsid w:val="00053295"/>
    <w:rsid w:val="000533F5"/>
    <w:rsid w:val="00053514"/>
    <w:rsid w:val="00053549"/>
    <w:rsid w:val="0005379C"/>
    <w:rsid w:val="000539C8"/>
    <w:rsid w:val="00053AA4"/>
    <w:rsid w:val="00053AB9"/>
    <w:rsid w:val="00053C97"/>
    <w:rsid w:val="000540C3"/>
    <w:rsid w:val="000541FF"/>
    <w:rsid w:val="00054579"/>
    <w:rsid w:val="000546A4"/>
    <w:rsid w:val="00054712"/>
    <w:rsid w:val="00054725"/>
    <w:rsid w:val="00054A4B"/>
    <w:rsid w:val="00054A71"/>
    <w:rsid w:val="00054C74"/>
    <w:rsid w:val="00054D44"/>
    <w:rsid w:val="00054EA9"/>
    <w:rsid w:val="00054EBF"/>
    <w:rsid w:val="00054EC8"/>
    <w:rsid w:val="00054FE2"/>
    <w:rsid w:val="00055031"/>
    <w:rsid w:val="0005515C"/>
    <w:rsid w:val="0005518C"/>
    <w:rsid w:val="0005546E"/>
    <w:rsid w:val="00055782"/>
    <w:rsid w:val="00055BAD"/>
    <w:rsid w:val="00055C3A"/>
    <w:rsid w:val="00055D59"/>
    <w:rsid w:val="0005602D"/>
    <w:rsid w:val="00056269"/>
    <w:rsid w:val="00056289"/>
    <w:rsid w:val="000562AA"/>
    <w:rsid w:val="000564A9"/>
    <w:rsid w:val="00056757"/>
    <w:rsid w:val="0005680B"/>
    <w:rsid w:val="00056989"/>
    <w:rsid w:val="00056993"/>
    <w:rsid w:val="00057040"/>
    <w:rsid w:val="0005770A"/>
    <w:rsid w:val="00057A5F"/>
    <w:rsid w:val="00057F66"/>
    <w:rsid w:val="00060030"/>
    <w:rsid w:val="0006008D"/>
    <w:rsid w:val="0006020A"/>
    <w:rsid w:val="000604EF"/>
    <w:rsid w:val="00060925"/>
    <w:rsid w:val="00060CC9"/>
    <w:rsid w:val="00060D33"/>
    <w:rsid w:val="00060DC1"/>
    <w:rsid w:val="000613ED"/>
    <w:rsid w:val="00061405"/>
    <w:rsid w:val="000615B0"/>
    <w:rsid w:val="000616AD"/>
    <w:rsid w:val="00061929"/>
    <w:rsid w:val="00061B65"/>
    <w:rsid w:val="00061E65"/>
    <w:rsid w:val="0006212A"/>
    <w:rsid w:val="00062158"/>
    <w:rsid w:val="0006223D"/>
    <w:rsid w:val="0006233C"/>
    <w:rsid w:val="00062346"/>
    <w:rsid w:val="000623DB"/>
    <w:rsid w:val="00062440"/>
    <w:rsid w:val="00062506"/>
    <w:rsid w:val="000626C9"/>
    <w:rsid w:val="00062AE5"/>
    <w:rsid w:val="00062D40"/>
    <w:rsid w:val="00062D4C"/>
    <w:rsid w:val="00062D9D"/>
    <w:rsid w:val="00062F18"/>
    <w:rsid w:val="000631DC"/>
    <w:rsid w:val="0006324F"/>
    <w:rsid w:val="000633E9"/>
    <w:rsid w:val="00063544"/>
    <w:rsid w:val="00063560"/>
    <w:rsid w:val="00063879"/>
    <w:rsid w:val="00063D6F"/>
    <w:rsid w:val="00063F1C"/>
    <w:rsid w:val="00064154"/>
    <w:rsid w:val="000642C1"/>
    <w:rsid w:val="00064484"/>
    <w:rsid w:val="000645C1"/>
    <w:rsid w:val="0006469B"/>
    <w:rsid w:val="000646E1"/>
    <w:rsid w:val="00064762"/>
    <w:rsid w:val="000647FC"/>
    <w:rsid w:val="00064D9C"/>
    <w:rsid w:val="0006536C"/>
    <w:rsid w:val="0006566A"/>
    <w:rsid w:val="00065971"/>
    <w:rsid w:val="00065EBE"/>
    <w:rsid w:val="0006621A"/>
    <w:rsid w:val="00066245"/>
    <w:rsid w:val="000662E0"/>
    <w:rsid w:val="0006651F"/>
    <w:rsid w:val="000665CF"/>
    <w:rsid w:val="0006684D"/>
    <w:rsid w:val="00066D7C"/>
    <w:rsid w:val="0006717F"/>
    <w:rsid w:val="000671E4"/>
    <w:rsid w:val="0006729D"/>
    <w:rsid w:val="0006769F"/>
    <w:rsid w:val="000676C3"/>
    <w:rsid w:val="00067893"/>
    <w:rsid w:val="00067BE7"/>
    <w:rsid w:val="000701C9"/>
    <w:rsid w:val="0007033C"/>
    <w:rsid w:val="000704CD"/>
    <w:rsid w:val="00070577"/>
    <w:rsid w:val="0007064B"/>
    <w:rsid w:val="000707D5"/>
    <w:rsid w:val="0007090D"/>
    <w:rsid w:val="00070D65"/>
    <w:rsid w:val="00070EE0"/>
    <w:rsid w:val="00070FCB"/>
    <w:rsid w:val="000710AB"/>
    <w:rsid w:val="000712E4"/>
    <w:rsid w:val="00071444"/>
    <w:rsid w:val="00071514"/>
    <w:rsid w:val="00071647"/>
    <w:rsid w:val="0007173F"/>
    <w:rsid w:val="00071BAE"/>
    <w:rsid w:val="000721AC"/>
    <w:rsid w:val="000724B0"/>
    <w:rsid w:val="00072528"/>
    <w:rsid w:val="00072701"/>
    <w:rsid w:val="000727D4"/>
    <w:rsid w:val="00072AFE"/>
    <w:rsid w:val="00072BCB"/>
    <w:rsid w:val="00072CCB"/>
    <w:rsid w:val="000730D1"/>
    <w:rsid w:val="00073116"/>
    <w:rsid w:val="00073202"/>
    <w:rsid w:val="0007342D"/>
    <w:rsid w:val="00073660"/>
    <w:rsid w:val="0007375B"/>
    <w:rsid w:val="0007387D"/>
    <w:rsid w:val="000741ED"/>
    <w:rsid w:val="0007455D"/>
    <w:rsid w:val="0007472F"/>
    <w:rsid w:val="00074A4D"/>
    <w:rsid w:val="00074A63"/>
    <w:rsid w:val="00074DEA"/>
    <w:rsid w:val="00074EA2"/>
    <w:rsid w:val="00074F1C"/>
    <w:rsid w:val="00074F30"/>
    <w:rsid w:val="00075281"/>
    <w:rsid w:val="0007528F"/>
    <w:rsid w:val="000753AE"/>
    <w:rsid w:val="00075EB1"/>
    <w:rsid w:val="00076219"/>
    <w:rsid w:val="000763C8"/>
    <w:rsid w:val="000764FD"/>
    <w:rsid w:val="000766A9"/>
    <w:rsid w:val="0007676B"/>
    <w:rsid w:val="000767B1"/>
    <w:rsid w:val="00076815"/>
    <w:rsid w:val="000769A6"/>
    <w:rsid w:val="00076CF8"/>
    <w:rsid w:val="00076E9F"/>
    <w:rsid w:val="00076EE2"/>
    <w:rsid w:val="00077047"/>
    <w:rsid w:val="0007717B"/>
    <w:rsid w:val="00077253"/>
    <w:rsid w:val="000774E0"/>
    <w:rsid w:val="0007752E"/>
    <w:rsid w:val="000775AF"/>
    <w:rsid w:val="000775E7"/>
    <w:rsid w:val="0007760F"/>
    <w:rsid w:val="000777A0"/>
    <w:rsid w:val="00077910"/>
    <w:rsid w:val="00077E62"/>
    <w:rsid w:val="000800C5"/>
    <w:rsid w:val="00080297"/>
    <w:rsid w:val="0008029D"/>
    <w:rsid w:val="000802E5"/>
    <w:rsid w:val="00080304"/>
    <w:rsid w:val="00080378"/>
    <w:rsid w:val="00080516"/>
    <w:rsid w:val="00080947"/>
    <w:rsid w:val="00080AD9"/>
    <w:rsid w:val="00080B4E"/>
    <w:rsid w:val="00080BAA"/>
    <w:rsid w:val="00080D1B"/>
    <w:rsid w:val="00080D4F"/>
    <w:rsid w:val="00080D5D"/>
    <w:rsid w:val="0008116D"/>
    <w:rsid w:val="0008122E"/>
    <w:rsid w:val="00081285"/>
    <w:rsid w:val="00081378"/>
    <w:rsid w:val="000813D8"/>
    <w:rsid w:val="000816A0"/>
    <w:rsid w:val="0008173E"/>
    <w:rsid w:val="0008181E"/>
    <w:rsid w:val="0008183E"/>
    <w:rsid w:val="00081848"/>
    <w:rsid w:val="0008193A"/>
    <w:rsid w:val="000819E5"/>
    <w:rsid w:val="00081BB9"/>
    <w:rsid w:val="0008212D"/>
    <w:rsid w:val="00082267"/>
    <w:rsid w:val="000822B9"/>
    <w:rsid w:val="000822D0"/>
    <w:rsid w:val="000824C1"/>
    <w:rsid w:val="000825C1"/>
    <w:rsid w:val="00082714"/>
    <w:rsid w:val="000828F8"/>
    <w:rsid w:val="00082918"/>
    <w:rsid w:val="00082AFC"/>
    <w:rsid w:val="00082B5F"/>
    <w:rsid w:val="00082C71"/>
    <w:rsid w:val="00082D27"/>
    <w:rsid w:val="00082D45"/>
    <w:rsid w:val="00082DC1"/>
    <w:rsid w:val="00082DF0"/>
    <w:rsid w:val="00082E10"/>
    <w:rsid w:val="00082E30"/>
    <w:rsid w:val="00083158"/>
    <w:rsid w:val="0008318C"/>
    <w:rsid w:val="00083821"/>
    <w:rsid w:val="0008387E"/>
    <w:rsid w:val="00083A7C"/>
    <w:rsid w:val="00083A7E"/>
    <w:rsid w:val="00083BAB"/>
    <w:rsid w:val="00083C26"/>
    <w:rsid w:val="00083C32"/>
    <w:rsid w:val="00083FC9"/>
    <w:rsid w:val="0008433F"/>
    <w:rsid w:val="00084349"/>
    <w:rsid w:val="0008441C"/>
    <w:rsid w:val="00084443"/>
    <w:rsid w:val="000846D7"/>
    <w:rsid w:val="00084CFC"/>
    <w:rsid w:val="00084DB4"/>
    <w:rsid w:val="00084E73"/>
    <w:rsid w:val="00084F6C"/>
    <w:rsid w:val="00084FFB"/>
    <w:rsid w:val="0008507F"/>
    <w:rsid w:val="0008584D"/>
    <w:rsid w:val="00085A1A"/>
    <w:rsid w:val="00085C25"/>
    <w:rsid w:val="00085CBB"/>
    <w:rsid w:val="00085E54"/>
    <w:rsid w:val="00086094"/>
    <w:rsid w:val="0008610A"/>
    <w:rsid w:val="000861D0"/>
    <w:rsid w:val="000862CE"/>
    <w:rsid w:val="000867B8"/>
    <w:rsid w:val="00086861"/>
    <w:rsid w:val="00086895"/>
    <w:rsid w:val="00086A52"/>
    <w:rsid w:val="00086B28"/>
    <w:rsid w:val="00086D61"/>
    <w:rsid w:val="0008709E"/>
    <w:rsid w:val="00087578"/>
    <w:rsid w:val="00087620"/>
    <w:rsid w:val="0008777F"/>
    <w:rsid w:val="000877A2"/>
    <w:rsid w:val="00087A35"/>
    <w:rsid w:val="00087B37"/>
    <w:rsid w:val="00087C26"/>
    <w:rsid w:val="00087DB1"/>
    <w:rsid w:val="00087ED1"/>
    <w:rsid w:val="00087F6D"/>
    <w:rsid w:val="0009001D"/>
    <w:rsid w:val="00090590"/>
    <w:rsid w:val="0009080D"/>
    <w:rsid w:val="0009093B"/>
    <w:rsid w:val="00090B82"/>
    <w:rsid w:val="00090D78"/>
    <w:rsid w:val="00090F17"/>
    <w:rsid w:val="00090F73"/>
    <w:rsid w:val="00090FC6"/>
    <w:rsid w:val="0009100C"/>
    <w:rsid w:val="0009109A"/>
    <w:rsid w:val="00091228"/>
    <w:rsid w:val="0009129A"/>
    <w:rsid w:val="00091403"/>
    <w:rsid w:val="0009151D"/>
    <w:rsid w:val="00091671"/>
    <w:rsid w:val="00091910"/>
    <w:rsid w:val="00091ACF"/>
    <w:rsid w:val="00091B1F"/>
    <w:rsid w:val="00091B6E"/>
    <w:rsid w:val="00091D4E"/>
    <w:rsid w:val="00091FD7"/>
    <w:rsid w:val="00092021"/>
    <w:rsid w:val="00092049"/>
    <w:rsid w:val="000920EA"/>
    <w:rsid w:val="000922CA"/>
    <w:rsid w:val="00092428"/>
    <w:rsid w:val="0009258F"/>
    <w:rsid w:val="000925D1"/>
    <w:rsid w:val="00092911"/>
    <w:rsid w:val="00092A46"/>
    <w:rsid w:val="00092B3E"/>
    <w:rsid w:val="00092CE9"/>
    <w:rsid w:val="00093331"/>
    <w:rsid w:val="0009333B"/>
    <w:rsid w:val="00093535"/>
    <w:rsid w:val="000936AE"/>
    <w:rsid w:val="00093772"/>
    <w:rsid w:val="0009382E"/>
    <w:rsid w:val="000938B7"/>
    <w:rsid w:val="00093C16"/>
    <w:rsid w:val="00093FCA"/>
    <w:rsid w:val="00094464"/>
    <w:rsid w:val="0009494F"/>
    <w:rsid w:val="000949C5"/>
    <w:rsid w:val="00094DF8"/>
    <w:rsid w:val="00094FFF"/>
    <w:rsid w:val="000950D8"/>
    <w:rsid w:val="000953D1"/>
    <w:rsid w:val="000955D8"/>
    <w:rsid w:val="00095949"/>
    <w:rsid w:val="0009597E"/>
    <w:rsid w:val="00095B87"/>
    <w:rsid w:val="00095BE1"/>
    <w:rsid w:val="00095DFC"/>
    <w:rsid w:val="00096091"/>
    <w:rsid w:val="000960D9"/>
    <w:rsid w:val="00096501"/>
    <w:rsid w:val="00096653"/>
    <w:rsid w:val="000967E0"/>
    <w:rsid w:val="00096A88"/>
    <w:rsid w:val="00096C59"/>
    <w:rsid w:val="00096D4F"/>
    <w:rsid w:val="00096DCD"/>
    <w:rsid w:val="00096FCC"/>
    <w:rsid w:val="00097227"/>
    <w:rsid w:val="00097BCA"/>
    <w:rsid w:val="00097EEA"/>
    <w:rsid w:val="00097F9C"/>
    <w:rsid w:val="000A005B"/>
    <w:rsid w:val="000A01A9"/>
    <w:rsid w:val="000A02F3"/>
    <w:rsid w:val="000A03F3"/>
    <w:rsid w:val="000A056D"/>
    <w:rsid w:val="000A057E"/>
    <w:rsid w:val="000A065A"/>
    <w:rsid w:val="000A07CE"/>
    <w:rsid w:val="000A0948"/>
    <w:rsid w:val="000A0B72"/>
    <w:rsid w:val="000A0C88"/>
    <w:rsid w:val="000A10FB"/>
    <w:rsid w:val="000A118A"/>
    <w:rsid w:val="000A12AE"/>
    <w:rsid w:val="000A14BB"/>
    <w:rsid w:val="000A18D5"/>
    <w:rsid w:val="000A1958"/>
    <w:rsid w:val="000A1A29"/>
    <w:rsid w:val="000A1AED"/>
    <w:rsid w:val="000A1BF6"/>
    <w:rsid w:val="000A2135"/>
    <w:rsid w:val="000A21FA"/>
    <w:rsid w:val="000A2A2A"/>
    <w:rsid w:val="000A2CC7"/>
    <w:rsid w:val="000A2D7E"/>
    <w:rsid w:val="000A3105"/>
    <w:rsid w:val="000A3428"/>
    <w:rsid w:val="000A392D"/>
    <w:rsid w:val="000A3959"/>
    <w:rsid w:val="000A3F7E"/>
    <w:rsid w:val="000A4007"/>
    <w:rsid w:val="000A402C"/>
    <w:rsid w:val="000A42DD"/>
    <w:rsid w:val="000A450F"/>
    <w:rsid w:val="000A4624"/>
    <w:rsid w:val="000A48FD"/>
    <w:rsid w:val="000A4A89"/>
    <w:rsid w:val="000A4B6B"/>
    <w:rsid w:val="000A50D6"/>
    <w:rsid w:val="000A5662"/>
    <w:rsid w:val="000A56D1"/>
    <w:rsid w:val="000A5766"/>
    <w:rsid w:val="000A5841"/>
    <w:rsid w:val="000A5A8C"/>
    <w:rsid w:val="000A5B7F"/>
    <w:rsid w:val="000A5CB2"/>
    <w:rsid w:val="000A5E87"/>
    <w:rsid w:val="000A5F06"/>
    <w:rsid w:val="000A5FB0"/>
    <w:rsid w:val="000A6085"/>
    <w:rsid w:val="000A6199"/>
    <w:rsid w:val="000A653B"/>
    <w:rsid w:val="000A6A80"/>
    <w:rsid w:val="000A6C28"/>
    <w:rsid w:val="000A6C4A"/>
    <w:rsid w:val="000A6DF3"/>
    <w:rsid w:val="000A6EF4"/>
    <w:rsid w:val="000A6FC8"/>
    <w:rsid w:val="000A7101"/>
    <w:rsid w:val="000A7614"/>
    <w:rsid w:val="000A7939"/>
    <w:rsid w:val="000A7A07"/>
    <w:rsid w:val="000A7B10"/>
    <w:rsid w:val="000A7BED"/>
    <w:rsid w:val="000A7CE1"/>
    <w:rsid w:val="000A7E03"/>
    <w:rsid w:val="000A7FCB"/>
    <w:rsid w:val="000B00CA"/>
    <w:rsid w:val="000B0436"/>
    <w:rsid w:val="000B04D3"/>
    <w:rsid w:val="000B0542"/>
    <w:rsid w:val="000B0609"/>
    <w:rsid w:val="000B06B9"/>
    <w:rsid w:val="000B0747"/>
    <w:rsid w:val="000B084D"/>
    <w:rsid w:val="000B0A0D"/>
    <w:rsid w:val="000B0A1B"/>
    <w:rsid w:val="000B0AA9"/>
    <w:rsid w:val="000B0AE2"/>
    <w:rsid w:val="000B0C95"/>
    <w:rsid w:val="000B0ED6"/>
    <w:rsid w:val="000B1027"/>
    <w:rsid w:val="000B113C"/>
    <w:rsid w:val="000B11CD"/>
    <w:rsid w:val="000B15F1"/>
    <w:rsid w:val="000B1616"/>
    <w:rsid w:val="000B1897"/>
    <w:rsid w:val="000B1B3C"/>
    <w:rsid w:val="000B1E6F"/>
    <w:rsid w:val="000B23EE"/>
    <w:rsid w:val="000B25D4"/>
    <w:rsid w:val="000B2E94"/>
    <w:rsid w:val="000B30E4"/>
    <w:rsid w:val="000B334D"/>
    <w:rsid w:val="000B3C9E"/>
    <w:rsid w:val="000B3EA3"/>
    <w:rsid w:val="000B42C7"/>
    <w:rsid w:val="000B42F2"/>
    <w:rsid w:val="000B461B"/>
    <w:rsid w:val="000B496F"/>
    <w:rsid w:val="000B4BBC"/>
    <w:rsid w:val="000B501A"/>
    <w:rsid w:val="000B5078"/>
    <w:rsid w:val="000B50C6"/>
    <w:rsid w:val="000B51EB"/>
    <w:rsid w:val="000B548B"/>
    <w:rsid w:val="000B54CD"/>
    <w:rsid w:val="000B55E1"/>
    <w:rsid w:val="000B5725"/>
    <w:rsid w:val="000B5730"/>
    <w:rsid w:val="000B57FD"/>
    <w:rsid w:val="000B5B3C"/>
    <w:rsid w:val="000B5BCA"/>
    <w:rsid w:val="000B5DB8"/>
    <w:rsid w:val="000B5DF4"/>
    <w:rsid w:val="000B5DFB"/>
    <w:rsid w:val="000B5F71"/>
    <w:rsid w:val="000B5FA8"/>
    <w:rsid w:val="000B6236"/>
    <w:rsid w:val="000B649F"/>
    <w:rsid w:val="000B6560"/>
    <w:rsid w:val="000B6582"/>
    <w:rsid w:val="000B670F"/>
    <w:rsid w:val="000B6858"/>
    <w:rsid w:val="000B69D0"/>
    <w:rsid w:val="000B6AB2"/>
    <w:rsid w:val="000B71DC"/>
    <w:rsid w:val="000B7301"/>
    <w:rsid w:val="000B794E"/>
    <w:rsid w:val="000B7C14"/>
    <w:rsid w:val="000B7C3D"/>
    <w:rsid w:val="000B7FBD"/>
    <w:rsid w:val="000C0150"/>
    <w:rsid w:val="000C01A9"/>
    <w:rsid w:val="000C0573"/>
    <w:rsid w:val="000C08A7"/>
    <w:rsid w:val="000C0D75"/>
    <w:rsid w:val="000C0F81"/>
    <w:rsid w:val="000C0FD2"/>
    <w:rsid w:val="000C102A"/>
    <w:rsid w:val="000C11EE"/>
    <w:rsid w:val="000C12FE"/>
    <w:rsid w:val="000C1361"/>
    <w:rsid w:val="000C13D4"/>
    <w:rsid w:val="000C15EB"/>
    <w:rsid w:val="000C1734"/>
    <w:rsid w:val="000C193F"/>
    <w:rsid w:val="000C1A0A"/>
    <w:rsid w:val="000C1DDD"/>
    <w:rsid w:val="000C2033"/>
    <w:rsid w:val="000C2034"/>
    <w:rsid w:val="000C20EE"/>
    <w:rsid w:val="000C212B"/>
    <w:rsid w:val="000C21F2"/>
    <w:rsid w:val="000C2353"/>
    <w:rsid w:val="000C26A4"/>
    <w:rsid w:val="000C29EC"/>
    <w:rsid w:val="000C2EFF"/>
    <w:rsid w:val="000C3641"/>
    <w:rsid w:val="000C3720"/>
    <w:rsid w:val="000C372A"/>
    <w:rsid w:val="000C37A6"/>
    <w:rsid w:val="000C37F6"/>
    <w:rsid w:val="000C3A0C"/>
    <w:rsid w:val="000C3B10"/>
    <w:rsid w:val="000C3E79"/>
    <w:rsid w:val="000C3F80"/>
    <w:rsid w:val="000C41DD"/>
    <w:rsid w:val="000C4244"/>
    <w:rsid w:val="000C4338"/>
    <w:rsid w:val="000C43BB"/>
    <w:rsid w:val="000C43D0"/>
    <w:rsid w:val="000C47A0"/>
    <w:rsid w:val="000C47FA"/>
    <w:rsid w:val="000C483C"/>
    <w:rsid w:val="000C496C"/>
    <w:rsid w:val="000C5266"/>
    <w:rsid w:val="000C58F9"/>
    <w:rsid w:val="000C5999"/>
    <w:rsid w:val="000C6019"/>
    <w:rsid w:val="000C6181"/>
    <w:rsid w:val="000C635F"/>
    <w:rsid w:val="000C64AE"/>
    <w:rsid w:val="000C6551"/>
    <w:rsid w:val="000C67A4"/>
    <w:rsid w:val="000C687B"/>
    <w:rsid w:val="000C6A22"/>
    <w:rsid w:val="000C6C60"/>
    <w:rsid w:val="000C712B"/>
    <w:rsid w:val="000C7546"/>
    <w:rsid w:val="000C76AB"/>
    <w:rsid w:val="000C770E"/>
    <w:rsid w:val="000C7755"/>
    <w:rsid w:val="000C79F7"/>
    <w:rsid w:val="000C7AA4"/>
    <w:rsid w:val="000C7BFF"/>
    <w:rsid w:val="000C7DA2"/>
    <w:rsid w:val="000C7E65"/>
    <w:rsid w:val="000C7EE9"/>
    <w:rsid w:val="000D03B4"/>
    <w:rsid w:val="000D04F8"/>
    <w:rsid w:val="000D05E6"/>
    <w:rsid w:val="000D05EB"/>
    <w:rsid w:val="000D0783"/>
    <w:rsid w:val="000D0803"/>
    <w:rsid w:val="000D0818"/>
    <w:rsid w:val="000D08C1"/>
    <w:rsid w:val="000D0943"/>
    <w:rsid w:val="000D0B96"/>
    <w:rsid w:val="000D0C7D"/>
    <w:rsid w:val="000D0CFB"/>
    <w:rsid w:val="000D0E65"/>
    <w:rsid w:val="000D0E92"/>
    <w:rsid w:val="000D1030"/>
    <w:rsid w:val="000D10A1"/>
    <w:rsid w:val="000D13BE"/>
    <w:rsid w:val="000D163D"/>
    <w:rsid w:val="000D166C"/>
    <w:rsid w:val="000D173B"/>
    <w:rsid w:val="000D179C"/>
    <w:rsid w:val="000D17AC"/>
    <w:rsid w:val="000D17F2"/>
    <w:rsid w:val="000D1EF5"/>
    <w:rsid w:val="000D206C"/>
    <w:rsid w:val="000D21AA"/>
    <w:rsid w:val="000D2571"/>
    <w:rsid w:val="000D2AA0"/>
    <w:rsid w:val="000D2B0C"/>
    <w:rsid w:val="000D2E0D"/>
    <w:rsid w:val="000D2E95"/>
    <w:rsid w:val="000D3020"/>
    <w:rsid w:val="000D3202"/>
    <w:rsid w:val="000D324C"/>
    <w:rsid w:val="000D4195"/>
    <w:rsid w:val="000D4670"/>
    <w:rsid w:val="000D470F"/>
    <w:rsid w:val="000D47A4"/>
    <w:rsid w:val="000D47BA"/>
    <w:rsid w:val="000D49AD"/>
    <w:rsid w:val="000D4ACE"/>
    <w:rsid w:val="000D4EBC"/>
    <w:rsid w:val="000D51EE"/>
    <w:rsid w:val="000D579D"/>
    <w:rsid w:val="000D58A7"/>
    <w:rsid w:val="000D5D4F"/>
    <w:rsid w:val="000D5E21"/>
    <w:rsid w:val="000D5E3A"/>
    <w:rsid w:val="000D5EB7"/>
    <w:rsid w:val="000D5EFA"/>
    <w:rsid w:val="000D5FCD"/>
    <w:rsid w:val="000D5FF9"/>
    <w:rsid w:val="000D6134"/>
    <w:rsid w:val="000D626B"/>
    <w:rsid w:val="000D627D"/>
    <w:rsid w:val="000D636B"/>
    <w:rsid w:val="000D6625"/>
    <w:rsid w:val="000D66B5"/>
    <w:rsid w:val="000D685B"/>
    <w:rsid w:val="000D6977"/>
    <w:rsid w:val="000D6986"/>
    <w:rsid w:val="000D6A21"/>
    <w:rsid w:val="000D6E37"/>
    <w:rsid w:val="000D6E76"/>
    <w:rsid w:val="000D7126"/>
    <w:rsid w:val="000D729F"/>
    <w:rsid w:val="000D72BA"/>
    <w:rsid w:val="000D73E7"/>
    <w:rsid w:val="000D76DA"/>
    <w:rsid w:val="000D7765"/>
    <w:rsid w:val="000D7AB2"/>
    <w:rsid w:val="000D7B69"/>
    <w:rsid w:val="000D7CCB"/>
    <w:rsid w:val="000D7DEE"/>
    <w:rsid w:val="000E0227"/>
    <w:rsid w:val="000E052D"/>
    <w:rsid w:val="000E06A0"/>
    <w:rsid w:val="000E08B4"/>
    <w:rsid w:val="000E0996"/>
    <w:rsid w:val="000E0B6D"/>
    <w:rsid w:val="000E0CD0"/>
    <w:rsid w:val="000E0D02"/>
    <w:rsid w:val="000E0DDF"/>
    <w:rsid w:val="000E1169"/>
    <w:rsid w:val="000E15E3"/>
    <w:rsid w:val="000E1877"/>
    <w:rsid w:val="000E1A02"/>
    <w:rsid w:val="000E1E8C"/>
    <w:rsid w:val="000E2222"/>
    <w:rsid w:val="000E22A6"/>
    <w:rsid w:val="000E2CDB"/>
    <w:rsid w:val="000E2D26"/>
    <w:rsid w:val="000E2DD9"/>
    <w:rsid w:val="000E2E3A"/>
    <w:rsid w:val="000E2F41"/>
    <w:rsid w:val="000E3018"/>
    <w:rsid w:val="000E33D2"/>
    <w:rsid w:val="000E3751"/>
    <w:rsid w:val="000E375B"/>
    <w:rsid w:val="000E389D"/>
    <w:rsid w:val="000E3ADB"/>
    <w:rsid w:val="000E4075"/>
    <w:rsid w:val="000E4096"/>
    <w:rsid w:val="000E420F"/>
    <w:rsid w:val="000E441E"/>
    <w:rsid w:val="000E4732"/>
    <w:rsid w:val="000E4754"/>
    <w:rsid w:val="000E4A64"/>
    <w:rsid w:val="000E4F30"/>
    <w:rsid w:val="000E51CC"/>
    <w:rsid w:val="000E541B"/>
    <w:rsid w:val="000E5571"/>
    <w:rsid w:val="000E5832"/>
    <w:rsid w:val="000E59FD"/>
    <w:rsid w:val="000E5A09"/>
    <w:rsid w:val="000E5A60"/>
    <w:rsid w:val="000E5B8F"/>
    <w:rsid w:val="000E60AB"/>
    <w:rsid w:val="000E6314"/>
    <w:rsid w:val="000E6327"/>
    <w:rsid w:val="000E68C0"/>
    <w:rsid w:val="000E6948"/>
    <w:rsid w:val="000E6C14"/>
    <w:rsid w:val="000E6E90"/>
    <w:rsid w:val="000E7230"/>
    <w:rsid w:val="000E7467"/>
    <w:rsid w:val="000E7B0E"/>
    <w:rsid w:val="000E7BAE"/>
    <w:rsid w:val="000E7DAC"/>
    <w:rsid w:val="000E7E90"/>
    <w:rsid w:val="000E7F8C"/>
    <w:rsid w:val="000F0052"/>
    <w:rsid w:val="000F0150"/>
    <w:rsid w:val="000F01F7"/>
    <w:rsid w:val="000F02EB"/>
    <w:rsid w:val="000F0423"/>
    <w:rsid w:val="000F042D"/>
    <w:rsid w:val="000F05A3"/>
    <w:rsid w:val="000F06EA"/>
    <w:rsid w:val="000F08ED"/>
    <w:rsid w:val="000F09B0"/>
    <w:rsid w:val="000F0C20"/>
    <w:rsid w:val="000F0D4B"/>
    <w:rsid w:val="000F104C"/>
    <w:rsid w:val="000F120A"/>
    <w:rsid w:val="000F123F"/>
    <w:rsid w:val="000F180B"/>
    <w:rsid w:val="000F1C15"/>
    <w:rsid w:val="000F2166"/>
    <w:rsid w:val="000F2412"/>
    <w:rsid w:val="000F241A"/>
    <w:rsid w:val="000F25E1"/>
    <w:rsid w:val="000F263C"/>
    <w:rsid w:val="000F28EF"/>
    <w:rsid w:val="000F290E"/>
    <w:rsid w:val="000F29F6"/>
    <w:rsid w:val="000F2A4A"/>
    <w:rsid w:val="000F2A79"/>
    <w:rsid w:val="000F329F"/>
    <w:rsid w:val="000F32CA"/>
    <w:rsid w:val="000F32EC"/>
    <w:rsid w:val="000F33DB"/>
    <w:rsid w:val="000F361C"/>
    <w:rsid w:val="000F36ED"/>
    <w:rsid w:val="000F372A"/>
    <w:rsid w:val="000F3A5B"/>
    <w:rsid w:val="000F3FA8"/>
    <w:rsid w:val="000F3FEE"/>
    <w:rsid w:val="000F40D4"/>
    <w:rsid w:val="000F42B7"/>
    <w:rsid w:val="000F43AF"/>
    <w:rsid w:val="000F43DC"/>
    <w:rsid w:val="000F44DD"/>
    <w:rsid w:val="000F476C"/>
    <w:rsid w:val="000F4933"/>
    <w:rsid w:val="000F4AAA"/>
    <w:rsid w:val="000F4AE8"/>
    <w:rsid w:val="000F4C20"/>
    <w:rsid w:val="000F4CBF"/>
    <w:rsid w:val="000F4DB0"/>
    <w:rsid w:val="000F5014"/>
    <w:rsid w:val="000F5021"/>
    <w:rsid w:val="000F50D9"/>
    <w:rsid w:val="000F516E"/>
    <w:rsid w:val="000F5170"/>
    <w:rsid w:val="000F5509"/>
    <w:rsid w:val="000F573B"/>
    <w:rsid w:val="000F578E"/>
    <w:rsid w:val="000F5A4A"/>
    <w:rsid w:val="000F5D6E"/>
    <w:rsid w:val="000F6074"/>
    <w:rsid w:val="000F611E"/>
    <w:rsid w:val="000F656D"/>
    <w:rsid w:val="000F67BD"/>
    <w:rsid w:val="000F68B3"/>
    <w:rsid w:val="000F6EF1"/>
    <w:rsid w:val="000F7095"/>
    <w:rsid w:val="000F70EA"/>
    <w:rsid w:val="000F711E"/>
    <w:rsid w:val="000F72E7"/>
    <w:rsid w:val="000F7482"/>
    <w:rsid w:val="000F74DF"/>
    <w:rsid w:val="000F79D8"/>
    <w:rsid w:val="000F7A4E"/>
    <w:rsid w:val="000F7B72"/>
    <w:rsid w:val="000F7C1E"/>
    <w:rsid w:val="000F7F67"/>
    <w:rsid w:val="0010043A"/>
    <w:rsid w:val="0010053D"/>
    <w:rsid w:val="0010088E"/>
    <w:rsid w:val="001009F1"/>
    <w:rsid w:val="00100B66"/>
    <w:rsid w:val="00101449"/>
    <w:rsid w:val="0010153A"/>
    <w:rsid w:val="0010189B"/>
    <w:rsid w:val="00101977"/>
    <w:rsid w:val="001019F7"/>
    <w:rsid w:val="00101C18"/>
    <w:rsid w:val="00101E22"/>
    <w:rsid w:val="00101FD8"/>
    <w:rsid w:val="00102154"/>
    <w:rsid w:val="001022CB"/>
    <w:rsid w:val="00102342"/>
    <w:rsid w:val="00102576"/>
    <w:rsid w:val="001026AE"/>
    <w:rsid w:val="00102787"/>
    <w:rsid w:val="00102CDF"/>
    <w:rsid w:val="00102DBB"/>
    <w:rsid w:val="0010324E"/>
    <w:rsid w:val="001037C7"/>
    <w:rsid w:val="00103AE0"/>
    <w:rsid w:val="00103F0E"/>
    <w:rsid w:val="001040FE"/>
    <w:rsid w:val="001041F6"/>
    <w:rsid w:val="00104224"/>
    <w:rsid w:val="001044BB"/>
    <w:rsid w:val="00104585"/>
    <w:rsid w:val="0010461C"/>
    <w:rsid w:val="00104728"/>
    <w:rsid w:val="001048BD"/>
    <w:rsid w:val="00104924"/>
    <w:rsid w:val="00104C62"/>
    <w:rsid w:val="00104E1E"/>
    <w:rsid w:val="00105426"/>
    <w:rsid w:val="00105498"/>
    <w:rsid w:val="00105591"/>
    <w:rsid w:val="00105702"/>
    <w:rsid w:val="00105EC9"/>
    <w:rsid w:val="00106028"/>
    <w:rsid w:val="00106189"/>
    <w:rsid w:val="001062B9"/>
    <w:rsid w:val="00106553"/>
    <w:rsid w:val="00106620"/>
    <w:rsid w:val="001066F5"/>
    <w:rsid w:val="00106C05"/>
    <w:rsid w:val="00106E95"/>
    <w:rsid w:val="00106EDE"/>
    <w:rsid w:val="001070D0"/>
    <w:rsid w:val="0010775C"/>
    <w:rsid w:val="00107789"/>
    <w:rsid w:val="00107ACC"/>
    <w:rsid w:val="00107B33"/>
    <w:rsid w:val="00107BA1"/>
    <w:rsid w:val="00107BFE"/>
    <w:rsid w:val="00107DAE"/>
    <w:rsid w:val="00107DC9"/>
    <w:rsid w:val="0011008F"/>
    <w:rsid w:val="001102C7"/>
    <w:rsid w:val="001102D5"/>
    <w:rsid w:val="001103E3"/>
    <w:rsid w:val="00110450"/>
    <w:rsid w:val="00110632"/>
    <w:rsid w:val="001108B9"/>
    <w:rsid w:val="00110C09"/>
    <w:rsid w:val="00110DEC"/>
    <w:rsid w:val="0011107C"/>
    <w:rsid w:val="0011128C"/>
    <w:rsid w:val="0011134B"/>
    <w:rsid w:val="00111874"/>
    <w:rsid w:val="00111F39"/>
    <w:rsid w:val="00111FC1"/>
    <w:rsid w:val="00112198"/>
    <w:rsid w:val="0011224F"/>
    <w:rsid w:val="0011238D"/>
    <w:rsid w:val="0011284E"/>
    <w:rsid w:val="00112DB8"/>
    <w:rsid w:val="00112DDD"/>
    <w:rsid w:val="00112DFD"/>
    <w:rsid w:val="001132B1"/>
    <w:rsid w:val="001135D3"/>
    <w:rsid w:val="00113750"/>
    <w:rsid w:val="00113763"/>
    <w:rsid w:val="0011394E"/>
    <w:rsid w:val="00113C14"/>
    <w:rsid w:val="00113C52"/>
    <w:rsid w:val="00113C89"/>
    <w:rsid w:val="00113ED3"/>
    <w:rsid w:val="00114264"/>
    <w:rsid w:val="00114267"/>
    <w:rsid w:val="00114492"/>
    <w:rsid w:val="001146BF"/>
    <w:rsid w:val="00114821"/>
    <w:rsid w:val="0011486F"/>
    <w:rsid w:val="0011488B"/>
    <w:rsid w:val="001148C2"/>
    <w:rsid w:val="00114AF8"/>
    <w:rsid w:val="00114C12"/>
    <w:rsid w:val="00114CB5"/>
    <w:rsid w:val="001150AE"/>
    <w:rsid w:val="001150D5"/>
    <w:rsid w:val="001150E7"/>
    <w:rsid w:val="001152C6"/>
    <w:rsid w:val="0011588A"/>
    <w:rsid w:val="00115A62"/>
    <w:rsid w:val="00115AF5"/>
    <w:rsid w:val="00115B05"/>
    <w:rsid w:val="00115F6D"/>
    <w:rsid w:val="00116110"/>
    <w:rsid w:val="0011640A"/>
    <w:rsid w:val="00116510"/>
    <w:rsid w:val="001165E1"/>
    <w:rsid w:val="0011671A"/>
    <w:rsid w:val="001169A4"/>
    <w:rsid w:val="00116C52"/>
    <w:rsid w:val="00117269"/>
    <w:rsid w:val="001173D1"/>
    <w:rsid w:val="00117643"/>
    <w:rsid w:val="00117713"/>
    <w:rsid w:val="0011793A"/>
    <w:rsid w:val="00117CF2"/>
    <w:rsid w:val="00117E7A"/>
    <w:rsid w:val="00117FF1"/>
    <w:rsid w:val="00120081"/>
    <w:rsid w:val="001203B9"/>
    <w:rsid w:val="001203FC"/>
    <w:rsid w:val="001204DD"/>
    <w:rsid w:val="00120C8C"/>
    <w:rsid w:val="00120EE5"/>
    <w:rsid w:val="001212C4"/>
    <w:rsid w:val="001212D4"/>
    <w:rsid w:val="001216CD"/>
    <w:rsid w:val="00121DAF"/>
    <w:rsid w:val="00122213"/>
    <w:rsid w:val="0012230E"/>
    <w:rsid w:val="001223BA"/>
    <w:rsid w:val="00122557"/>
    <w:rsid w:val="00122779"/>
    <w:rsid w:val="001228E9"/>
    <w:rsid w:val="00122C3B"/>
    <w:rsid w:val="00122C5E"/>
    <w:rsid w:val="00122DBB"/>
    <w:rsid w:val="00123602"/>
    <w:rsid w:val="00123627"/>
    <w:rsid w:val="00123776"/>
    <w:rsid w:val="00123968"/>
    <w:rsid w:val="00123A58"/>
    <w:rsid w:val="00123BC2"/>
    <w:rsid w:val="00123BE6"/>
    <w:rsid w:val="00123D75"/>
    <w:rsid w:val="001246A0"/>
    <w:rsid w:val="00124829"/>
    <w:rsid w:val="0012489F"/>
    <w:rsid w:val="001249BC"/>
    <w:rsid w:val="00124CB4"/>
    <w:rsid w:val="00124CD1"/>
    <w:rsid w:val="00124DED"/>
    <w:rsid w:val="00124F1D"/>
    <w:rsid w:val="001250E2"/>
    <w:rsid w:val="001251EE"/>
    <w:rsid w:val="00125244"/>
    <w:rsid w:val="001252CF"/>
    <w:rsid w:val="0012582C"/>
    <w:rsid w:val="001258C6"/>
    <w:rsid w:val="00125E4A"/>
    <w:rsid w:val="001269F7"/>
    <w:rsid w:val="001270FC"/>
    <w:rsid w:val="0012729C"/>
    <w:rsid w:val="00127637"/>
    <w:rsid w:val="0012793D"/>
    <w:rsid w:val="0012799C"/>
    <w:rsid w:val="00127AD4"/>
    <w:rsid w:val="00127C1F"/>
    <w:rsid w:val="00127EC9"/>
    <w:rsid w:val="00127F45"/>
    <w:rsid w:val="00130029"/>
    <w:rsid w:val="00130122"/>
    <w:rsid w:val="00130186"/>
    <w:rsid w:val="00130746"/>
    <w:rsid w:val="0013091B"/>
    <w:rsid w:val="0013092D"/>
    <w:rsid w:val="00130B84"/>
    <w:rsid w:val="00130C06"/>
    <w:rsid w:val="00130C74"/>
    <w:rsid w:val="00130F37"/>
    <w:rsid w:val="00130FEC"/>
    <w:rsid w:val="001316A9"/>
    <w:rsid w:val="00131923"/>
    <w:rsid w:val="00131BB4"/>
    <w:rsid w:val="001320EF"/>
    <w:rsid w:val="00132280"/>
    <w:rsid w:val="001324B4"/>
    <w:rsid w:val="00132509"/>
    <w:rsid w:val="0013259F"/>
    <w:rsid w:val="0013281C"/>
    <w:rsid w:val="00132A53"/>
    <w:rsid w:val="00132C30"/>
    <w:rsid w:val="00132C68"/>
    <w:rsid w:val="00132D64"/>
    <w:rsid w:val="00133319"/>
    <w:rsid w:val="001334D6"/>
    <w:rsid w:val="0013361D"/>
    <w:rsid w:val="00133660"/>
    <w:rsid w:val="001336C6"/>
    <w:rsid w:val="001336C8"/>
    <w:rsid w:val="0013385A"/>
    <w:rsid w:val="00133964"/>
    <w:rsid w:val="00133C8D"/>
    <w:rsid w:val="00133CDA"/>
    <w:rsid w:val="0013402B"/>
    <w:rsid w:val="0013428F"/>
    <w:rsid w:val="0013444B"/>
    <w:rsid w:val="0013475D"/>
    <w:rsid w:val="001347B5"/>
    <w:rsid w:val="001347FE"/>
    <w:rsid w:val="00134C31"/>
    <w:rsid w:val="00135098"/>
    <w:rsid w:val="001351DB"/>
    <w:rsid w:val="0013521D"/>
    <w:rsid w:val="0013529B"/>
    <w:rsid w:val="001353CE"/>
    <w:rsid w:val="001354B2"/>
    <w:rsid w:val="00135841"/>
    <w:rsid w:val="00135925"/>
    <w:rsid w:val="00135943"/>
    <w:rsid w:val="00135AA4"/>
    <w:rsid w:val="00135AEC"/>
    <w:rsid w:val="00135AFE"/>
    <w:rsid w:val="00135D1F"/>
    <w:rsid w:val="00135D91"/>
    <w:rsid w:val="00135ED8"/>
    <w:rsid w:val="00135EE4"/>
    <w:rsid w:val="00135F51"/>
    <w:rsid w:val="00135FEA"/>
    <w:rsid w:val="001365BF"/>
    <w:rsid w:val="00136636"/>
    <w:rsid w:val="0013668E"/>
    <w:rsid w:val="0013691E"/>
    <w:rsid w:val="00136A45"/>
    <w:rsid w:val="00136A99"/>
    <w:rsid w:val="00136B2D"/>
    <w:rsid w:val="00136C16"/>
    <w:rsid w:val="00137007"/>
    <w:rsid w:val="001371F4"/>
    <w:rsid w:val="0013723A"/>
    <w:rsid w:val="001373BD"/>
    <w:rsid w:val="0013755D"/>
    <w:rsid w:val="001375A4"/>
    <w:rsid w:val="00137852"/>
    <w:rsid w:val="00137A39"/>
    <w:rsid w:val="00137B2D"/>
    <w:rsid w:val="00137E1C"/>
    <w:rsid w:val="00137E61"/>
    <w:rsid w:val="00137EAA"/>
    <w:rsid w:val="0014003D"/>
    <w:rsid w:val="001405BF"/>
    <w:rsid w:val="00140714"/>
    <w:rsid w:val="00140830"/>
    <w:rsid w:val="001408F4"/>
    <w:rsid w:val="00140B9E"/>
    <w:rsid w:val="00140E24"/>
    <w:rsid w:val="00140E38"/>
    <w:rsid w:val="00141193"/>
    <w:rsid w:val="001411DF"/>
    <w:rsid w:val="001415C2"/>
    <w:rsid w:val="0014174E"/>
    <w:rsid w:val="001419C9"/>
    <w:rsid w:val="00141A13"/>
    <w:rsid w:val="00141C51"/>
    <w:rsid w:val="00141C6C"/>
    <w:rsid w:val="00141DC5"/>
    <w:rsid w:val="00141E1C"/>
    <w:rsid w:val="001420AD"/>
    <w:rsid w:val="001424E4"/>
    <w:rsid w:val="001424E8"/>
    <w:rsid w:val="00142999"/>
    <w:rsid w:val="00142B92"/>
    <w:rsid w:val="00142C1C"/>
    <w:rsid w:val="0014309D"/>
    <w:rsid w:val="0014325F"/>
    <w:rsid w:val="001432A5"/>
    <w:rsid w:val="00143342"/>
    <w:rsid w:val="0014336E"/>
    <w:rsid w:val="0014347E"/>
    <w:rsid w:val="001434D0"/>
    <w:rsid w:val="001434E3"/>
    <w:rsid w:val="0014387C"/>
    <w:rsid w:val="00143A1C"/>
    <w:rsid w:val="0014412D"/>
    <w:rsid w:val="00144165"/>
    <w:rsid w:val="00144332"/>
    <w:rsid w:val="0014440C"/>
    <w:rsid w:val="00144661"/>
    <w:rsid w:val="001447D6"/>
    <w:rsid w:val="00144998"/>
    <w:rsid w:val="00144A81"/>
    <w:rsid w:val="00144AFC"/>
    <w:rsid w:val="0014567D"/>
    <w:rsid w:val="001456DD"/>
    <w:rsid w:val="0014573D"/>
    <w:rsid w:val="001457E7"/>
    <w:rsid w:val="0014593F"/>
    <w:rsid w:val="00145B07"/>
    <w:rsid w:val="00145CF1"/>
    <w:rsid w:val="001461F0"/>
    <w:rsid w:val="0014627F"/>
    <w:rsid w:val="001466CC"/>
    <w:rsid w:val="0014690A"/>
    <w:rsid w:val="00146BF9"/>
    <w:rsid w:val="00146EBC"/>
    <w:rsid w:val="00147142"/>
    <w:rsid w:val="001476E8"/>
    <w:rsid w:val="00147A96"/>
    <w:rsid w:val="00147C00"/>
    <w:rsid w:val="00147D22"/>
    <w:rsid w:val="00147E74"/>
    <w:rsid w:val="00147EDC"/>
    <w:rsid w:val="00147FCD"/>
    <w:rsid w:val="00150376"/>
    <w:rsid w:val="001507E4"/>
    <w:rsid w:val="00150B68"/>
    <w:rsid w:val="00150C43"/>
    <w:rsid w:val="00150CB1"/>
    <w:rsid w:val="00150D5A"/>
    <w:rsid w:val="00150FBD"/>
    <w:rsid w:val="00151089"/>
    <w:rsid w:val="001512CD"/>
    <w:rsid w:val="00151399"/>
    <w:rsid w:val="00151A17"/>
    <w:rsid w:val="00151E0C"/>
    <w:rsid w:val="00151E13"/>
    <w:rsid w:val="00151EDA"/>
    <w:rsid w:val="00151F83"/>
    <w:rsid w:val="00152336"/>
    <w:rsid w:val="001525CC"/>
    <w:rsid w:val="001526C9"/>
    <w:rsid w:val="001530E8"/>
    <w:rsid w:val="0015326E"/>
    <w:rsid w:val="00153287"/>
    <w:rsid w:val="00153390"/>
    <w:rsid w:val="001536C1"/>
    <w:rsid w:val="00153CC8"/>
    <w:rsid w:val="00153D80"/>
    <w:rsid w:val="00153F0A"/>
    <w:rsid w:val="00153F46"/>
    <w:rsid w:val="00153FB5"/>
    <w:rsid w:val="001540C5"/>
    <w:rsid w:val="001543A9"/>
    <w:rsid w:val="00154630"/>
    <w:rsid w:val="00154ABF"/>
    <w:rsid w:val="00154AD1"/>
    <w:rsid w:val="00154EAC"/>
    <w:rsid w:val="00154F60"/>
    <w:rsid w:val="001550E4"/>
    <w:rsid w:val="0015531A"/>
    <w:rsid w:val="0015554D"/>
    <w:rsid w:val="00155596"/>
    <w:rsid w:val="001556B0"/>
    <w:rsid w:val="00155799"/>
    <w:rsid w:val="00155A25"/>
    <w:rsid w:val="00155C52"/>
    <w:rsid w:val="00155CA6"/>
    <w:rsid w:val="00155E08"/>
    <w:rsid w:val="00155FFC"/>
    <w:rsid w:val="00156082"/>
    <w:rsid w:val="0015619D"/>
    <w:rsid w:val="00156200"/>
    <w:rsid w:val="0015628C"/>
    <w:rsid w:val="00156416"/>
    <w:rsid w:val="0015662A"/>
    <w:rsid w:val="00156775"/>
    <w:rsid w:val="00156B76"/>
    <w:rsid w:val="00157025"/>
    <w:rsid w:val="0015706E"/>
    <w:rsid w:val="001575FF"/>
    <w:rsid w:val="00157782"/>
    <w:rsid w:val="001577C3"/>
    <w:rsid w:val="001577E6"/>
    <w:rsid w:val="00157A0E"/>
    <w:rsid w:val="00157BAB"/>
    <w:rsid w:val="00157CD4"/>
    <w:rsid w:val="00157EBB"/>
    <w:rsid w:val="0016000C"/>
    <w:rsid w:val="001600C7"/>
    <w:rsid w:val="00160223"/>
    <w:rsid w:val="0016023A"/>
    <w:rsid w:val="00160354"/>
    <w:rsid w:val="001604F5"/>
    <w:rsid w:val="001608AC"/>
    <w:rsid w:val="00160EB5"/>
    <w:rsid w:val="00160EDE"/>
    <w:rsid w:val="00160FDB"/>
    <w:rsid w:val="001610C0"/>
    <w:rsid w:val="001610FB"/>
    <w:rsid w:val="00161108"/>
    <w:rsid w:val="001611C7"/>
    <w:rsid w:val="00161278"/>
    <w:rsid w:val="00161A2F"/>
    <w:rsid w:val="00162470"/>
    <w:rsid w:val="00162544"/>
    <w:rsid w:val="0016297B"/>
    <w:rsid w:val="00162D92"/>
    <w:rsid w:val="00162F06"/>
    <w:rsid w:val="00163209"/>
    <w:rsid w:val="00163613"/>
    <w:rsid w:val="001636DA"/>
    <w:rsid w:val="00163A59"/>
    <w:rsid w:val="00163AAE"/>
    <w:rsid w:val="00163B91"/>
    <w:rsid w:val="00163BE0"/>
    <w:rsid w:val="00163D42"/>
    <w:rsid w:val="00163DB9"/>
    <w:rsid w:val="00164299"/>
    <w:rsid w:val="001644AE"/>
    <w:rsid w:val="00164CAF"/>
    <w:rsid w:val="00164ED4"/>
    <w:rsid w:val="00165003"/>
    <w:rsid w:val="0016510A"/>
    <w:rsid w:val="0016512D"/>
    <w:rsid w:val="0016528C"/>
    <w:rsid w:val="0016529D"/>
    <w:rsid w:val="001653D1"/>
    <w:rsid w:val="00165609"/>
    <w:rsid w:val="00165674"/>
    <w:rsid w:val="00165B9A"/>
    <w:rsid w:val="00165E37"/>
    <w:rsid w:val="0016609D"/>
    <w:rsid w:val="00166130"/>
    <w:rsid w:val="001663CB"/>
    <w:rsid w:val="0016641C"/>
    <w:rsid w:val="00166B9A"/>
    <w:rsid w:val="00166DCC"/>
    <w:rsid w:val="00166E63"/>
    <w:rsid w:val="00166FF3"/>
    <w:rsid w:val="0016726C"/>
    <w:rsid w:val="001673DD"/>
    <w:rsid w:val="00167717"/>
    <w:rsid w:val="0016797D"/>
    <w:rsid w:val="0016798C"/>
    <w:rsid w:val="00167A42"/>
    <w:rsid w:val="00167AB3"/>
    <w:rsid w:val="00167B9D"/>
    <w:rsid w:val="00167BCD"/>
    <w:rsid w:val="00167CB1"/>
    <w:rsid w:val="00167D73"/>
    <w:rsid w:val="00167ECD"/>
    <w:rsid w:val="00167F2F"/>
    <w:rsid w:val="00167FEA"/>
    <w:rsid w:val="00170087"/>
    <w:rsid w:val="00170212"/>
    <w:rsid w:val="00170426"/>
    <w:rsid w:val="00170A7A"/>
    <w:rsid w:val="00170B99"/>
    <w:rsid w:val="00170C38"/>
    <w:rsid w:val="001711FE"/>
    <w:rsid w:val="00171262"/>
    <w:rsid w:val="00171552"/>
    <w:rsid w:val="0017179B"/>
    <w:rsid w:val="001717C7"/>
    <w:rsid w:val="0017182E"/>
    <w:rsid w:val="00171D80"/>
    <w:rsid w:val="00171D9B"/>
    <w:rsid w:val="00171E1E"/>
    <w:rsid w:val="00171EB8"/>
    <w:rsid w:val="00172117"/>
    <w:rsid w:val="0017275F"/>
    <w:rsid w:val="0017295A"/>
    <w:rsid w:val="00172B1C"/>
    <w:rsid w:val="00172C14"/>
    <w:rsid w:val="00172CA9"/>
    <w:rsid w:val="00172D57"/>
    <w:rsid w:val="00172DD2"/>
    <w:rsid w:val="00172FAD"/>
    <w:rsid w:val="00173251"/>
    <w:rsid w:val="0017336A"/>
    <w:rsid w:val="0017362D"/>
    <w:rsid w:val="0017382F"/>
    <w:rsid w:val="001739C5"/>
    <w:rsid w:val="00173B6B"/>
    <w:rsid w:val="00173B86"/>
    <w:rsid w:val="00173C38"/>
    <w:rsid w:val="00173E78"/>
    <w:rsid w:val="001741B4"/>
    <w:rsid w:val="001741F1"/>
    <w:rsid w:val="001742FE"/>
    <w:rsid w:val="001743AC"/>
    <w:rsid w:val="00174449"/>
    <w:rsid w:val="0017467F"/>
    <w:rsid w:val="001746FC"/>
    <w:rsid w:val="00174C27"/>
    <w:rsid w:val="00174CF1"/>
    <w:rsid w:val="00174EA1"/>
    <w:rsid w:val="00174F18"/>
    <w:rsid w:val="00174F30"/>
    <w:rsid w:val="00174FF0"/>
    <w:rsid w:val="00175356"/>
    <w:rsid w:val="00175469"/>
    <w:rsid w:val="001756E7"/>
    <w:rsid w:val="0017572B"/>
    <w:rsid w:val="00175829"/>
    <w:rsid w:val="001759C5"/>
    <w:rsid w:val="00175AF1"/>
    <w:rsid w:val="00175DCB"/>
    <w:rsid w:val="00175DD6"/>
    <w:rsid w:val="00175E05"/>
    <w:rsid w:val="00175E6E"/>
    <w:rsid w:val="00175F3F"/>
    <w:rsid w:val="00175F48"/>
    <w:rsid w:val="00175F89"/>
    <w:rsid w:val="001762EC"/>
    <w:rsid w:val="0017661B"/>
    <w:rsid w:val="00176A06"/>
    <w:rsid w:val="00176A91"/>
    <w:rsid w:val="00176ACD"/>
    <w:rsid w:val="00176B07"/>
    <w:rsid w:val="00176CBB"/>
    <w:rsid w:val="00176CFA"/>
    <w:rsid w:val="001773F3"/>
    <w:rsid w:val="0017761D"/>
    <w:rsid w:val="0017766D"/>
    <w:rsid w:val="001776CC"/>
    <w:rsid w:val="001778E5"/>
    <w:rsid w:val="0017790D"/>
    <w:rsid w:val="00177BC1"/>
    <w:rsid w:val="00177C12"/>
    <w:rsid w:val="00177D20"/>
    <w:rsid w:val="00177E4E"/>
    <w:rsid w:val="001800DB"/>
    <w:rsid w:val="00180126"/>
    <w:rsid w:val="00180169"/>
    <w:rsid w:val="00180383"/>
    <w:rsid w:val="001806B5"/>
    <w:rsid w:val="00180A4C"/>
    <w:rsid w:val="00180CDB"/>
    <w:rsid w:val="00180D34"/>
    <w:rsid w:val="00180EB2"/>
    <w:rsid w:val="0018100F"/>
    <w:rsid w:val="001812AD"/>
    <w:rsid w:val="00181317"/>
    <w:rsid w:val="001814BB"/>
    <w:rsid w:val="001815FE"/>
    <w:rsid w:val="001816D2"/>
    <w:rsid w:val="00181795"/>
    <w:rsid w:val="00181804"/>
    <w:rsid w:val="00181A92"/>
    <w:rsid w:val="00181C34"/>
    <w:rsid w:val="00181C7D"/>
    <w:rsid w:val="00181C92"/>
    <w:rsid w:val="00181F92"/>
    <w:rsid w:val="001823D7"/>
    <w:rsid w:val="001827DA"/>
    <w:rsid w:val="0018283E"/>
    <w:rsid w:val="00182A16"/>
    <w:rsid w:val="00182B79"/>
    <w:rsid w:val="00182E6D"/>
    <w:rsid w:val="00182F3F"/>
    <w:rsid w:val="00183566"/>
    <w:rsid w:val="00183774"/>
    <w:rsid w:val="001837AB"/>
    <w:rsid w:val="00183B8B"/>
    <w:rsid w:val="00183E42"/>
    <w:rsid w:val="00183F57"/>
    <w:rsid w:val="00183F6F"/>
    <w:rsid w:val="00184101"/>
    <w:rsid w:val="00184356"/>
    <w:rsid w:val="001843D6"/>
    <w:rsid w:val="001844CC"/>
    <w:rsid w:val="00184591"/>
    <w:rsid w:val="001846BD"/>
    <w:rsid w:val="001846EB"/>
    <w:rsid w:val="00184952"/>
    <w:rsid w:val="00184A63"/>
    <w:rsid w:val="00184B31"/>
    <w:rsid w:val="00184DB2"/>
    <w:rsid w:val="00184DD1"/>
    <w:rsid w:val="00184E11"/>
    <w:rsid w:val="001850DC"/>
    <w:rsid w:val="001852B3"/>
    <w:rsid w:val="00185781"/>
    <w:rsid w:val="00185824"/>
    <w:rsid w:val="00185A62"/>
    <w:rsid w:val="00185C1A"/>
    <w:rsid w:val="00185DE2"/>
    <w:rsid w:val="001860E0"/>
    <w:rsid w:val="00186203"/>
    <w:rsid w:val="001862AC"/>
    <w:rsid w:val="00186538"/>
    <w:rsid w:val="00186718"/>
    <w:rsid w:val="001868D2"/>
    <w:rsid w:val="0018699B"/>
    <w:rsid w:val="00186B7C"/>
    <w:rsid w:val="00186B86"/>
    <w:rsid w:val="001871D2"/>
    <w:rsid w:val="00187495"/>
    <w:rsid w:val="0018772F"/>
    <w:rsid w:val="00187925"/>
    <w:rsid w:val="00187BB9"/>
    <w:rsid w:val="00187C71"/>
    <w:rsid w:val="00187CAF"/>
    <w:rsid w:val="001902F2"/>
    <w:rsid w:val="001904D8"/>
    <w:rsid w:val="00190752"/>
    <w:rsid w:val="0019077B"/>
    <w:rsid w:val="00190B37"/>
    <w:rsid w:val="001910C5"/>
    <w:rsid w:val="00191291"/>
    <w:rsid w:val="00191365"/>
    <w:rsid w:val="001916C6"/>
    <w:rsid w:val="0019173D"/>
    <w:rsid w:val="001917DD"/>
    <w:rsid w:val="0019193F"/>
    <w:rsid w:val="00191CC7"/>
    <w:rsid w:val="00191E55"/>
    <w:rsid w:val="0019218F"/>
    <w:rsid w:val="00192211"/>
    <w:rsid w:val="00192393"/>
    <w:rsid w:val="001925DB"/>
    <w:rsid w:val="00192668"/>
    <w:rsid w:val="00192675"/>
    <w:rsid w:val="001929DD"/>
    <w:rsid w:val="00192F02"/>
    <w:rsid w:val="00192F1A"/>
    <w:rsid w:val="00192FE4"/>
    <w:rsid w:val="001930E7"/>
    <w:rsid w:val="0019323E"/>
    <w:rsid w:val="001934A4"/>
    <w:rsid w:val="001936CB"/>
    <w:rsid w:val="001937AB"/>
    <w:rsid w:val="001938EB"/>
    <w:rsid w:val="00193979"/>
    <w:rsid w:val="001939A4"/>
    <w:rsid w:val="00193AC3"/>
    <w:rsid w:val="00193BD3"/>
    <w:rsid w:val="00194210"/>
    <w:rsid w:val="00194334"/>
    <w:rsid w:val="00194779"/>
    <w:rsid w:val="00194AA2"/>
    <w:rsid w:val="00194D7A"/>
    <w:rsid w:val="00194E2C"/>
    <w:rsid w:val="00194FD9"/>
    <w:rsid w:val="001953FA"/>
    <w:rsid w:val="00195487"/>
    <w:rsid w:val="00195782"/>
    <w:rsid w:val="00195A7E"/>
    <w:rsid w:val="00195AB8"/>
    <w:rsid w:val="00195C2C"/>
    <w:rsid w:val="00195E68"/>
    <w:rsid w:val="0019612D"/>
    <w:rsid w:val="00196470"/>
    <w:rsid w:val="00196507"/>
    <w:rsid w:val="001966BC"/>
    <w:rsid w:val="001968BB"/>
    <w:rsid w:val="00196FCB"/>
    <w:rsid w:val="0019701F"/>
    <w:rsid w:val="0019713F"/>
    <w:rsid w:val="0019727C"/>
    <w:rsid w:val="0019733B"/>
    <w:rsid w:val="0019744E"/>
    <w:rsid w:val="00197535"/>
    <w:rsid w:val="00197627"/>
    <w:rsid w:val="0019766A"/>
    <w:rsid w:val="0019783E"/>
    <w:rsid w:val="00197A4E"/>
    <w:rsid w:val="00197A69"/>
    <w:rsid w:val="00197D3D"/>
    <w:rsid w:val="00197FB8"/>
    <w:rsid w:val="001A003A"/>
    <w:rsid w:val="001A00C6"/>
    <w:rsid w:val="001A0278"/>
    <w:rsid w:val="001A044F"/>
    <w:rsid w:val="001A09D2"/>
    <w:rsid w:val="001A0AF7"/>
    <w:rsid w:val="001A0BE7"/>
    <w:rsid w:val="001A0CBA"/>
    <w:rsid w:val="001A0DCC"/>
    <w:rsid w:val="001A0EFA"/>
    <w:rsid w:val="001A0FD2"/>
    <w:rsid w:val="001A110F"/>
    <w:rsid w:val="001A13C3"/>
    <w:rsid w:val="001A15A1"/>
    <w:rsid w:val="001A183D"/>
    <w:rsid w:val="001A1853"/>
    <w:rsid w:val="001A18D7"/>
    <w:rsid w:val="001A1B92"/>
    <w:rsid w:val="001A1C98"/>
    <w:rsid w:val="001A2636"/>
    <w:rsid w:val="001A27FA"/>
    <w:rsid w:val="001A28A8"/>
    <w:rsid w:val="001A28ED"/>
    <w:rsid w:val="001A2AD9"/>
    <w:rsid w:val="001A2BF6"/>
    <w:rsid w:val="001A2C3C"/>
    <w:rsid w:val="001A2CCD"/>
    <w:rsid w:val="001A39EB"/>
    <w:rsid w:val="001A3C3B"/>
    <w:rsid w:val="001A3D68"/>
    <w:rsid w:val="001A3D86"/>
    <w:rsid w:val="001A4015"/>
    <w:rsid w:val="001A4264"/>
    <w:rsid w:val="001A47E5"/>
    <w:rsid w:val="001A489D"/>
    <w:rsid w:val="001A4CF9"/>
    <w:rsid w:val="001A4E52"/>
    <w:rsid w:val="001A50E6"/>
    <w:rsid w:val="001A51F1"/>
    <w:rsid w:val="001A5290"/>
    <w:rsid w:val="001A53AF"/>
    <w:rsid w:val="001A53B0"/>
    <w:rsid w:val="001A54A8"/>
    <w:rsid w:val="001A56C3"/>
    <w:rsid w:val="001A5872"/>
    <w:rsid w:val="001A59C0"/>
    <w:rsid w:val="001A59ED"/>
    <w:rsid w:val="001A5A49"/>
    <w:rsid w:val="001A5C4B"/>
    <w:rsid w:val="001A5C8C"/>
    <w:rsid w:val="001A5D41"/>
    <w:rsid w:val="001A5DBA"/>
    <w:rsid w:val="001A5DC5"/>
    <w:rsid w:val="001A5E62"/>
    <w:rsid w:val="001A67CF"/>
    <w:rsid w:val="001A681B"/>
    <w:rsid w:val="001A6954"/>
    <w:rsid w:val="001A69E1"/>
    <w:rsid w:val="001A6A01"/>
    <w:rsid w:val="001A6C57"/>
    <w:rsid w:val="001A7107"/>
    <w:rsid w:val="001A7331"/>
    <w:rsid w:val="001A7AC2"/>
    <w:rsid w:val="001A7ACD"/>
    <w:rsid w:val="001A7ADF"/>
    <w:rsid w:val="001A7C28"/>
    <w:rsid w:val="001A7C44"/>
    <w:rsid w:val="001A7D1F"/>
    <w:rsid w:val="001A7E31"/>
    <w:rsid w:val="001A7EC6"/>
    <w:rsid w:val="001B031E"/>
    <w:rsid w:val="001B04C1"/>
    <w:rsid w:val="001B04C4"/>
    <w:rsid w:val="001B050A"/>
    <w:rsid w:val="001B05F0"/>
    <w:rsid w:val="001B065C"/>
    <w:rsid w:val="001B06C9"/>
    <w:rsid w:val="001B08E1"/>
    <w:rsid w:val="001B0CA9"/>
    <w:rsid w:val="001B0DDD"/>
    <w:rsid w:val="001B0E67"/>
    <w:rsid w:val="001B109E"/>
    <w:rsid w:val="001B11AE"/>
    <w:rsid w:val="001B1331"/>
    <w:rsid w:val="001B142D"/>
    <w:rsid w:val="001B14FD"/>
    <w:rsid w:val="001B1534"/>
    <w:rsid w:val="001B16A8"/>
    <w:rsid w:val="001B16F1"/>
    <w:rsid w:val="001B1788"/>
    <w:rsid w:val="001B17BC"/>
    <w:rsid w:val="001B17FE"/>
    <w:rsid w:val="001B1860"/>
    <w:rsid w:val="001B195A"/>
    <w:rsid w:val="001B19B7"/>
    <w:rsid w:val="001B1AEF"/>
    <w:rsid w:val="001B1B62"/>
    <w:rsid w:val="001B1B82"/>
    <w:rsid w:val="001B1C0E"/>
    <w:rsid w:val="001B1F0F"/>
    <w:rsid w:val="001B2299"/>
    <w:rsid w:val="001B24EE"/>
    <w:rsid w:val="001B26C2"/>
    <w:rsid w:val="001B27A2"/>
    <w:rsid w:val="001B28D7"/>
    <w:rsid w:val="001B2BC3"/>
    <w:rsid w:val="001B300F"/>
    <w:rsid w:val="001B30BB"/>
    <w:rsid w:val="001B30DD"/>
    <w:rsid w:val="001B3230"/>
    <w:rsid w:val="001B32F7"/>
    <w:rsid w:val="001B337F"/>
    <w:rsid w:val="001B3512"/>
    <w:rsid w:val="001B3550"/>
    <w:rsid w:val="001B35A5"/>
    <w:rsid w:val="001B38AF"/>
    <w:rsid w:val="001B3BE6"/>
    <w:rsid w:val="001B3CDA"/>
    <w:rsid w:val="001B4165"/>
    <w:rsid w:val="001B4654"/>
    <w:rsid w:val="001B48D9"/>
    <w:rsid w:val="001B4A17"/>
    <w:rsid w:val="001B4AD6"/>
    <w:rsid w:val="001B4E91"/>
    <w:rsid w:val="001B4EB5"/>
    <w:rsid w:val="001B5524"/>
    <w:rsid w:val="001B592C"/>
    <w:rsid w:val="001B5A43"/>
    <w:rsid w:val="001B5A8F"/>
    <w:rsid w:val="001B5AB7"/>
    <w:rsid w:val="001B5B38"/>
    <w:rsid w:val="001B5C99"/>
    <w:rsid w:val="001B5DDA"/>
    <w:rsid w:val="001B5EFE"/>
    <w:rsid w:val="001B6291"/>
    <w:rsid w:val="001B6323"/>
    <w:rsid w:val="001B648A"/>
    <w:rsid w:val="001B688D"/>
    <w:rsid w:val="001B6943"/>
    <w:rsid w:val="001B6D0D"/>
    <w:rsid w:val="001B70D6"/>
    <w:rsid w:val="001B72F3"/>
    <w:rsid w:val="001B7496"/>
    <w:rsid w:val="001B74CC"/>
    <w:rsid w:val="001B74EE"/>
    <w:rsid w:val="001B76C0"/>
    <w:rsid w:val="001B78F8"/>
    <w:rsid w:val="001B7949"/>
    <w:rsid w:val="001B7BBD"/>
    <w:rsid w:val="001B7C12"/>
    <w:rsid w:val="001B7E1B"/>
    <w:rsid w:val="001B7E3D"/>
    <w:rsid w:val="001C01F9"/>
    <w:rsid w:val="001C0314"/>
    <w:rsid w:val="001C050F"/>
    <w:rsid w:val="001C0963"/>
    <w:rsid w:val="001C0EA2"/>
    <w:rsid w:val="001C0FAA"/>
    <w:rsid w:val="001C136F"/>
    <w:rsid w:val="001C1454"/>
    <w:rsid w:val="001C18DE"/>
    <w:rsid w:val="001C1B5F"/>
    <w:rsid w:val="001C1BED"/>
    <w:rsid w:val="001C1FBE"/>
    <w:rsid w:val="001C2108"/>
    <w:rsid w:val="001C21DB"/>
    <w:rsid w:val="001C2225"/>
    <w:rsid w:val="001C233B"/>
    <w:rsid w:val="001C24B1"/>
    <w:rsid w:val="001C2634"/>
    <w:rsid w:val="001C264D"/>
    <w:rsid w:val="001C271C"/>
    <w:rsid w:val="001C2808"/>
    <w:rsid w:val="001C2982"/>
    <w:rsid w:val="001C29C3"/>
    <w:rsid w:val="001C2AF0"/>
    <w:rsid w:val="001C2E78"/>
    <w:rsid w:val="001C2ECC"/>
    <w:rsid w:val="001C307E"/>
    <w:rsid w:val="001C32DE"/>
    <w:rsid w:val="001C3323"/>
    <w:rsid w:val="001C3607"/>
    <w:rsid w:val="001C372C"/>
    <w:rsid w:val="001C38FE"/>
    <w:rsid w:val="001C3B61"/>
    <w:rsid w:val="001C3CCF"/>
    <w:rsid w:val="001C3D02"/>
    <w:rsid w:val="001C3FBE"/>
    <w:rsid w:val="001C3FC8"/>
    <w:rsid w:val="001C427E"/>
    <w:rsid w:val="001C431D"/>
    <w:rsid w:val="001C4501"/>
    <w:rsid w:val="001C47FF"/>
    <w:rsid w:val="001C4861"/>
    <w:rsid w:val="001C4D6A"/>
    <w:rsid w:val="001C5047"/>
    <w:rsid w:val="001C51E9"/>
    <w:rsid w:val="001C51EA"/>
    <w:rsid w:val="001C53E1"/>
    <w:rsid w:val="001C55B3"/>
    <w:rsid w:val="001C582B"/>
    <w:rsid w:val="001C5B65"/>
    <w:rsid w:val="001C5B91"/>
    <w:rsid w:val="001C5F53"/>
    <w:rsid w:val="001C60D0"/>
    <w:rsid w:val="001C6371"/>
    <w:rsid w:val="001C6416"/>
    <w:rsid w:val="001C6826"/>
    <w:rsid w:val="001C6946"/>
    <w:rsid w:val="001C6DAE"/>
    <w:rsid w:val="001C6F6F"/>
    <w:rsid w:val="001C727F"/>
    <w:rsid w:val="001C7368"/>
    <w:rsid w:val="001C739F"/>
    <w:rsid w:val="001C7533"/>
    <w:rsid w:val="001C75BC"/>
    <w:rsid w:val="001C75E8"/>
    <w:rsid w:val="001C767F"/>
    <w:rsid w:val="001C7760"/>
    <w:rsid w:val="001C78BB"/>
    <w:rsid w:val="001C7A37"/>
    <w:rsid w:val="001C7C15"/>
    <w:rsid w:val="001C7DDE"/>
    <w:rsid w:val="001C7E1E"/>
    <w:rsid w:val="001C7E84"/>
    <w:rsid w:val="001C7FBC"/>
    <w:rsid w:val="001D00FC"/>
    <w:rsid w:val="001D0A62"/>
    <w:rsid w:val="001D0AD1"/>
    <w:rsid w:val="001D0C7C"/>
    <w:rsid w:val="001D0F30"/>
    <w:rsid w:val="001D1702"/>
    <w:rsid w:val="001D17E3"/>
    <w:rsid w:val="001D1B53"/>
    <w:rsid w:val="001D1C59"/>
    <w:rsid w:val="001D1FC5"/>
    <w:rsid w:val="001D201A"/>
    <w:rsid w:val="001D2023"/>
    <w:rsid w:val="001D205D"/>
    <w:rsid w:val="001D218F"/>
    <w:rsid w:val="001D2395"/>
    <w:rsid w:val="001D24F9"/>
    <w:rsid w:val="001D2501"/>
    <w:rsid w:val="001D2674"/>
    <w:rsid w:val="001D2723"/>
    <w:rsid w:val="001D28C7"/>
    <w:rsid w:val="001D28D2"/>
    <w:rsid w:val="001D2930"/>
    <w:rsid w:val="001D2BD7"/>
    <w:rsid w:val="001D2BF4"/>
    <w:rsid w:val="001D2C5A"/>
    <w:rsid w:val="001D2C6F"/>
    <w:rsid w:val="001D2CF8"/>
    <w:rsid w:val="001D2E0C"/>
    <w:rsid w:val="001D30A2"/>
    <w:rsid w:val="001D3245"/>
    <w:rsid w:val="001D32DF"/>
    <w:rsid w:val="001D3341"/>
    <w:rsid w:val="001D3530"/>
    <w:rsid w:val="001D37BD"/>
    <w:rsid w:val="001D3B3A"/>
    <w:rsid w:val="001D3B89"/>
    <w:rsid w:val="001D43F4"/>
    <w:rsid w:val="001D466A"/>
    <w:rsid w:val="001D4757"/>
    <w:rsid w:val="001D49EF"/>
    <w:rsid w:val="001D4C37"/>
    <w:rsid w:val="001D4D80"/>
    <w:rsid w:val="001D516B"/>
    <w:rsid w:val="001D529D"/>
    <w:rsid w:val="001D557C"/>
    <w:rsid w:val="001D5609"/>
    <w:rsid w:val="001D5931"/>
    <w:rsid w:val="001D5ABB"/>
    <w:rsid w:val="001D5C7D"/>
    <w:rsid w:val="001D5DC5"/>
    <w:rsid w:val="001D5F6F"/>
    <w:rsid w:val="001D61E8"/>
    <w:rsid w:val="001D621D"/>
    <w:rsid w:val="001D6386"/>
    <w:rsid w:val="001D64DA"/>
    <w:rsid w:val="001D6512"/>
    <w:rsid w:val="001D6646"/>
    <w:rsid w:val="001D681E"/>
    <w:rsid w:val="001D6A36"/>
    <w:rsid w:val="001D6A49"/>
    <w:rsid w:val="001D6D6F"/>
    <w:rsid w:val="001D6F5F"/>
    <w:rsid w:val="001D7074"/>
    <w:rsid w:val="001D7153"/>
    <w:rsid w:val="001D7288"/>
    <w:rsid w:val="001D729D"/>
    <w:rsid w:val="001D7416"/>
    <w:rsid w:val="001D74B2"/>
    <w:rsid w:val="001D74D5"/>
    <w:rsid w:val="001D76AE"/>
    <w:rsid w:val="001D7B3D"/>
    <w:rsid w:val="001D7D24"/>
    <w:rsid w:val="001D7F8F"/>
    <w:rsid w:val="001E00A2"/>
    <w:rsid w:val="001E0127"/>
    <w:rsid w:val="001E01EE"/>
    <w:rsid w:val="001E025A"/>
    <w:rsid w:val="001E02A7"/>
    <w:rsid w:val="001E03AA"/>
    <w:rsid w:val="001E03EE"/>
    <w:rsid w:val="001E0749"/>
    <w:rsid w:val="001E083D"/>
    <w:rsid w:val="001E0890"/>
    <w:rsid w:val="001E0918"/>
    <w:rsid w:val="001E0D01"/>
    <w:rsid w:val="001E0DA1"/>
    <w:rsid w:val="001E11B8"/>
    <w:rsid w:val="001E1204"/>
    <w:rsid w:val="001E150F"/>
    <w:rsid w:val="001E15CA"/>
    <w:rsid w:val="001E1740"/>
    <w:rsid w:val="001E1984"/>
    <w:rsid w:val="001E19CA"/>
    <w:rsid w:val="001E19D2"/>
    <w:rsid w:val="001E1EE3"/>
    <w:rsid w:val="001E2105"/>
    <w:rsid w:val="001E24B2"/>
    <w:rsid w:val="001E24BA"/>
    <w:rsid w:val="001E2507"/>
    <w:rsid w:val="001E29E4"/>
    <w:rsid w:val="001E2B76"/>
    <w:rsid w:val="001E2BD5"/>
    <w:rsid w:val="001E2F2A"/>
    <w:rsid w:val="001E3032"/>
    <w:rsid w:val="001E30C7"/>
    <w:rsid w:val="001E3153"/>
    <w:rsid w:val="001E3249"/>
    <w:rsid w:val="001E3304"/>
    <w:rsid w:val="001E35DE"/>
    <w:rsid w:val="001E3687"/>
    <w:rsid w:val="001E36DA"/>
    <w:rsid w:val="001E3756"/>
    <w:rsid w:val="001E37B0"/>
    <w:rsid w:val="001E3930"/>
    <w:rsid w:val="001E39E4"/>
    <w:rsid w:val="001E3C5E"/>
    <w:rsid w:val="001E3CCB"/>
    <w:rsid w:val="001E3D94"/>
    <w:rsid w:val="001E3EFB"/>
    <w:rsid w:val="001E3FA8"/>
    <w:rsid w:val="001E422A"/>
    <w:rsid w:val="001E454C"/>
    <w:rsid w:val="001E4634"/>
    <w:rsid w:val="001E4639"/>
    <w:rsid w:val="001E473E"/>
    <w:rsid w:val="001E48FC"/>
    <w:rsid w:val="001E4927"/>
    <w:rsid w:val="001E49AC"/>
    <w:rsid w:val="001E4B9E"/>
    <w:rsid w:val="001E4FC1"/>
    <w:rsid w:val="001E514D"/>
    <w:rsid w:val="001E5262"/>
    <w:rsid w:val="001E54D8"/>
    <w:rsid w:val="001E5814"/>
    <w:rsid w:val="001E599F"/>
    <w:rsid w:val="001E5BFF"/>
    <w:rsid w:val="001E5CC2"/>
    <w:rsid w:val="001E5E13"/>
    <w:rsid w:val="001E5ECE"/>
    <w:rsid w:val="001E5F14"/>
    <w:rsid w:val="001E5F26"/>
    <w:rsid w:val="001E6044"/>
    <w:rsid w:val="001E656F"/>
    <w:rsid w:val="001E6588"/>
    <w:rsid w:val="001E6918"/>
    <w:rsid w:val="001E6919"/>
    <w:rsid w:val="001E6923"/>
    <w:rsid w:val="001E6AF8"/>
    <w:rsid w:val="001E6C2A"/>
    <w:rsid w:val="001E6C53"/>
    <w:rsid w:val="001E70D8"/>
    <w:rsid w:val="001E7409"/>
    <w:rsid w:val="001E750C"/>
    <w:rsid w:val="001E7A08"/>
    <w:rsid w:val="001E7A29"/>
    <w:rsid w:val="001E7A6B"/>
    <w:rsid w:val="001E7F94"/>
    <w:rsid w:val="001F0074"/>
    <w:rsid w:val="001F033C"/>
    <w:rsid w:val="001F06C4"/>
    <w:rsid w:val="001F071E"/>
    <w:rsid w:val="001F071F"/>
    <w:rsid w:val="001F07CC"/>
    <w:rsid w:val="001F07E1"/>
    <w:rsid w:val="001F0BA6"/>
    <w:rsid w:val="001F0BCA"/>
    <w:rsid w:val="001F0DBA"/>
    <w:rsid w:val="001F0ECC"/>
    <w:rsid w:val="001F10B1"/>
    <w:rsid w:val="001F10C6"/>
    <w:rsid w:val="001F1220"/>
    <w:rsid w:val="001F1611"/>
    <w:rsid w:val="001F1761"/>
    <w:rsid w:val="001F1762"/>
    <w:rsid w:val="001F1A7D"/>
    <w:rsid w:val="001F2111"/>
    <w:rsid w:val="001F2193"/>
    <w:rsid w:val="001F23F6"/>
    <w:rsid w:val="001F29D5"/>
    <w:rsid w:val="001F2B1D"/>
    <w:rsid w:val="001F30B0"/>
    <w:rsid w:val="001F31A3"/>
    <w:rsid w:val="001F3306"/>
    <w:rsid w:val="001F354D"/>
    <w:rsid w:val="001F35C1"/>
    <w:rsid w:val="001F38D1"/>
    <w:rsid w:val="001F3A5D"/>
    <w:rsid w:val="001F3F6B"/>
    <w:rsid w:val="001F3F77"/>
    <w:rsid w:val="001F408D"/>
    <w:rsid w:val="001F40DE"/>
    <w:rsid w:val="001F41AD"/>
    <w:rsid w:val="001F4321"/>
    <w:rsid w:val="001F4425"/>
    <w:rsid w:val="001F448B"/>
    <w:rsid w:val="001F4573"/>
    <w:rsid w:val="001F4603"/>
    <w:rsid w:val="001F46DA"/>
    <w:rsid w:val="001F4B8A"/>
    <w:rsid w:val="001F4BED"/>
    <w:rsid w:val="001F4BF8"/>
    <w:rsid w:val="001F4C4A"/>
    <w:rsid w:val="001F4F3A"/>
    <w:rsid w:val="001F5238"/>
    <w:rsid w:val="001F528F"/>
    <w:rsid w:val="001F53D1"/>
    <w:rsid w:val="001F55D3"/>
    <w:rsid w:val="001F5735"/>
    <w:rsid w:val="001F5757"/>
    <w:rsid w:val="001F5876"/>
    <w:rsid w:val="001F597F"/>
    <w:rsid w:val="001F60C7"/>
    <w:rsid w:val="001F6143"/>
    <w:rsid w:val="001F6664"/>
    <w:rsid w:val="001F680D"/>
    <w:rsid w:val="001F6AAD"/>
    <w:rsid w:val="001F6B5F"/>
    <w:rsid w:val="001F6BC9"/>
    <w:rsid w:val="001F6FFF"/>
    <w:rsid w:val="001F7188"/>
    <w:rsid w:val="001F7477"/>
    <w:rsid w:val="001F765E"/>
    <w:rsid w:val="001F7857"/>
    <w:rsid w:val="001F7B36"/>
    <w:rsid w:val="001F7B4B"/>
    <w:rsid w:val="001F7CBA"/>
    <w:rsid w:val="002003CA"/>
    <w:rsid w:val="00200482"/>
    <w:rsid w:val="0020064B"/>
    <w:rsid w:val="002006E7"/>
    <w:rsid w:val="00200817"/>
    <w:rsid w:val="0020092C"/>
    <w:rsid w:val="00200AB7"/>
    <w:rsid w:val="00200B11"/>
    <w:rsid w:val="00200B18"/>
    <w:rsid w:val="00200C5B"/>
    <w:rsid w:val="00200DDE"/>
    <w:rsid w:val="00200FB4"/>
    <w:rsid w:val="002012DE"/>
    <w:rsid w:val="002013CD"/>
    <w:rsid w:val="00201E49"/>
    <w:rsid w:val="00202141"/>
    <w:rsid w:val="0020219F"/>
    <w:rsid w:val="00202297"/>
    <w:rsid w:val="002023C5"/>
    <w:rsid w:val="00202409"/>
    <w:rsid w:val="0020244F"/>
    <w:rsid w:val="00202474"/>
    <w:rsid w:val="00202561"/>
    <w:rsid w:val="0020257B"/>
    <w:rsid w:val="00202608"/>
    <w:rsid w:val="002027A6"/>
    <w:rsid w:val="002029B9"/>
    <w:rsid w:val="00202C7B"/>
    <w:rsid w:val="00202DD1"/>
    <w:rsid w:val="00202DFF"/>
    <w:rsid w:val="00202F98"/>
    <w:rsid w:val="00203118"/>
    <w:rsid w:val="00203233"/>
    <w:rsid w:val="0020356D"/>
    <w:rsid w:val="002036A2"/>
    <w:rsid w:val="00203954"/>
    <w:rsid w:val="00203CC7"/>
    <w:rsid w:val="00204403"/>
    <w:rsid w:val="00204567"/>
    <w:rsid w:val="00204765"/>
    <w:rsid w:val="00204886"/>
    <w:rsid w:val="00204A70"/>
    <w:rsid w:val="00204AA0"/>
    <w:rsid w:val="00204D0F"/>
    <w:rsid w:val="00204DA1"/>
    <w:rsid w:val="002051AB"/>
    <w:rsid w:val="00205331"/>
    <w:rsid w:val="002054DE"/>
    <w:rsid w:val="00205618"/>
    <w:rsid w:val="00205975"/>
    <w:rsid w:val="00205A99"/>
    <w:rsid w:val="00205EB7"/>
    <w:rsid w:val="00206095"/>
    <w:rsid w:val="00206132"/>
    <w:rsid w:val="00206562"/>
    <w:rsid w:val="00206577"/>
    <w:rsid w:val="002066EF"/>
    <w:rsid w:val="00206B4C"/>
    <w:rsid w:val="00206B4D"/>
    <w:rsid w:val="00206BC2"/>
    <w:rsid w:val="00206DDD"/>
    <w:rsid w:val="00207251"/>
    <w:rsid w:val="002074BA"/>
    <w:rsid w:val="0020768D"/>
    <w:rsid w:val="00207813"/>
    <w:rsid w:val="002079C9"/>
    <w:rsid w:val="00207C44"/>
    <w:rsid w:val="00207F3D"/>
    <w:rsid w:val="00210282"/>
    <w:rsid w:val="00210630"/>
    <w:rsid w:val="00210727"/>
    <w:rsid w:val="002108F6"/>
    <w:rsid w:val="00210D37"/>
    <w:rsid w:val="00210D6E"/>
    <w:rsid w:val="00210E4F"/>
    <w:rsid w:val="00210E5B"/>
    <w:rsid w:val="00210E70"/>
    <w:rsid w:val="00210F6D"/>
    <w:rsid w:val="002112F6"/>
    <w:rsid w:val="00211352"/>
    <w:rsid w:val="002114ED"/>
    <w:rsid w:val="00211609"/>
    <w:rsid w:val="00211947"/>
    <w:rsid w:val="002119A4"/>
    <w:rsid w:val="00211B87"/>
    <w:rsid w:val="00211C26"/>
    <w:rsid w:val="00211D13"/>
    <w:rsid w:val="002121F2"/>
    <w:rsid w:val="002122AD"/>
    <w:rsid w:val="00212542"/>
    <w:rsid w:val="00212595"/>
    <w:rsid w:val="002125A6"/>
    <w:rsid w:val="002126DD"/>
    <w:rsid w:val="00212A47"/>
    <w:rsid w:val="00212AC5"/>
    <w:rsid w:val="00212D7F"/>
    <w:rsid w:val="00212D8B"/>
    <w:rsid w:val="002135D9"/>
    <w:rsid w:val="002135E0"/>
    <w:rsid w:val="002136B2"/>
    <w:rsid w:val="0021372B"/>
    <w:rsid w:val="002137ED"/>
    <w:rsid w:val="00213924"/>
    <w:rsid w:val="00213959"/>
    <w:rsid w:val="002139FE"/>
    <w:rsid w:val="00213A27"/>
    <w:rsid w:val="00213E58"/>
    <w:rsid w:val="00213F2E"/>
    <w:rsid w:val="0021403F"/>
    <w:rsid w:val="00214144"/>
    <w:rsid w:val="002144FC"/>
    <w:rsid w:val="0021455E"/>
    <w:rsid w:val="00214738"/>
    <w:rsid w:val="00214808"/>
    <w:rsid w:val="00214993"/>
    <w:rsid w:val="00214C52"/>
    <w:rsid w:val="00215139"/>
    <w:rsid w:val="00215499"/>
    <w:rsid w:val="002154AA"/>
    <w:rsid w:val="00215574"/>
    <w:rsid w:val="002155AC"/>
    <w:rsid w:val="002155D7"/>
    <w:rsid w:val="00215A73"/>
    <w:rsid w:val="00215B27"/>
    <w:rsid w:val="00216685"/>
    <w:rsid w:val="0021686B"/>
    <w:rsid w:val="0021699F"/>
    <w:rsid w:val="002169EC"/>
    <w:rsid w:val="00216A51"/>
    <w:rsid w:val="00216B58"/>
    <w:rsid w:val="00216D63"/>
    <w:rsid w:val="00216D66"/>
    <w:rsid w:val="00216DA3"/>
    <w:rsid w:val="00216E20"/>
    <w:rsid w:val="00216ED6"/>
    <w:rsid w:val="00216F22"/>
    <w:rsid w:val="00216FB2"/>
    <w:rsid w:val="0021711C"/>
    <w:rsid w:val="00217259"/>
    <w:rsid w:val="0021733A"/>
    <w:rsid w:val="002173C7"/>
    <w:rsid w:val="0021759A"/>
    <w:rsid w:val="002175CC"/>
    <w:rsid w:val="00217841"/>
    <w:rsid w:val="00217A19"/>
    <w:rsid w:val="00217AA0"/>
    <w:rsid w:val="00220137"/>
    <w:rsid w:val="0022016C"/>
    <w:rsid w:val="00220284"/>
    <w:rsid w:val="002204FC"/>
    <w:rsid w:val="00220762"/>
    <w:rsid w:val="0022078F"/>
    <w:rsid w:val="0022089A"/>
    <w:rsid w:val="0022096F"/>
    <w:rsid w:val="0022106D"/>
    <w:rsid w:val="002215A4"/>
    <w:rsid w:val="002215B7"/>
    <w:rsid w:val="002216B3"/>
    <w:rsid w:val="00221725"/>
    <w:rsid w:val="00221867"/>
    <w:rsid w:val="00221992"/>
    <w:rsid w:val="002219AA"/>
    <w:rsid w:val="00221C1C"/>
    <w:rsid w:val="00221CAA"/>
    <w:rsid w:val="00221D6D"/>
    <w:rsid w:val="00221EE7"/>
    <w:rsid w:val="00222048"/>
    <w:rsid w:val="002222B1"/>
    <w:rsid w:val="002223D0"/>
    <w:rsid w:val="00222B3E"/>
    <w:rsid w:val="00222E48"/>
    <w:rsid w:val="0022342E"/>
    <w:rsid w:val="00223452"/>
    <w:rsid w:val="00223468"/>
    <w:rsid w:val="00223572"/>
    <w:rsid w:val="002235CB"/>
    <w:rsid w:val="00223600"/>
    <w:rsid w:val="00223977"/>
    <w:rsid w:val="002239B8"/>
    <w:rsid w:val="002239E7"/>
    <w:rsid w:val="002239FB"/>
    <w:rsid w:val="00223C9E"/>
    <w:rsid w:val="00223CCA"/>
    <w:rsid w:val="00223D91"/>
    <w:rsid w:val="00224012"/>
    <w:rsid w:val="002241F3"/>
    <w:rsid w:val="00224308"/>
    <w:rsid w:val="002244B1"/>
    <w:rsid w:val="00224517"/>
    <w:rsid w:val="002246D7"/>
    <w:rsid w:val="002246DA"/>
    <w:rsid w:val="00224832"/>
    <w:rsid w:val="00224A38"/>
    <w:rsid w:val="00224E60"/>
    <w:rsid w:val="00224FA1"/>
    <w:rsid w:val="00225258"/>
    <w:rsid w:val="002252F9"/>
    <w:rsid w:val="00225372"/>
    <w:rsid w:val="0022580A"/>
    <w:rsid w:val="00225B8A"/>
    <w:rsid w:val="00225E8A"/>
    <w:rsid w:val="00226243"/>
    <w:rsid w:val="0022641B"/>
    <w:rsid w:val="00226481"/>
    <w:rsid w:val="0022684C"/>
    <w:rsid w:val="00226C34"/>
    <w:rsid w:val="00226CC1"/>
    <w:rsid w:val="00226DEF"/>
    <w:rsid w:val="00226DF8"/>
    <w:rsid w:val="00227198"/>
    <w:rsid w:val="00227379"/>
    <w:rsid w:val="00227431"/>
    <w:rsid w:val="00227B01"/>
    <w:rsid w:val="00227B67"/>
    <w:rsid w:val="00227C79"/>
    <w:rsid w:val="00227CC4"/>
    <w:rsid w:val="00227CD8"/>
    <w:rsid w:val="00227FAC"/>
    <w:rsid w:val="0023002C"/>
    <w:rsid w:val="00230118"/>
    <w:rsid w:val="002302F7"/>
    <w:rsid w:val="00230349"/>
    <w:rsid w:val="0023034D"/>
    <w:rsid w:val="00230452"/>
    <w:rsid w:val="002305FF"/>
    <w:rsid w:val="00230A7D"/>
    <w:rsid w:val="00230C47"/>
    <w:rsid w:val="00230D85"/>
    <w:rsid w:val="00230FB8"/>
    <w:rsid w:val="00230FD3"/>
    <w:rsid w:val="002312DF"/>
    <w:rsid w:val="00231502"/>
    <w:rsid w:val="00231590"/>
    <w:rsid w:val="002315E7"/>
    <w:rsid w:val="002317DD"/>
    <w:rsid w:val="00231EC0"/>
    <w:rsid w:val="00231F2E"/>
    <w:rsid w:val="00231FA2"/>
    <w:rsid w:val="0023245B"/>
    <w:rsid w:val="002327E4"/>
    <w:rsid w:val="00232921"/>
    <w:rsid w:val="0023294C"/>
    <w:rsid w:val="00232C75"/>
    <w:rsid w:val="00232E1C"/>
    <w:rsid w:val="002332BB"/>
    <w:rsid w:val="002332F3"/>
    <w:rsid w:val="0023330D"/>
    <w:rsid w:val="00233514"/>
    <w:rsid w:val="0023396E"/>
    <w:rsid w:val="00233D08"/>
    <w:rsid w:val="002341D6"/>
    <w:rsid w:val="002342A9"/>
    <w:rsid w:val="002342B0"/>
    <w:rsid w:val="002343D5"/>
    <w:rsid w:val="0023441E"/>
    <w:rsid w:val="00234AB5"/>
    <w:rsid w:val="00234C51"/>
    <w:rsid w:val="00234DE7"/>
    <w:rsid w:val="00234EFC"/>
    <w:rsid w:val="0023518F"/>
    <w:rsid w:val="002351D4"/>
    <w:rsid w:val="0023541B"/>
    <w:rsid w:val="00235450"/>
    <w:rsid w:val="002356CB"/>
    <w:rsid w:val="002357FE"/>
    <w:rsid w:val="00235A17"/>
    <w:rsid w:val="00235F75"/>
    <w:rsid w:val="00236045"/>
    <w:rsid w:val="0023616B"/>
    <w:rsid w:val="002361D2"/>
    <w:rsid w:val="002364E8"/>
    <w:rsid w:val="002367B7"/>
    <w:rsid w:val="00236DCE"/>
    <w:rsid w:val="002370DC"/>
    <w:rsid w:val="00237336"/>
    <w:rsid w:val="002375E1"/>
    <w:rsid w:val="00237771"/>
    <w:rsid w:val="00237A4D"/>
    <w:rsid w:val="00237B38"/>
    <w:rsid w:val="00237CE4"/>
    <w:rsid w:val="00240126"/>
    <w:rsid w:val="002401E4"/>
    <w:rsid w:val="00240383"/>
    <w:rsid w:val="00240397"/>
    <w:rsid w:val="002403F5"/>
    <w:rsid w:val="00240780"/>
    <w:rsid w:val="002408BF"/>
    <w:rsid w:val="002408EE"/>
    <w:rsid w:val="00240957"/>
    <w:rsid w:val="00240A95"/>
    <w:rsid w:val="00240BF0"/>
    <w:rsid w:val="00240DF5"/>
    <w:rsid w:val="00240F17"/>
    <w:rsid w:val="00240F51"/>
    <w:rsid w:val="00241267"/>
    <w:rsid w:val="00241287"/>
    <w:rsid w:val="0024158F"/>
    <w:rsid w:val="002417BD"/>
    <w:rsid w:val="00241834"/>
    <w:rsid w:val="00241885"/>
    <w:rsid w:val="00241C04"/>
    <w:rsid w:val="00241DB9"/>
    <w:rsid w:val="00241E40"/>
    <w:rsid w:val="00241FE1"/>
    <w:rsid w:val="002422AF"/>
    <w:rsid w:val="0024238D"/>
    <w:rsid w:val="00242775"/>
    <w:rsid w:val="00242AC6"/>
    <w:rsid w:val="002430A9"/>
    <w:rsid w:val="0024394D"/>
    <w:rsid w:val="002439DC"/>
    <w:rsid w:val="00243AEC"/>
    <w:rsid w:val="00243C1C"/>
    <w:rsid w:val="00243C69"/>
    <w:rsid w:val="00243CC0"/>
    <w:rsid w:val="00244764"/>
    <w:rsid w:val="002447B4"/>
    <w:rsid w:val="00244957"/>
    <w:rsid w:val="00244A36"/>
    <w:rsid w:val="00244A7F"/>
    <w:rsid w:val="00244C5F"/>
    <w:rsid w:val="00245171"/>
    <w:rsid w:val="00245521"/>
    <w:rsid w:val="00245546"/>
    <w:rsid w:val="00245598"/>
    <w:rsid w:val="00245785"/>
    <w:rsid w:val="0024579D"/>
    <w:rsid w:val="00245836"/>
    <w:rsid w:val="002458ED"/>
    <w:rsid w:val="0024598F"/>
    <w:rsid w:val="00245A4A"/>
    <w:rsid w:val="00245A6A"/>
    <w:rsid w:val="00245E1F"/>
    <w:rsid w:val="00246174"/>
    <w:rsid w:val="00246198"/>
    <w:rsid w:val="00246214"/>
    <w:rsid w:val="00246233"/>
    <w:rsid w:val="0024648F"/>
    <w:rsid w:val="0024686F"/>
    <w:rsid w:val="00246B60"/>
    <w:rsid w:val="00246E16"/>
    <w:rsid w:val="00246EF3"/>
    <w:rsid w:val="00247199"/>
    <w:rsid w:val="00247375"/>
    <w:rsid w:val="002473AE"/>
    <w:rsid w:val="002473AF"/>
    <w:rsid w:val="00247528"/>
    <w:rsid w:val="002475BD"/>
    <w:rsid w:val="002476C1"/>
    <w:rsid w:val="002477ED"/>
    <w:rsid w:val="00247838"/>
    <w:rsid w:val="00247942"/>
    <w:rsid w:val="0024794A"/>
    <w:rsid w:val="00247B42"/>
    <w:rsid w:val="00247D23"/>
    <w:rsid w:val="00247D64"/>
    <w:rsid w:val="00247E59"/>
    <w:rsid w:val="00247EF8"/>
    <w:rsid w:val="002501D5"/>
    <w:rsid w:val="00250549"/>
    <w:rsid w:val="00250723"/>
    <w:rsid w:val="00250CC5"/>
    <w:rsid w:val="00250DB6"/>
    <w:rsid w:val="002510A5"/>
    <w:rsid w:val="002510E0"/>
    <w:rsid w:val="00251318"/>
    <w:rsid w:val="00251602"/>
    <w:rsid w:val="0025178B"/>
    <w:rsid w:val="002518ED"/>
    <w:rsid w:val="00252074"/>
    <w:rsid w:val="002522EE"/>
    <w:rsid w:val="00252324"/>
    <w:rsid w:val="002523DC"/>
    <w:rsid w:val="002528D4"/>
    <w:rsid w:val="00252A9D"/>
    <w:rsid w:val="00252B07"/>
    <w:rsid w:val="00252E61"/>
    <w:rsid w:val="00252EDD"/>
    <w:rsid w:val="002534A0"/>
    <w:rsid w:val="002534D1"/>
    <w:rsid w:val="0025358A"/>
    <w:rsid w:val="00253630"/>
    <w:rsid w:val="00253771"/>
    <w:rsid w:val="00253BE9"/>
    <w:rsid w:val="00253EF1"/>
    <w:rsid w:val="002541D9"/>
    <w:rsid w:val="00254298"/>
    <w:rsid w:val="00254533"/>
    <w:rsid w:val="00254676"/>
    <w:rsid w:val="00254712"/>
    <w:rsid w:val="002547FE"/>
    <w:rsid w:val="00254A2A"/>
    <w:rsid w:val="00254A7D"/>
    <w:rsid w:val="00254B67"/>
    <w:rsid w:val="00254C68"/>
    <w:rsid w:val="00254EA3"/>
    <w:rsid w:val="002550E2"/>
    <w:rsid w:val="002551C9"/>
    <w:rsid w:val="0025520B"/>
    <w:rsid w:val="00255270"/>
    <w:rsid w:val="002552FD"/>
    <w:rsid w:val="00255880"/>
    <w:rsid w:val="0025594D"/>
    <w:rsid w:val="00255A35"/>
    <w:rsid w:val="00255AAB"/>
    <w:rsid w:val="00255AE2"/>
    <w:rsid w:val="00255EF3"/>
    <w:rsid w:val="00256282"/>
    <w:rsid w:val="00256416"/>
    <w:rsid w:val="0025642C"/>
    <w:rsid w:val="00256431"/>
    <w:rsid w:val="00256611"/>
    <w:rsid w:val="00256669"/>
    <w:rsid w:val="00256D6F"/>
    <w:rsid w:val="00256FD9"/>
    <w:rsid w:val="0025742E"/>
    <w:rsid w:val="002579EB"/>
    <w:rsid w:val="00257A41"/>
    <w:rsid w:val="00257AD1"/>
    <w:rsid w:val="00257D95"/>
    <w:rsid w:val="00257F7B"/>
    <w:rsid w:val="00260042"/>
    <w:rsid w:val="00260217"/>
    <w:rsid w:val="0026022D"/>
    <w:rsid w:val="00260681"/>
    <w:rsid w:val="0026077B"/>
    <w:rsid w:val="002608EE"/>
    <w:rsid w:val="00260E31"/>
    <w:rsid w:val="0026102B"/>
    <w:rsid w:val="00261579"/>
    <w:rsid w:val="0026250B"/>
    <w:rsid w:val="0026251D"/>
    <w:rsid w:val="00262955"/>
    <w:rsid w:val="00262A13"/>
    <w:rsid w:val="00262B97"/>
    <w:rsid w:val="00262C21"/>
    <w:rsid w:val="00262D92"/>
    <w:rsid w:val="00262DA1"/>
    <w:rsid w:val="00262ED1"/>
    <w:rsid w:val="0026319F"/>
    <w:rsid w:val="002631D4"/>
    <w:rsid w:val="0026354C"/>
    <w:rsid w:val="00263A05"/>
    <w:rsid w:val="00263A60"/>
    <w:rsid w:val="00263CC9"/>
    <w:rsid w:val="00263D23"/>
    <w:rsid w:val="00263F4C"/>
    <w:rsid w:val="0026473A"/>
    <w:rsid w:val="002649E5"/>
    <w:rsid w:val="00264E11"/>
    <w:rsid w:val="00264F00"/>
    <w:rsid w:val="00265411"/>
    <w:rsid w:val="0026597B"/>
    <w:rsid w:val="00265CC3"/>
    <w:rsid w:val="00265E0B"/>
    <w:rsid w:val="00265E11"/>
    <w:rsid w:val="00266171"/>
    <w:rsid w:val="00266268"/>
    <w:rsid w:val="00266584"/>
    <w:rsid w:val="002667FF"/>
    <w:rsid w:val="00266AD8"/>
    <w:rsid w:val="0026700B"/>
    <w:rsid w:val="00267025"/>
    <w:rsid w:val="00267330"/>
    <w:rsid w:val="0026736A"/>
    <w:rsid w:val="00267431"/>
    <w:rsid w:val="00267678"/>
    <w:rsid w:val="002677DC"/>
    <w:rsid w:val="002678CE"/>
    <w:rsid w:val="002678E2"/>
    <w:rsid w:val="00267CD4"/>
    <w:rsid w:val="00267D72"/>
    <w:rsid w:val="00267DE2"/>
    <w:rsid w:val="00267E41"/>
    <w:rsid w:val="00267EED"/>
    <w:rsid w:val="0027052A"/>
    <w:rsid w:val="00270725"/>
    <w:rsid w:val="002707C1"/>
    <w:rsid w:val="00270A78"/>
    <w:rsid w:val="00270D6A"/>
    <w:rsid w:val="00270DE8"/>
    <w:rsid w:val="0027103D"/>
    <w:rsid w:val="00271073"/>
    <w:rsid w:val="002714C0"/>
    <w:rsid w:val="0027162D"/>
    <w:rsid w:val="00271744"/>
    <w:rsid w:val="0027199E"/>
    <w:rsid w:val="00271BE4"/>
    <w:rsid w:val="00271EEB"/>
    <w:rsid w:val="0027221E"/>
    <w:rsid w:val="0027255C"/>
    <w:rsid w:val="002726E9"/>
    <w:rsid w:val="00272AD9"/>
    <w:rsid w:val="00272D9C"/>
    <w:rsid w:val="00272DB4"/>
    <w:rsid w:val="00273106"/>
    <w:rsid w:val="002732A3"/>
    <w:rsid w:val="002732C7"/>
    <w:rsid w:val="002736B7"/>
    <w:rsid w:val="002739BE"/>
    <w:rsid w:val="00273D99"/>
    <w:rsid w:val="00273EFC"/>
    <w:rsid w:val="00273F0F"/>
    <w:rsid w:val="00274062"/>
    <w:rsid w:val="002743C4"/>
    <w:rsid w:val="00274478"/>
    <w:rsid w:val="00274543"/>
    <w:rsid w:val="00274773"/>
    <w:rsid w:val="002747A5"/>
    <w:rsid w:val="00274B41"/>
    <w:rsid w:val="00274C90"/>
    <w:rsid w:val="00274CF3"/>
    <w:rsid w:val="00274D01"/>
    <w:rsid w:val="00274F3E"/>
    <w:rsid w:val="00274F41"/>
    <w:rsid w:val="0027516F"/>
    <w:rsid w:val="002753D7"/>
    <w:rsid w:val="00275944"/>
    <w:rsid w:val="00275BD1"/>
    <w:rsid w:val="00276050"/>
    <w:rsid w:val="00276073"/>
    <w:rsid w:val="002761D6"/>
    <w:rsid w:val="00276555"/>
    <w:rsid w:val="0027660F"/>
    <w:rsid w:val="002766A0"/>
    <w:rsid w:val="0027673F"/>
    <w:rsid w:val="00276904"/>
    <w:rsid w:val="00276A5C"/>
    <w:rsid w:val="00276D80"/>
    <w:rsid w:val="00276EEC"/>
    <w:rsid w:val="00277061"/>
    <w:rsid w:val="002770D8"/>
    <w:rsid w:val="0027718F"/>
    <w:rsid w:val="0027735A"/>
    <w:rsid w:val="002773B0"/>
    <w:rsid w:val="00277772"/>
    <w:rsid w:val="00277928"/>
    <w:rsid w:val="00277B90"/>
    <w:rsid w:val="00277B9E"/>
    <w:rsid w:val="00277D90"/>
    <w:rsid w:val="00277D91"/>
    <w:rsid w:val="00277F39"/>
    <w:rsid w:val="00277F8E"/>
    <w:rsid w:val="00277FC7"/>
    <w:rsid w:val="0028006D"/>
    <w:rsid w:val="0028014E"/>
    <w:rsid w:val="00280270"/>
    <w:rsid w:val="0028054A"/>
    <w:rsid w:val="0028059F"/>
    <w:rsid w:val="00280608"/>
    <w:rsid w:val="0028074B"/>
    <w:rsid w:val="0028085B"/>
    <w:rsid w:val="00280A0C"/>
    <w:rsid w:val="00281106"/>
    <w:rsid w:val="00281187"/>
    <w:rsid w:val="002811EB"/>
    <w:rsid w:val="002813DC"/>
    <w:rsid w:val="0028168F"/>
    <w:rsid w:val="00281778"/>
    <w:rsid w:val="0028179A"/>
    <w:rsid w:val="00281A74"/>
    <w:rsid w:val="002821C1"/>
    <w:rsid w:val="00282233"/>
    <w:rsid w:val="002822CB"/>
    <w:rsid w:val="002822E1"/>
    <w:rsid w:val="002823A4"/>
    <w:rsid w:val="0028256D"/>
    <w:rsid w:val="00282628"/>
    <w:rsid w:val="00282731"/>
    <w:rsid w:val="00282B1F"/>
    <w:rsid w:val="00282BDF"/>
    <w:rsid w:val="00282C52"/>
    <w:rsid w:val="00282DB4"/>
    <w:rsid w:val="00282E24"/>
    <w:rsid w:val="002831E9"/>
    <w:rsid w:val="0028329A"/>
    <w:rsid w:val="00283362"/>
    <w:rsid w:val="0028343F"/>
    <w:rsid w:val="002834AF"/>
    <w:rsid w:val="00283537"/>
    <w:rsid w:val="00283A1C"/>
    <w:rsid w:val="00283A75"/>
    <w:rsid w:val="00283C24"/>
    <w:rsid w:val="00283F25"/>
    <w:rsid w:val="00283FBE"/>
    <w:rsid w:val="00284020"/>
    <w:rsid w:val="0028419B"/>
    <w:rsid w:val="002844C9"/>
    <w:rsid w:val="0028451D"/>
    <w:rsid w:val="00284666"/>
    <w:rsid w:val="0028472B"/>
    <w:rsid w:val="00284748"/>
    <w:rsid w:val="00284762"/>
    <w:rsid w:val="00284B49"/>
    <w:rsid w:val="00284BCF"/>
    <w:rsid w:val="00284E41"/>
    <w:rsid w:val="00284E8F"/>
    <w:rsid w:val="00284F57"/>
    <w:rsid w:val="00284F7B"/>
    <w:rsid w:val="00285046"/>
    <w:rsid w:val="002853C2"/>
    <w:rsid w:val="002855FE"/>
    <w:rsid w:val="002856D3"/>
    <w:rsid w:val="0028570C"/>
    <w:rsid w:val="002857EA"/>
    <w:rsid w:val="00285B63"/>
    <w:rsid w:val="002866F6"/>
    <w:rsid w:val="0028673E"/>
    <w:rsid w:val="00286990"/>
    <w:rsid w:val="00286A0A"/>
    <w:rsid w:val="00286CA9"/>
    <w:rsid w:val="0028729E"/>
    <w:rsid w:val="002874DC"/>
    <w:rsid w:val="00287CC0"/>
    <w:rsid w:val="00287CF8"/>
    <w:rsid w:val="00287DA0"/>
    <w:rsid w:val="00287F4E"/>
    <w:rsid w:val="002900D0"/>
    <w:rsid w:val="002901E1"/>
    <w:rsid w:val="002903FF"/>
    <w:rsid w:val="00290889"/>
    <w:rsid w:val="00290A32"/>
    <w:rsid w:val="00290BFC"/>
    <w:rsid w:val="00290CFD"/>
    <w:rsid w:val="00290E16"/>
    <w:rsid w:val="00290E3F"/>
    <w:rsid w:val="00291075"/>
    <w:rsid w:val="00291078"/>
    <w:rsid w:val="002911F5"/>
    <w:rsid w:val="002915F7"/>
    <w:rsid w:val="00291629"/>
    <w:rsid w:val="00291985"/>
    <w:rsid w:val="00291CD6"/>
    <w:rsid w:val="00291F0E"/>
    <w:rsid w:val="00291F2C"/>
    <w:rsid w:val="002922F2"/>
    <w:rsid w:val="00292FA0"/>
    <w:rsid w:val="00292FBD"/>
    <w:rsid w:val="00293008"/>
    <w:rsid w:val="002930C1"/>
    <w:rsid w:val="002930DD"/>
    <w:rsid w:val="00293116"/>
    <w:rsid w:val="00293122"/>
    <w:rsid w:val="00293189"/>
    <w:rsid w:val="002936DC"/>
    <w:rsid w:val="00293822"/>
    <w:rsid w:val="00293A32"/>
    <w:rsid w:val="00293B01"/>
    <w:rsid w:val="00293C07"/>
    <w:rsid w:val="00293FFA"/>
    <w:rsid w:val="0029424A"/>
    <w:rsid w:val="0029435E"/>
    <w:rsid w:val="00294497"/>
    <w:rsid w:val="002944FA"/>
    <w:rsid w:val="002945F7"/>
    <w:rsid w:val="00294813"/>
    <w:rsid w:val="00294936"/>
    <w:rsid w:val="00294AD7"/>
    <w:rsid w:val="00294BDC"/>
    <w:rsid w:val="00294D38"/>
    <w:rsid w:val="00294D47"/>
    <w:rsid w:val="00295064"/>
    <w:rsid w:val="002950DD"/>
    <w:rsid w:val="00295521"/>
    <w:rsid w:val="002956B5"/>
    <w:rsid w:val="00295AA9"/>
    <w:rsid w:val="00295B00"/>
    <w:rsid w:val="00295B01"/>
    <w:rsid w:val="00295B85"/>
    <w:rsid w:val="00295BB4"/>
    <w:rsid w:val="00295BEF"/>
    <w:rsid w:val="00295D95"/>
    <w:rsid w:val="00295DB6"/>
    <w:rsid w:val="00295E84"/>
    <w:rsid w:val="00295FCA"/>
    <w:rsid w:val="002960E6"/>
    <w:rsid w:val="00296298"/>
    <w:rsid w:val="002962B0"/>
    <w:rsid w:val="00296BC5"/>
    <w:rsid w:val="00296DF6"/>
    <w:rsid w:val="00296E27"/>
    <w:rsid w:val="00297272"/>
    <w:rsid w:val="00297355"/>
    <w:rsid w:val="00297386"/>
    <w:rsid w:val="002973DC"/>
    <w:rsid w:val="002973DE"/>
    <w:rsid w:val="0029764F"/>
    <w:rsid w:val="002979B2"/>
    <w:rsid w:val="00297B22"/>
    <w:rsid w:val="00297ECD"/>
    <w:rsid w:val="00297F14"/>
    <w:rsid w:val="00297FBC"/>
    <w:rsid w:val="002A0365"/>
    <w:rsid w:val="002A0612"/>
    <w:rsid w:val="002A07B6"/>
    <w:rsid w:val="002A08F3"/>
    <w:rsid w:val="002A0AE4"/>
    <w:rsid w:val="002A0B77"/>
    <w:rsid w:val="002A10A0"/>
    <w:rsid w:val="002A1154"/>
    <w:rsid w:val="002A11B7"/>
    <w:rsid w:val="002A11F7"/>
    <w:rsid w:val="002A1316"/>
    <w:rsid w:val="002A151D"/>
    <w:rsid w:val="002A16AB"/>
    <w:rsid w:val="002A1B39"/>
    <w:rsid w:val="002A1D36"/>
    <w:rsid w:val="002A1D6A"/>
    <w:rsid w:val="002A1F35"/>
    <w:rsid w:val="002A2096"/>
    <w:rsid w:val="002A2278"/>
    <w:rsid w:val="002A23FF"/>
    <w:rsid w:val="002A24E0"/>
    <w:rsid w:val="002A28B7"/>
    <w:rsid w:val="002A2A41"/>
    <w:rsid w:val="002A2B75"/>
    <w:rsid w:val="002A2C49"/>
    <w:rsid w:val="002A2E9A"/>
    <w:rsid w:val="002A3102"/>
    <w:rsid w:val="002A336C"/>
    <w:rsid w:val="002A33B0"/>
    <w:rsid w:val="002A39DB"/>
    <w:rsid w:val="002A3AB9"/>
    <w:rsid w:val="002A3C69"/>
    <w:rsid w:val="002A3C78"/>
    <w:rsid w:val="002A3F62"/>
    <w:rsid w:val="002A3F86"/>
    <w:rsid w:val="002A403F"/>
    <w:rsid w:val="002A40AE"/>
    <w:rsid w:val="002A40FE"/>
    <w:rsid w:val="002A420F"/>
    <w:rsid w:val="002A4425"/>
    <w:rsid w:val="002A443A"/>
    <w:rsid w:val="002A4711"/>
    <w:rsid w:val="002A4789"/>
    <w:rsid w:val="002A4D22"/>
    <w:rsid w:val="002A4D34"/>
    <w:rsid w:val="002A4DEE"/>
    <w:rsid w:val="002A4EBC"/>
    <w:rsid w:val="002A4F32"/>
    <w:rsid w:val="002A5392"/>
    <w:rsid w:val="002A561D"/>
    <w:rsid w:val="002A56FC"/>
    <w:rsid w:val="002A5963"/>
    <w:rsid w:val="002A5AC8"/>
    <w:rsid w:val="002A5B91"/>
    <w:rsid w:val="002A5BD2"/>
    <w:rsid w:val="002A5D51"/>
    <w:rsid w:val="002A61B2"/>
    <w:rsid w:val="002A6608"/>
    <w:rsid w:val="002A6730"/>
    <w:rsid w:val="002A68B1"/>
    <w:rsid w:val="002A6949"/>
    <w:rsid w:val="002A69F6"/>
    <w:rsid w:val="002A6AA0"/>
    <w:rsid w:val="002A6DF1"/>
    <w:rsid w:val="002A6F14"/>
    <w:rsid w:val="002A7060"/>
    <w:rsid w:val="002A7295"/>
    <w:rsid w:val="002A75D9"/>
    <w:rsid w:val="002A792C"/>
    <w:rsid w:val="002A7CAC"/>
    <w:rsid w:val="002A7DFD"/>
    <w:rsid w:val="002B0195"/>
    <w:rsid w:val="002B01D6"/>
    <w:rsid w:val="002B0349"/>
    <w:rsid w:val="002B0475"/>
    <w:rsid w:val="002B0780"/>
    <w:rsid w:val="002B0929"/>
    <w:rsid w:val="002B0992"/>
    <w:rsid w:val="002B0BAB"/>
    <w:rsid w:val="002B110E"/>
    <w:rsid w:val="002B116E"/>
    <w:rsid w:val="002B12FD"/>
    <w:rsid w:val="002B1454"/>
    <w:rsid w:val="002B1531"/>
    <w:rsid w:val="002B1843"/>
    <w:rsid w:val="002B1949"/>
    <w:rsid w:val="002B1F0E"/>
    <w:rsid w:val="002B20B0"/>
    <w:rsid w:val="002B2348"/>
    <w:rsid w:val="002B2633"/>
    <w:rsid w:val="002B2774"/>
    <w:rsid w:val="002B28BA"/>
    <w:rsid w:val="002B2B57"/>
    <w:rsid w:val="002B2CBB"/>
    <w:rsid w:val="002B2E1A"/>
    <w:rsid w:val="002B3267"/>
    <w:rsid w:val="002B3382"/>
    <w:rsid w:val="002B3556"/>
    <w:rsid w:val="002B36E4"/>
    <w:rsid w:val="002B3840"/>
    <w:rsid w:val="002B3AF9"/>
    <w:rsid w:val="002B3D41"/>
    <w:rsid w:val="002B3DA7"/>
    <w:rsid w:val="002B3DE0"/>
    <w:rsid w:val="002B4361"/>
    <w:rsid w:val="002B449C"/>
    <w:rsid w:val="002B449F"/>
    <w:rsid w:val="002B475C"/>
    <w:rsid w:val="002B492E"/>
    <w:rsid w:val="002B4AFE"/>
    <w:rsid w:val="002B4B2C"/>
    <w:rsid w:val="002B4E02"/>
    <w:rsid w:val="002B511E"/>
    <w:rsid w:val="002B5127"/>
    <w:rsid w:val="002B5196"/>
    <w:rsid w:val="002B52B9"/>
    <w:rsid w:val="002B574A"/>
    <w:rsid w:val="002B598C"/>
    <w:rsid w:val="002B5ACF"/>
    <w:rsid w:val="002B5DE2"/>
    <w:rsid w:val="002B5DF6"/>
    <w:rsid w:val="002B6050"/>
    <w:rsid w:val="002B6125"/>
    <w:rsid w:val="002B6346"/>
    <w:rsid w:val="002B6463"/>
    <w:rsid w:val="002B648E"/>
    <w:rsid w:val="002B6666"/>
    <w:rsid w:val="002B66A3"/>
    <w:rsid w:val="002B67BD"/>
    <w:rsid w:val="002B6882"/>
    <w:rsid w:val="002B6892"/>
    <w:rsid w:val="002B698B"/>
    <w:rsid w:val="002B6A31"/>
    <w:rsid w:val="002B6C4C"/>
    <w:rsid w:val="002B6D51"/>
    <w:rsid w:val="002B6D5D"/>
    <w:rsid w:val="002B6F40"/>
    <w:rsid w:val="002B6F75"/>
    <w:rsid w:val="002B7436"/>
    <w:rsid w:val="002B7858"/>
    <w:rsid w:val="002B7D6F"/>
    <w:rsid w:val="002B7EB2"/>
    <w:rsid w:val="002B7EC0"/>
    <w:rsid w:val="002B7F4F"/>
    <w:rsid w:val="002C004A"/>
    <w:rsid w:val="002C044C"/>
    <w:rsid w:val="002C0875"/>
    <w:rsid w:val="002C08C0"/>
    <w:rsid w:val="002C09B8"/>
    <w:rsid w:val="002C0D2E"/>
    <w:rsid w:val="002C0EA4"/>
    <w:rsid w:val="002C14B1"/>
    <w:rsid w:val="002C17D6"/>
    <w:rsid w:val="002C17E8"/>
    <w:rsid w:val="002C18AB"/>
    <w:rsid w:val="002C18B9"/>
    <w:rsid w:val="002C19BC"/>
    <w:rsid w:val="002C1ABF"/>
    <w:rsid w:val="002C1DFC"/>
    <w:rsid w:val="002C204D"/>
    <w:rsid w:val="002C22CD"/>
    <w:rsid w:val="002C2331"/>
    <w:rsid w:val="002C237E"/>
    <w:rsid w:val="002C238A"/>
    <w:rsid w:val="002C28D2"/>
    <w:rsid w:val="002C2947"/>
    <w:rsid w:val="002C2A4A"/>
    <w:rsid w:val="002C2B39"/>
    <w:rsid w:val="002C2EAF"/>
    <w:rsid w:val="002C2F26"/>
    <w:rsid w:val="002C2FFC"/>
    <w:rsid w:val="002C3214"/>
    <w:rsid w:val="002C3577"/>
    <w:rsid w:val="002C3764"/>
    <w:rsid w:val="002C37CF"/>
    <w:rsid w:val="002C3893"/>
    <w:rsid w:val="002C3B99"/>
    <w:rsid w:val="002C4045"/>
    <w:rsid w:val="002C41B0"/>
    <w:rsid w:val="002C45CC"/>
    <w:rsid w:val="002C4932"/>
    <w:rsid w:val="002C4B10"/>
    <w:rsid w:val="002C4B71"/>
    <w:rsid w:val="002C4BD9"/>
    <w:rsid w:val="002C4DF4"/>
    <w:rsid w:val="002C4EBC"/>
    <w:rsid w:val="002C4F35"/>
    <w:rsid w:val="002C4F60"/>
    <w:rsid w:val="002C5027"/>
    <w:rsid w:val="002C5202"/>
    <w:rsid w:val="002C5646"/>
    <w:rsid w:val="002C57D1"/>
    <w:rsid w:val="002C5827"/>
    <w:rsid w:val="002C5A54"/>
    <w:rsid w:val="002C5BC3"/>
    <w:rsid w:val="002C627E"/>
    <w:rsid w:val="002C644D"/>
    <w:rsid w:val="002C6450"/>
    <w:rsid w:val="002C66BE"/>
    <w:rsid w:val="002C6914"/>
    <w:rsid w:val="002C6991"/>
    <w:rsid w:val="002C6BE7"/>
    <w:rsid w:val="002C7615"/>
    <w:rsid w:val="002C76E7"/>
    <w:rsid w:val="002C78D9"/>
    <w:rsid w:val="002C793B"/>
    <w:rsid w:val="002C797F"/>
    <w:rsid w:val="002C79E9"/>
    <w:rsid w:val="002C79F0"/>
    <w:rsid w:val="002C7B04"/>
    <w:rsid w:val="002C7CE2"/>
    <w:rsid w:val="002C7D61"/>
    <w:rsid w:val="002C7FEF"/>
    <w:rsid w:val="002C7FFE"/>
    <w:rsid w:val="002D01B2"/>
    <w:rsid w:val="002D01BE"/>
    <w:rsid w:val="002D0398"/>
    <w:rsid w:val="002D084B"/>
    <w:rsid w:val="002D0894"/>
    <w:rsid w:val="002D096D"/>
    <w:rsid w:val="002D0AAB"/>
    <w:rsid w:val="002D16EE"/>
    <w:rsid w:val="002D1AB7"/>
    <w:rsid w:val="002D1C39"/>
    <w:rsid w:val="002D1CA8"/>
    <w:rsid w:val="002D1CCC"/>
    <w:rsid w:val="002D1D01"/>
    <w:rsid w:val="002D2054"/>
    <w:rsid w:val="002D209B"/>
    <w:rsid w:val="002D20EE"/>
    <w:rsid w:val="002D2148"/>
    <w:rsid w:val="002D21BA"/>
    <w:rsid w:val="002D22D9"/>
    <w:rsid w:val="002D262C"/>
    <w:rsid w:val="002D285D"/>
    <w:rsid w:val="002D29E4"/>
    <w:rsid w:val="002D2C5B"/>
    <w:rsid w:val="002D323E"/>
    <w:rsid w:val="002D325B"/>
    <w:rsid w:val="002D371F"/>
    <w:rsid w:val="002D37A8"/>
    <w:rsid w:val="002D381F"/>
    <w:rsid w:val="002D3B79"/>
    <w:rsid w:val="002D3E8C"/>
    <w:rsid w:val="002D3EAA"/>
    <w:rsid w:val="002D3F2A"/>
    <w:rsid w:val="002D4167"/>
    <w:rsid w:val="002D41E5"/>
    <w:rsid w:val="002D452F"/>
    <w:rsid w:val="002D4680"/>
    <w:rsid w:val="002D4DD4"/>
    <w:rsid w:val="002D5052"/>
    <w:rsid w:val="002D5447"/>
    <w:rsid w:val="002D5636"/>
    <w:rsid w:val="002D579E"/>
    <w:rsid w:val="002D599A"/>
    <w:rsid w:val="002D5CE4"/>
    <w:rsid w:val="002D5DF3"/>
    <w:rsid w:val="002D60D2"/>
    <w:rsid w:val="002D62FA"/>
    <w:rsid w:val="002D6412"/>
    <w:rsid w:val="002D66A1"/>
    <w:rsid w:val="002D66A3"/>
    <w:rsid w:val="002D66F9"/>
    <w:rsid w:val="002D67B5"/>
    <w:rsid w:val="002D69CD"/>
    <w:rsid w:val="002D69DB"/>
    <w:rsid w:val="002D6B30"/>
    <w:rsid w:val="002D6C82"/>
    <w:rsid w:val="002D6DBB"/>
    <w:rsid w:val="002D6FA2"/>
    <w:rsid w:val="002D7413"/>
    <w:rsid w:val="002D7491"/>
    <w:rsid w:val="002D78B0"/>
    <w:rsid w:val="002D79BB"/>
    <w:rsid w:val="002D7D1E"/>
    <w:rsid w:val="002D7F8A"/>
    <w:rsid w:val="002E004B"/>
    <w:rsid w:val="002E0500"/>
    <w:rsid w:val="002E063B"/>
    <w:rsid w:val="002E078E"/>
    <w:rsid w:val="002E08D5"/>
    <w:rsid w:val="002E0949"/>
    <w:rsid w:val="002E09F6"/>
    <w:rsid w:val="002E0ABC"/>
    <w:rsid w:val="002E0EA5"/>
    <w:rsid w:val="002E10FA"/>
    <w:rsid w:val="002E1209"/>
    <w:rsid w:val="002E12D0"/>
    <w:rsid w:val="002E15DC"/>
    <w:rsid w:val="002E181C"/>
    <w:rsid w:val="002E184A"/>
    <w:rsid w:val="002E1B8B"/>
    <w:rsid w:val="002E1C72"/>
    <w:rsid w:val="002E1DFE"/>
    <w:rsid w:val="002E1F13"/>
    <w:rsid w:val="002E21FD"/>
    <w:rsid w:val="002E24C7"/>
    <w:rsid w:val="002E25FA"/>
    <w:rsid w:val="002E2C9A"/>
    <w:rsid w:val="002E2EE1"/>
    <w:rsid w:val="002E2F16"/>
    <w:rsid w:val="002E30BA"/>
    <w:rsid w:val="002E3596"/>
    <w:rsid w:val="002E3886"/>
    <w:rsid w:val="002E3B83"/>
    <w:rsid w:val="002E3DC6"/>
    <w:rsid w:val="002E3FF9"/>
    <w:rsid w:val="002E4425"/>
    <w:rsid w:val="002E4628"/>
    <w:rsid w:val="002E47D0"/>
    <w:rsid w:val="002E4B42"/>
    <w:rsid w:val="002E4E52"/>
    <w:rsid w:val="002E532F"/>
    <w:rsid w:val="002E53CC"/>
    <w:rsid w:val="002E5746"/>
    <w:rsid w:val="002E5A84"/>
    <w:rsid w:val="002E5ACB"/>
    <w:rsid w:val="002E5B5C"/>
    <w:rsid w:val="002E5D3E"/>
    <w:rsid w:val="002E5DCF"/>
    <w:rsid w:val="002E5F61"/>
    <w:rsid w:val="002E605C"/>
    <w:rsid w:val="002E6281"/>
    <w:rsid w:val="002E62DF"/>
    <w:rsid w:val="002E65C7"/>
    <w:rsid w:val="002E6AE9"/>
    <w:rsid w:val="002E6EA6"/>
    <w:rsid w:val="002E6EA7"/>
    <w:rsid w:val="002E6F61"/>
    <w:rsid w:val="002E6FB1"/>
    <w:rsid w:val="002E6FC3"/>
    <w:rsid w:val="002E718C"/>
    <w:rsid w:val="002E7569"/>
    <w:rsid w:val="002E765A"/>
    <w:rsid w:val="002E76AC"/>
    <w:rsid w:val="002E76B3"/>
    <w:rsid w:val="002E76EE"/>
    <w:rsid w:val="002E76F6"/>
    <w:rsid w:val="002E7758"/>
    <w:rsid w:val="002E7BD9"/>
    <w:rsid w:val="002E7F14"/>
    <w:rsid w:val="002F013C"/>
    <w:rsid w:val="002F024B"/>
    <w:rsid w:val="002F044D"/>
    <w:rsid w:val="002F05BA"/>
    <w:rsid w:val="002F0741"/>
    <w:rsid w:val="002F077A"/>
    <w:rsid w:val="002F078F"/>
    <w:rsid w:val="002F07C9"/>
    <w:rsid w:val="002F090D"/>
    <w:rsid w:val="002F0A1A"/>
    <w:rsid w:val="002F0BFE"/>
    <w:rsid w:val="002F0D71"/>
    <w:rsid w:val="002F0D9F"/>
    <w:rsid w:val="002F1144"/>
    <w:rsid w:val="002F133A"/>
    <w:rsid w:val="002F1383"/>
    <w:rsid w:val="002F13EF"/>
    <w:rsid w:val="002F140A"/>
    <w:rsid w:val="002F18EC"/>
    <w:rsid w:val="002F1B55"/>
    <w:rsid w:val="002F1F4B"/>
    <w:rsid w:val="002F1F61"/>
    <w:rsid w:val="002F2294"/>
    <w:rsid w:val="002F25EA"/>
    <w:rsid w:val="002F260A"/>
    <w:rsid w:val="002F2C2D"/>
    <w:rsid w:val="002F2E24"/>
    <w:rsid w:val="002F2F3D"/>
    <w:rsid w:val="002F2F71"/>
    <w:rsid w:val="002F3315"/>
    <w:rsid w:val="002F3356"/>
    <w:rsid w:val="002F345D"/>
    <w:rsid w:val="002F370B"/>
    <w:rsid w:val="002F373C"/>
    <w:rsid w:val="002F3D31"/>
    <w:rsid w:val="002F3D8E"/>
    <w:rsid w:val="002F3F9F"/>
    <w:rsid w:val="002F47C8"/>
    <w:rsid w:val="002F484C"/>
    <w:rsid w:val="002F4954"/>
    <w:rsid w:val="002F4960"/>
    <w:rsid w:val="002F496B"/>
    <w:rsid w:val="002F499A"/>
    <w:rsid w:val="002F4BB6"/>
    <w:rsid w:val="002F4C54"/>
    <w:rsid w:val="002F4F96"/>
    <w:rsid w:val="002F501D"/>
    <w:rsid w:val="002F562F"/>
    <w:rsid w:val="002F5DF8"/>
    <w:rsid w:val="002F5E3D"/>
    <w:rsid w:val="002F5F4D"/>
    <w:rsid w:val="002F62A0"/>
    <w:rsid w:val="002F633E"/>
    <w:rsid w:val="002F6439"/>
    <w:rsid w:val="002F6471"/>
    <w:rsid w:val="002F6667"/>
    <w:rsid w:val="002F66F5"/>
    <w:rsid w:val="002F696C"/>
    <w:rsid w:val="002F6A04"/>
    <w:rsid w:val="002F6E4D"/>
    <w:rsid w:val="002F7429"/>
    <w:rsid w:val="002F747F"/>
    <w:rsid w:val="002F7485"/>
    <w:rsid w:val="002F753E"/>
    <w:rsid w:val="002F776D"/>
    <w:rsid w:val="002F78B9"/>
    <w:rsid w:val="002F7C84"/>
    <w:rsid w:val="002F7CEC"/>
    <w:rsid w:val="002F7CEF"/>
    <w:rsid w:val="002F7D21"/>
    <w:rsid w:val="002F7EA1"/>
    <w:rsid w:val="002F7FF1"/>
    <w:rsid w:val="00300092"/>
    <w:rsid w:val="003002C6"/>
    <w:rsid w:val="00300428"/>
    <w:rsid w:val="003004DC"/>
    <w:rsid w:val="0030052B"/>
    <w:rsid w:val="003005F7"/>
    <w:rsid w:val="0030095B"/>
    <w:rsid w:val="00301588"/>
    <w:rsid w:val="003015A0"/>
    <w:rsid w:val="003016FE"/>
    <w:rsid w:val="00301A2A"/>
    <w:rsid w:val="00301DBB"/>
    <w:rsid w:val="00301F6D"/>
    <w:rsid w:val="00302075"/>
    <w:rsid w:val="003021E0"/>
    <w:rsid w:val="00302347"/>
    <w:rsid w:val="0030241C"/>
    <w:rsid w:val="00302436"/>
    <w:rsid w:val="00302DE6"/>
    <w:rsid w:val="00302DEE"/>
    <w:rsid w:val="00303097"/>
    <w:rsid w:val="00303102"/>
    <w:rsid w:val="00303397"/>
    <w:rsid w:val="00303954"/>
    <w:rsid w:val="00303A9E"/>
    <w:rsid w:val="00303BE2"/>
    <w:rsid w:val="00303D20"/>
    <w:rsid w:val="00304036"/>
    <w:rsid w:val="0030410F"/>
    <w:rsid w:val="0030416B"/>
    <w:rsid w:val="00304A60"/>
    <w:rsid w:val="00304A63"/>
    <w:rsid w:val="00304BC4"/>
    <w:rsid w:val="00304CAD"/>
    <w:rsid w:val="00304E56"/>
    <w:rsid w:val="003054A2"/>
    <w:rsid w:val="00305786"/>
    <w:rsid w:val="003057A7"/>
    <w:rsid w:val="00305BF9"/>
    <w:rsid w:val="00305CD2"/>
    <w:rsid w:val="00305D67"/>
    <w:rsid w:val="00306033"/>
    <w:rsid w:val="00306110"/>
    <w:rsid w:val="00306394"/>
    <w:rsid w:val="003069B1"/>
    <w:rsid w:val="00306A12"/>
    <w:rsid w:val="00306AC9"/>
    <w:rsid w:val="00306ADD"/>
    <w:rsid w:val="00306B90"/>
    <w:rsid w:val="00306C71"/>
    <w:rsid w:val="00306ED8"/>
    <w:rsid w:val="00306F16"/>
    <w:rsid w:val="003073A5"/>
    <w:rsid w:val="003073D0"/>
    <w:rsid w:val="00307481"/>
    <w:rsid w:val="00307669"/>
    <w:rsid w:val="00310052"/>
    <w:rsid w:val="003100CB"/>
    <w:rsid w:val="0031022E"/>
    <w:rsid w:val="00310884"/>
    <w:rsid w:val="0031098E"/>
    <w:rsid w:val="00310B8E"/>
    <w:rsid w:val="00310BE3"/>
    <w:rsid w:val="00310C0F"/>
    <w:rsid w:val="00310C60"/>
    <w:rsid w:val="00310E26"/>
    <w:rsid w:val="003110F3"/>
    <w:rsid w:val="003110F8"/>
    <w:rsid w:val="003111D0"/>
    <w:rsid w:val="0031138B"/>
    <w:rsid w:val="003114CD"/>
    <w:rsid w:val="00311AC0"/>
    <w:rsid w:val="00311B5A"/>
    <w:rsid w:val="00311E87"/>
    <w:rsid w:val="003121EA"/>
    <w:rsid w:val="0031231C"/>
    <w:rsid w:val="00312350"/>
    <w:rsid w:val="003123CD"/>
    <w:rsid w:val="0031296C"/>
    <w:rsid w:val="00312AAB"/>
    <w:rsid w:val="00312D23"/>
    <w:rsid w:val="00312D6A"/>
    <w:rsid w:val="00312EF4"/>
    <w:rsid w:val="0031313F"/>
    <w:rsid w:val="0031317E"/>
    <w:rsid w:val="00313362"/>
    <w:rsid w:val="00313729"/>
    <w:rsid w:val="00313741"/>
    <w:rsid w:val="003139FF"/>
    <w:rsid w:val="00313DA4"/>
    <w:rsid w:val="00313E25"/>
    <w:rsid w:val="00313ED1"/>
    <w:rsid w:val="00314080"/>
    <w:rsid w:val="003140E4"/>
    <w:rsid w:val="0031436E"/>
    <w:rsid w:val="0031466C"/>
    <w:rsid w:val="003146F2"/>
    <w:rsid w:val="003148FB"/>
    <w:rsid w:val="00314943"/>
    <w:rsid w:val="00314EBB"/>
    <w:rsid w:val="00314F33"/>
    <w:rsid w:val="00315514"/>
    <w:rsid w:val="00315604"/>
    <w:rsid w:val="00315853"/>
    <w:rsid w:val="00315C42"/>
    <w:rsid w:val="00315D4D"/>
    <w:rsid w:val="00315FC2"/>
    <w:rsid w:val="00316210"/>
    <w:rsid w:val="00316419"/>
    <w:rsid w:val="00316527"/>
    <w:rsid w:val="0031674D"/>
    <w:rsid w:val="003168A8"/>
    <w:rsid w:val="00316933"/>
    <w:rsid w:val="00316979"/>
    <w:rsid w:val="003169A5"/>
    <w:rsid w:val="00316CB1"/>
    <w:rsid w:val="00316D11"/>
    <w:rsid w:val="00316D71"/>
    <w:rsid w:val="00316FD3"/>
    <w:rsid w:val="00317227"/>
    <w:rsid w:val="00317237"/>
    <w:rsid w:val="0031753C"/>
    <w:rsid w:val="00317542"/>
    <w:rsid w:val="003176E6"/>
    <w:rsid w:val="00317A36"/>
    <w:rsid w:val="00317B3D"/>
    <w:rsid w:val="00317C0D"/>
    <w:rsid w:val="00317C71"/>
    <w:rsid w:val="003200BB"/>
    <w:rsid w:val="003200BC"/>
    <w:rsid w:val="003200C3"/>
    <w:rsid w:val="0032044D"/>
    <w:rsid w:val="003204C9"/>
    <w:rsid w:val="0032052B"/>
    <w:rsid w:val="00320559"/>
    <w:rsid w:val="00320596"/>
    <w:rsid w:val="003205BB"/>
    <w:rsid w:val="003205FA"/>
    <w:rsid w:val="00320667"/>
    <w:rsid w:val="0032078C"/>
    <w:rsid w:val="00320ACD"/>
    <w:rsid w:val="00320B07"/>
    <w:rsid w:val="00320BE4"/>
    <w:rsid w:val="00320C48"/>
    <w:rsid w:val="00320D32"/>
    <w:rsid w:val="00320EF3"/>
    <w:rsid w:val="003219F4"/>
    <w:rsid w:val="00321B72"/>
    <w:rsid w:val="00321B77"/>
    <w:rsid w:val="00321BBF"/>
    <w:rsid w:val="00321D05"/>
    <w:rsid w:val="00321FF0"/>
    <w:rsid w:val="003220CC"/>
    <w:rsid w:val="00322123"/>
    <w:rsid w:val="00322168"/>
    <w:rsid w:val="00322649"/>
    <w:rsid w:val="003227F1"/>
    <w:rsid w:val="00322C1C"/>
    <w:rsid w:val="00322EAE"/>
    <w:rsid w:val="00322F3D"/>
    <w:rsid w:val="00323061"/>
    <w:rsid w:val="00323308"/>
    <w:rsid w:val="003233A8"/>
    <w:rsid w:val="003234AD"/>
    <w:rsid w:val="003237C5"/>
    <w:rsid w:val="003238DC"/>
    <w:rsid w:val="00323A6D"/>
    <w:rsid w:val="00323BE7"/>
    <w:rsid w:val="00323C32"/>
    <w:rsid w:val="00323CF3"/>
    <w:rsid w:val="00323D68"/>
    <w:rsid w:val="0032413A"/>
    <w:rsid w:val="00324272"/>
    <w:rsid w:val="00324980"/>
    <w:rsid w:val="00324B57"/>
    <w:rsid w:val="00324C83"/>
    <w:rsid w:val="00324DA0"/>
    <w:rsid w:val="00324DCD"/>
    <w:rsid w:val="00324E80"/>
    <w:rsid w:val="00324E99"/>
    <w:rsid w:val="00324EC6"/>
    <w:rsid w:val="0032502A"/>
    <w:rsid w:val="00325431"/>
    <w:rsid w:val="0032563E"/>
    <w:rsid w:val="003256AD"/>
    <w:rsid w:val="003257BE"/>
    <w:rsid w:val="003258B0"/>
    <w:rsid w:val="00325D38"/>
    <w:rsid w:val="00325DD3"/>
    <w:rsid w:val="00325FC3"/>
    <w:rsid w:val="0032604F"/>
    <w:rsid w:val="003261BB"/>
    <w:rsid w:val="00326390"/>
    <w:rsid w:val="0032665B"/>
    <w:rsid w:val="003266F3"/>
    <w:rsid w:val="00326897"/>
    <w:rsid w:val="0032694B"/>
    <w:rsid w:val="00326AAE"/>
    <w:rsid w:val="00326ABD"/>
    <w:rsid w:val="00326C90"/>
    <w:rsid w:val="00326CB8"/>
    <w:rsid w:val="00326F1A"/>
    <w:rsid w:val="003275A9"/>
    <w:rsid w:val="003275C2"/>
    <w:rsid w:val="00327783"/>
    <w:rsid w:val="003278C2"/>
    <w:rsid w:val="003279A5"/>
    <w:rsid w:val="00327AFD"/>
    <w:rsid w:val="00330198"/>
    <w:rsid w:val="0033031F"/>
    <w:rsid w:val="00330384"/>
    <w:rsid w:val="003303C9"/>
    <w:rsid w:val="003307CC"/>
    <w:rsid w:val="00330B67"/>
    <w:rsid w:val="00330C68"/>
    <w:rsid w:val="0033124B"/>
    <w:rsid w:val="00331268"/>
    <w:rsid w:val="00331651"/>
    <w:rsid w:val="003317C5"/>
    <w:rsid w:val="003317E2"/>
    <w:rsid w:val="00331804"/>
    <w:rsid w:val="00331A45"/>
    <w:rsid w:val="00331C56"/>
    <w:rsid w:val="00331FF4"/>
    <w:rsid w:val="00332094"/>
    <w:rsid w:val="00332A4E"/>
    <w:rsid w:val="00332AF9"/>
    <w:rsid w:val="00332CB4"/>
    <w:rsid w:val="00332CF6"/>
    <w:rsid w:val="00332F17"/>
    <w:rsid w:val="00332F93"/>
    <w:rsid w:val="00333062"/>
    <w:rsid w:val="00333364"/>
    <w:rsid w:val="00333931"/>
    <w:rsid w:val="003339DE"/>
    <w:rsid w:val="00333C85"/>
    <w:rsid w:val="00333FFC"/>
    <w:rsid w:val="0033412F"/>
    <w:rsid w:val="00334347"/>
    <w:rsid w:val="00334531"/>
    <w:rsid w:val="00334595"/>
    <w:rsid w:val="00334C40"/>
    <w:rsid w:val="00334D11"/>
    <w:rsid w:val="00334E65"/>
    <w:rsid w:val="00334F2F"/>
    <w:rsid w:val="00335061"/>
    <w:rsid w:val="0033523A"/>
    <w:rsid w:val="003352A7"/>
    <w:rsid w:val="00335411"/>
    <w:rsid w:val="00335619"/>
    <w:rsid w:val="003359B5"/>
    <w:rsid w:val="00335A1B"/>
    <w:rsid w:val="00335F43"/>
    <w:rsid w:val="00335F84"/>
    <w:rsid w:val="00336059"/>
    <w:rsid w:val="0033613A"/>
    <w:rsid w:val="003366D8"/>
    <w:rsid w:val="00336795"/>
    <w:rsid w:val="00336CD1"/>
    <w:rsid w:val="00336E9F"/>
    <w:rsid w:val="003370BA"/>
    <w:rsid w:val="0033713D"/>
    <w:rsid w:val="0033714F"/>
    <w:rsid w:val="003372FA"/>
    <w:rsid w:val="00337331"/>
    <w:rsid w:val="0033734C"/>
    <w:rsid w:val="003379B9"/>
    <w:rsid w:val="003379C3"/>
    <w:rsid w:val="00337AFC"/>
    <w:rsid w:val="00337CC0"/>
    <w:rsid w:val="00340075"/>
    <w:rsid w:val="00340608"/>
    <w:rsid w:val="003406CC"/>
    <w:rsid w:val="0034072F"/>
    <w:rsid w:val="00340823"/>
    <w:rsid w:val="003408F5"/>
    <w:rsid w:val="00340A9C"/>
    <w:rsid w:val="00340AA4"/>
    <w:rsid w:val="003410C6"/>
    <w:rsid w:val="003417CD"/>
    <w:rsid w:val="003417F8"/>
    <w:rsid w:val="00341ACB"/>
    <w:rsid w:val="00341B15"/>
    <w:rsid w:val="00341ECF"/>
    <w:rsid w:val="003422C1"/>
    <w:rsid w:val="00342332"/>
    <w:rsid w:val="0034245D"/>
    <w:rsid w:val="0034256B"/>
    <w:rsid w:val="00342655"/>
    <w:rsid w:val="0034274E"/>
    <w:rsid w:val="003427B4"/>
    <w:rsid w:val="00342820"/>
    <w:rsid w:val="00342B26"/>
    <w:rsid w:val="00342B77"/>
    <w:rsid w:val="00342BDE"/>
    <w:rsid w:val="00342D1D"/>
    <w:rsid w:val="00342D24"/>
    <w:rsid w:val="00342D7B"/>
    <w:rsid w:val="00342E9D"/>
    <w:rsid w:val="00342EFC"/>
    <w:rsid w:val="00342FCA"/>
    <w:rsid w:val="00343083"/>
    <w:rsid w:val="00343151"/>
    <w:rsid w:val="00343359"/>
    <w:rsid w:val="0034338B"/>
    <w:rsid w:val="003433EF"/>
    <w:rsid w:val="00343439"/>
    <w:rsid w:val="003436E5"/>
    <w:rsid w:val="00343A1C"/>
    <w:rsid w:val="00343A55"/>
    <w:rsid w:val="00343B7C"/>
    <w:rsid w:val="00343BD0"/>
    <w:rsid w:val="00343D47"/>
    <w:rsid w:val="003442ED"/>
    <w:rsid w:val="0034441C"/>
    <w:rsid w:val="003444C4"/>
    <w:rsid w:val="003447CC"/>
    <w:rsid w:val="00344946"/>
    <w:rsid w:val="00344A57"/>
    <w:rsid w:val="00344B63"/>
    <w:rsid w:val="00344DEB"/>
    <w:rsid w:val="0034514D"/>
    <w:rsid w:val="003454E1"/>
    <w:rsid w:val="00345757"/>
    <w:rsid w:val="003457B8"/>
    <w:rsid w:val="0034587C"/>
    <w:rsid w:val="0034588F"/>
    <w:rsid w:val="003459AF"/>
    <w:rsid w:val="00345A0F"/>
    <w:rsid w:val="00345AC8"/>
    <w:rsid w:val="00345B5C"/>
    <w:rsid w:val="00345DEC"/>
    <w:rsid w:val="00345F06"/>
    <w:rsid w:val="003461CC"/>
    <w:rsid w:val="003461FD"/>
    <w:rsid w:val="0034693E"/>
    <w:rsid w:val="00346B04"/>
    <w:rsid w:val="00346BD6"/>
    <w:rsid w:val="00346D5F"/>
    <w:rsid w:val="00346D61"/>
    <w:rsid w:val="00346E52"/>
    <w:rsid w:val="00346E64"/>
    <w:rsid w:val="00346EF8"/>
    <w:rsid w:val="00347035"/>
    <w:rsid w:val="00347101"/>
    <w:rsid w:val="00347211"/>
    <w:rsid w:val="00347282"/>
    <w:rsid w:val="00347413"/>
    <w:rsid w:val="003475D7"/>
    <w:rsid w:val="003476B5"/>
    <w:rsid w:val="00347965"/>
    <w:rsid w:val="00347A42"/>
    <w:rsid w:val="00347BC8"/>
    <w:rsid w:val="00347DA6"/>
    <w:rsid w:val="00347E99"/>
    <w:rsid w:val="00347ED4"/>
    <w:rsid w:val="00347F5E"/>
    <w:rsid w:val="00347FEE"/>
    <w:rsid w:val="00350055"/>
    <w:rsid w:val="0035008F"/>
    <w:rsid w:val="00350281"/>
    <w:rsid w:val="003502B4"/>
    <w:rsid w:val="003502B7"/>
    <w:rsid w:val="00350586"/>
    <w:rsid w:val="003505F8"/>
    <w:rsid w:val="003506E8"/>
    <w:rsid w:val="00350730"/>
    <w:rsid w:val="00350D4A"/>
    <w:rsid w:val="00350FC8"/>
    <w:rsid w:val="0035108F"/>
    <w:rsid w:val="0035114C"/>
    <w:rsid w:val="003511C1"/>
    <w:rsid w:val="00351506"/>
    <w:rsid w:val="00351883"/>
    <w:rsid w:val="00351BBB"/>
    <w:rsid w:val="00351E62"/>
    <w:rsid w:val="00352148"/>
    <w:rsid w:val="003525D6"/>
    <w:rsid w:val="00352637"/>
    <w:rsid w:val="003527A3"/>
    <w:rsid w:val="003527AB"/>
    <w:rsid w:val="0035288E"/>
    <w:rsid w:val="0035295D"/>
    <w:rsid w:val="00352CFC"/>
    <w:rsid w:val="00352DBB"/>
    <w:rsid w:val="00352E11"/>
    <w:rsid w:val="00352FCD"/>
    <w:rsid w:val="003530F7"/>
    <w:rsid w:val="003532CC"/>
    <w:rsid w:val="0035330D"/>
    <w:rsid w:val="00353506"/>
    <w:rsid w:val="0035356E"/>
    <w:rsid w:val="003535A9"/>
    <w:rsid w:val="00353A44"/>
    <w:rsid w:val="00353ADC"/>
    <w:rsid w:val="00353AFB"/>
    <w:rsid w:val="00353B35"/>
    <w:rsid w:val="00353B48"/>
    <w:rsid w:val="00353B75"/>
    <w:rsid w:val="00353BB5"/>
    <w:rsid w:val="00354174"/>
    <w:rsid w:val="0035426E"/>
    <w:rsid w:val="003542B8"/>
    <w:rsid w:val="00354436"/>
    <w:rsid w:val="0035450E"/>
    <w:rsid w:val="003547B4"/>
    <w:rsid w:val="00354A9E"/>
    <w:rsid w:val="00354B48"/>
    <w:rsid w:val="00354DB8"/>
    <w:rsid w:val="00354FEF"/>
    <w:rsid w:val="00355115"/>
    <w:rsid w:val="003551B9"/>
    <w:rsid w:val="0035540A"/>
    <w:rsid w:val="0035554B"/>
    <w:rsid w:val="00355641"/>
    <w:rsid w:val="0035582B"/>
    <w:rsid w:val="003559B4"/>
    <w:rsid w:val="003559C8"/>
    <w:rsid w:val="00355A3E"/>
    <w:rsid w:val="00355B13"/>
    <w:rsid w:val="00355C20"/>
    <w:rsid w:val="00355DE0"/>
    <w:rsid w:val="00355DF9"/>
    <w:rsid w:val="00355ED3"/>
    <w:rsid w:val="003562D8"/>
    <w:rsid w:val="003562DE"/>
    <w:rsid w:val="00356688"/>
    <w:rsid w:val="003567AA"/>
    <w:rsid w:val="00357036"/>
    <w:rsid w:val="0035709D"/>
    <w:rsid w:val="003572D9"/>
    <w:rsid w:val="003573A0"/>
    <w:rsid w:val="003573F8"/>
    <w:rsid w:val="003574DA"/>
    <w:rsid w:val="003576F8"/>
    <w:rsid w:val="0035781F"/>
    <w:rsid w:val="00357B41"/>
    <w:rsid w:val="00357BCD"/>
    <w:rsid w:val="00357D48"/>
    <w:rsid w:val="0036002B"/>
    <w:rsid w:val="0036003E"/>
    <w:rsid w:val="00360075"/>
    <w:rsid w:val="003600C8"/>
    <w:rsid w:val="0036048F"/>
    <w:rsid w:val="00360497"/>
    <w:rsid w:val="003604A0"/>
    <w:rsid w:val="0036086F"/>
    <w:rsid w:val="003608EA"/>
    <w:rsid w:val="00360D40"/>
    <w:rsid w:val="00360DB6"/>
    <w:rsid w:val="00360F19"/>
    <w:rsid w:val="00360F51"/>
    <w:rsid w:val="003610B1"/>
    <w:rsid w:val="003610B9"/>
    <w:rsid w:val="003610D2"/>
    <w:rsid w:val="003612EC"/>
    <w:rsid w:val="003616BF"/>
    <w:rsid w:val="00361725"/>
    <w:rsid w:val="00361815"/>
    <w:rsid w:val="003619B9"/>
    <w:rsid w:val="00361B76"/>
    <w:rsid w:val="00361EE3"/>
    <w:rsid w:val="003621FD"/>
    <w:rsid w:val="00362397"/>
    <w:rsid w:val="003626B1"/>
    <w:rsid w:val="003629F6"/>
    <w:rsid w:val="00362A35"/>
    <w:rsid w:val="00362B0B"/>
    <w:rsid w:val="00362B23"/>
    <w:rsid w:val="00362B6B"/>
    <w:rsid w:val="00362C42"/>
    <w:rsid w:val="00362DEC"/>
    <w:rsid w:val="00362EFA"/>
    <w:rsid w:val="00363046"/>
    <w:rsid w:val="003632EA"/>
    <w:rsid w:val="003634A6"/>
    <w:rsid w:val="00363642"/>
    <w:rsid w:val="003636EE"/>
    <w:rsid w:val="00363A2D"/>
    <w:rsid w:val="00363BD0"/>
    <w:rsid w:val="00363E37"/>
    <w:rsid w:val="003643B6"/>
    <w:rsid w:val="00364533"/>
    <w:rsid w:val="00364582"/>
    <w:rsid w:val="00364755"/>
    <w:rsid w:val="00364A84"/>
    <w:rsid w:val="00364B49"/>
    <w:rsid w:val="00364EDE"/>
    <w:rsid w:val="003650B5"/>
    <w:rsid w:val="003652A3"/>
    <w:rsid w:val="003652D9"/>
    <w:rsid w:val="0036542F"/>
    <w:rsid w:val="003656F1"/>
    <w:rsid w:val="003658AE"/>
    <w:rsid w:val="00365B2A"/>
    <w:rsid w:val="00365CC6"/>
    <w:rsid w:val="00365D7D"/>
    <w:rsid w:val="00365DB0"/>
    <w:rsid w:val="00365EBB"/>
    <w:rsid w:val="00365F0C"/>
    <w:rsid w:val="00365F6E"/>
    <w:rsid w:val="00366172"/>
    <w:rsid w:val="003662E8"/>
    <w:rsid w:val="003663E3"/>
    <w:rsid w:val="003663E7"/>
    <w:rsid w:val="0036645C"/>
    <w:rsid w:val="00366705"/>
    <w:rsid w:val="0036673B"/>
    <w:rsid w:val="00366A17"/>
    <w:rsid w:val="00366F42"/>
    <w:rsid w:val="00367259"/>
    <w:rsid w:val="00367445"/>
    <w:rsid w:val="00367620"/>
    <w:rsid w:val="00367AB9"/>
    <w:rsid w:val="00367AEA"/>
    <w:rsid w:val="003700F8"/>
    <w:rsid w:val="003704A4"/>
    <w:rsid w:val="003706E9"/>
    <w:rsid w:val="003708BF"/>
    <w:rsid w:val="003708C6"/>
    <w:rsid w:val="00370C6D"/>
    <w:rsid w:val="00370E99"/>
    <w:rsid w:val="00370ED7"/>
    <w:rsid w:val="00370FCA"/>
    <w:rsid w:val="003710ED"/>
    <w:rsid w:val="0037117C"/>
    <w:rsid w:val="00371200"/>
    <w:rsid w:val="003712D4"/>
    <w:rsid w:val="0037133F"/>
    <w:rsid w:val="003713B1"/>
    <w:rsid w:val="0037173B"/>
    <w:rsid w:val="00371B12"/>
    <w:rsid w:val="00371B73"/>
    <w:rsid w:val="00371CB5"/>
    <w:rsid w:val="00371E12"/>
    <w:rsid w:val="00372276"/>
    <w:rsid w:val="00372507"/>
    <w:rsid w:val="00372667"/>
    <w:rsid w:val="00372694"/>
    <w:rsid w:val="0037277F"/>
    <w:rsid w:val="00372979"/>
    <w:rsid w:val="00372ABE"/>
    <w:rsid w:val="00372BFF"/>
    <w:rsid w:val="00372F2A"/>
    <w:rsid w:val="00373374"/>
    <w:rsid w:val="003733C0"/>
    <w:rsid w:val="003733CE"/>
    <w:rsid w:val="00373683"/>
    <w:rsid w:val="0037372E"/>
    <w:rsid w:val="00373837"/>
    <w:rsid w:val="00374095"/>
    <w:rsid w:val="003745B8"/>
    <w:rsid w:val="00374706"/>
    <w:rsid w:val="003747E9"/>
    <w:rsid w:val="00374878"/>
    <w:rsid w:val="00374A2D"/>
    <w:rsid w:val="00374BCC"/>
    <w:rsid w:val="00374DFA"/>
    <w:rsid w:val="0037502C"/>
    <w:rsid w:val="003750D9"/>
    <w:rsid w:val="003752CB"/>
    <w:rsid w:val="003756B8"/>
    <w:rsid w:val="0037592C"/>
    <w:rsid w:val="00375B84"/>
    <w:rsid w:val="00375B86"/>
    <w:rsid w:val="00375C4A"/>
    <w:rsid w:val="00375DCA"/>
    <w:rsid w:val="00375F61"/>
    <w:rsid w:val="003762C0"/>
    <w:rsid w:val="00376501"/>
    <w:rsid w:val="00376572"/>
    <w:rsid w:val="00376649"/>
    <w:rsid w:val="0037669D"/>
    <w:rsid w:val="003766B8"/>
    <w:rsid w:val="003766F7"/>
    <w:rsid w:val="003767A5"/>
    <w:rsid w:val="0037695F"/>
    <w:rsid w:val="00376B0B"/>
    <w:rsid w:val="00376B24"/>
    <w:rsid w:val="00376B2A"/>
    <w:rsid w:val="00376BA8"/>
    <w:rsid w:val="00376D1E"/>
    <w:rsid w:val="00376F50"/>
    <w:rsid w:val="00376FA6"/>
    <w:rsid w:val="003770AE"/>
    <w:rsid w:val="003771D7"/>
    <w:rsid w:val="00377299"/>
    <w:rsid w:val="00377469"/>
    <w:rsid w:val="003776D6"/>
    <w:rsid w:val="003776F8"/>
    <w:rsid w:val="003778D2"/>
    <w:rsid w:val="00377B96"/>
    <w:rsid w:val="00377C75"/>
    <w:rsid w:val="00377CC4"/>
    <w:rsid w:val="00377E1C"/>
    <w:rsid w:val="00377FBF"/>
    <w:rsid w:val="003801BE"/>
    <w:rsid w:val="00380380"/>
    <w:rsid w:val="003804C0"/>
    <w:rsid w:val="00380788"/>
    <w:rsid w:val="0038085F"/>
    <w:rsid w:val="00380BE6"/>
    <w:rsid w:val="00380D27"/>
    <w:rsid w:val="00381086"/>
    <w:rsid w:val="003811A8"/>
    <w:rsid w:val="00381547"/>
    <w:rsid w:val="00381595"/>
    <w:rsid w:val="003816BD"/>
    <w:rsid w:val="00381885"/>
    <w:rsid w:val="003818F7"/>
    <w:rsid w:val="003819E2"/>
    <w:rsid w:val="00381A29"/>
    <w:rsid w:val="00381B2B"/>
    <w:rsid w:val="00381B44"/>
    <w:rsid w:val="00381B7D"/>
    <w:rsid w:val="00381E11"/>
    <w:rsid w:val="00381E1E"/>
    <w:rsid w:val="00381E98"/>
    <w:rsid w:val="00382029"/>
    <w:rsid w:val="0038215D"/>
    <w:rsid w:val="003821AD"/>
    <w:rsid w:val="0038254C"/>
    <w:rsid w:val="0038260F"/>
    <w:rsid w:val="0038266C"/>
    <w:rsid w:val="00382914"/>
    <w:rsid w:val="00382AEA"/>
    <w:rsid w:val="00382E26"/>
    <w:rsid w:val="00382E9B"/>
    <w:rsid w:val="00383219"/>
    <w:rsid w:val="0038321B"/>
    <w:rsid w:val="00383220"/>
    <w:rsid w:val="0038323B"/>
    <w:rsid w:val="003837CF"/>
    <w:rsid w:val="00383A5D"/>
    <w:rsid w:val="00383AC0"/>
    <w:rsid w:val="00383BE4"/>
    <w:rsid w:val="00383C9E"/>
    <w:rsid w:val="003840B9"/>
    <w:rsid w:val="003841E9"/>
    <w:rsid w:val="003842C4"/>
    <w:rsid w:val="00384647"/>
    <w:rsid w:val="0038473F"/>
    <w:rsid w:val="00384C6F"/>
    <w:rsid w:val="00384CD6"/>
    <w:rsid w:val="00384E7B"/>
    <w:rsid w:val="00385353"/>
    <w:rsid w:val="00385394"/>
    <w:rsid w:val="003853A0"/>
    <w:rsid w:val="003855F1"/>
    <w:rsid w:val="00385A23"/>
    <w:rsid w:val="00385B9E"/>
    <w:rsid w:val="00385D46"/>
    <w:rsid w:val="00385F9E"/>
    <w:rsid w:val="00385FE9"/>
    <w:rsid w:val="00386168"/>
    <w:rsid w:val="00386183"/>
    <w:rsid w:val="00386308"/>
    <w:rsid w:val="003863CB"/>
    <w:rsid w:val="00386491"/>
    <w:rsid w:val="00386624"/>
    <w:rsid w:val="00386760"/>
    <w:rsid w:val="00386800"/>
    <w:rsid w:val="00386B4A"/>
    <w:rsid w:val="00386CF7"/>
    <w:rsid w:val="00386DEE"/>
    <w:rsid w:val="003870C2"/>
    <w:rsid w:val="0038732C"/>
    <w:rsid w:val="003873DF"/>
    <w:rsid w:val="00387512"/>
    <w:rsid w:val="003875A5"/>
    <w:rsid w:val="00387644"/>
    <w:rsid w:val="0038772A"/>
    <w:rsid w:val="00387847"/>
    <w:rsid w:val="00387859"/>
    <w:rsid w:val="00387956"/>
    <w:rsid w:val="0038796D"/>
    <w:rsid w:val="00387A37"/>
    <w:rsid w:val="00387A82"/>
    <w:rsid w:val="00387BC4"/>
    <w:rsid w:val="00387C57"/>
    <w:rsid w:val="00387E80"/>
    <w:rsid w:val="00387FB6"/>
    <w:rsid w:val="0039002D"/>
    <w:rsid w:val="0039052A"/>
    <w:rsid w:val="00390531"/>
    <w:rsid w:val="00390816"/>
    <w:rsid w:val="003909C6"/>
    <w:rsid w:val="00390B70"/>
    <w:rsid w:val="00390DD8"/>
    <w:rsid w:val="00390E67"/>
    <w:rsid w:val="00390FAF"/>
    <w:rsid w:val="003916D3"/>
    <w:rsid w:val="00391753"/>
    <w:rsid w:val="00391863"/>
    <w:rsid w:val="00391A58"/>
    <w:rsid w:val="00391C6F"/>
    <w:rsid w:val="00391DE2"/>
    <w:rsid w:val="00391E2D"/>
    <w:rsid w:val="0039226D"/>
    <w:rsid w:val="0039239C"/>
    <w:rsid w:val="00392425"/>
    <w:rsid w:val="0039263E"/>
    <w:rsid w:val="003927AC"/>
    <w:rsid w:val="003927BB"/>
    <w:rsid w:val="0039297E"/>
    <w:rsid w:val="00392A5C"/>
    <w:rsid w:val="00392CBF"/>
    <w:rsid w:val="00392EA8"/>
    <w:rsid w:val="00393106"/>
    <w:rsid w:val="00393146"/>
    <w:rsid w:val="003932E5"/>
    <w:rsid w:val="00393456"/>
    <w:rsid w:val="003935A4"/>
    <w:rsid w:val="003935E6"/>
    <w:rsid w:val="00393684"/>
    <w:rsid w:val="003939FA"/>
    <w:rsid w:val="00393B20"/>
    <w:rsid w:val="00393BAD"/>
    <w:rsid w:val="00393CA5"/>
    <w:rsid w:val="00393DBC"/>
    <w:rsid w:val="003942F4"/>
    <w:rsid w:val="003944D8"/>
    <w:rsid w:val="0039472A"/>
    <w:rsid w:val="003948A0"/>
    <w:rsid w:val="003948B1"/>
    <w:rsid w:val="00394ACC"/>
    <w:rsid w:val="00394B31"/>
    <w:rsid w:val="00394BF5"/>
    <w:rsid w:val="00394FB6"/>
    <w:rsid w:val="00395079"/>
    <w:rsid w:val="0039511E"/>
    <w:rsid w:val="003951B6"/>
    <w:rsid w:val="00395527"/>
    <w:rsid w:val="00395631"/>
    <w:rsid w:val="0039570F"/>
    <w:rsid w:val="003959F6"/>
    <w:rsid w:val="00395B08"/>
    <w:rsid w:val="00395B40"/>
    <w:rsid w:val="00395DE4"/>
    <w:rsid w:val="003960FE"/>
    <w:rsid w:val="00396348"/>
    <w:rsid w:val="003964D3"/>
    <w:rsid w:val="0039653C"/>
    <w:rsid w:val="003965FF"/>
    <w:rsid w:val="00396713"/>
    <w:rsid w:val="00396F21"/>
    <w:rsid w:val="0039766F"/>
    <w:rsid w:val="0039793B"/>
    <w:rsid w:val="00397B90"/>
    <w:rsid w:val="003A00E1"/>
    <w:rsid w:val="003A00ED"/>
    <w:rsid w:val="003A0235"/>
    <w:rsid w:val="003A02BB"/>
    <w:rsid w:val="003A035A"/>
    <w:rsid w:val="003A05D0"/>
    <w:rsid w:val="003A066E"/>
    <w:rsid w:val="003A06D4"/>
    <w:rsid w:val="003A06F4"/>
    <w:rsid w:val="003A0878"/>
    <w:rsid w:val="003A08A9"/>
    <w:rsid w:val="003A091E"/>
    <w:rsid w:val="003A0EC4"/>
    <w:rsid w:val="003A0EDD"/>
    <w:rsid w:val="003A11AC"/>
    <w:rsid w:val="003A1817"/>
    <w:rsid w:val="003A1867"/>
    <w:rsid w:val="003A1AE8"/>
    <w:rsid w:val="003A1E3A"/>
    <w:rsid w:val="003A2074"/>
    <w:rsid w:val="003A209D"/>
    <w:rsid w:val="003A23ED"/>
    <w:rsid w:val="003A241E"/>
    <w:rsid w:val="003A2596"/>
    <w:rsid w:val="003A2677"/>
    <w:rsid w:val="003A28AF"/>
    <w:rsid w:val="003A29D9"/>
    <w:rsid w:val="003A2D84"/>
    <w:rsid w:val="003A2DD0"/>
    <w:rsid w:val="003A2EF2"/>
    <w:rsid w:val="003A311A"/>
    <w:rsid w:val="003A3791"/>
    <w:rsid w:val="003A37ED"/>
    <w:rsid w:val="003A389E"/>
    <w:rsid w:val="003A3B1B"/>
    <w:rsid w:val="003A3B8A"/>
    <w:rsid w:val="003A3C4F"/>
    <w:rsid w:val="003A3C91"/>
    <w:rsid w:val="003A3D44"/>
    <w:rsid w:val="003A3E2E"/>
    <w:rsid w:val="003A3E76"/>
    <w:rsid w:val="003A3FD0"/>
    <w:rsid w:val="003A4108"/>
    <w:rsid w:val="003A420D"/>
    <w:rsid w:val="003A43D2"/>
    <w:rsid w:val="003A44E0"/>
    <w:rsid w:val="003A4613"/>
    <w:rsid w:val="003A4E31"/>
    <w:rsid w:val="003A51A0"/>
    <w:rsid w:val="003A5365"/>
    <w:rsid w:val="003A5576"/>
    <w:rsid w:val="003A56A6"/>
    <w:rsid w:val="003A5779"/>
    <w:rsid w:val="003A57A2"/>
    <w:rsid w:val="003A5CC0"/>
    <w:rsid w:val="003A5FED"/>
    <w:rsid w:val="003A60D9"/>
    <w:rsid w:val="003A6716"/>
    <w:rsid w:val="003A6772"/>
    <w:rsid w:val="003A683C"/>
    <w:rsid w:val="003A6990"/>
    <w:rsid w:val="003A6C91"/>
    <w:rsid w:val="003A6DBC"/>
    <w:rsid w:val="003A6E40"/>
    <w:rsid w:val="003A6FB9"/>
    <w:rsid w:val="003A7023"/>
    <w:rsid w:val="003A71CB"/>
    <w:rsid w:val="003A7291"/>
    <w:rsid w:val="003A72B5"/>
    <w:rsid w:val="003A765F"/>
    <w:rsid w:val="003A7726"/>
    <w:rsid w:val="003A7A98"/>
    <w:rsid w:val="003A7AC3"/>
    <w:rsid w:val="003A7F20"/>
    <w:rsid w:val="003A7FA5"/>
    <w:rsid w:val="003B031D"/>
    <w:rsid w:val="003B0408"/>
    <w:rsid w:val="003B04EC"/>
    <w:rsid w:val="003B055B"/>
    <w:rsid w:val="003B0608"/>
    <w:rsid w:val="003B065D"/>
    <w:rsid w:val="003B06E6"/>
    <w:rsid w:val="003B0802"/>
    <w:rsid w:val="003B09D0"/>
    <w:rsid w:val="003B0BED"/>
    <w:rsid w:val="003B0E96"/>
    <w:rsid w:val="003B10F5"/>
    <w:rsid w:val="003B110D"/>
    <w:rsid w:val="003B11A2"/>
    <w:rsid w:val="003B12FA"/>
    <w:rsid w:val="003B16A8"/>
    <w:rsid w:val="003B16D5"/>
    <w:rsid w:val="003B177B"/>
    <w:rsid w:val="003B1781"/>
    <w:rsid w:val="003B17BD"/>
    <w:rsid w:val="003B1B02"/>
    <w:rsid w:val="003B1C98"/>
    <w:rsid w:val="003B1D6C"/>
    <w:rsid w:val="003B1F35"/>
    <w:rsid w:val="003B20A1"/>
    <w:rsid w:val="003B20FF"/>
    <w:rsid w:val="003B2194"/>
    <w:rsid w:val="003B225D"/>
    <w:rsid w:val="003B2419"/>
    <w:rsid w:val="003B2861"/>
    <w:rsid w:val="003B29B2"/>
    <w:rsid w:val="003B2A14"/>
    <w:rsid w:val="003B2A99"/>
    <w:rsid w:val="003B2B46"/>
    <w:rsid w:val="003B2C9E"/>
    <w:rsid w:val="003B2CEE"/>
    <w:rsid w:val="003B2CF1"/>
    <w:rsid w:val="003B2D8E"/>
    <w:rsid w:val="003B2F13"/>
    <w:rsid w:val="003B2F87"/>
    <w:rsid w:val="003B319A"/>
    <w:rsid w:val="003B33C8"/>
    <w:rsid w:val="003B36B7"/>
    <w:rsid w:val="003B378B"/>
    <w:rsid w:val="003B384D"/>
    <w:rsid w:val="003B39F9"/>
    <w:rsid w:val="003B3A31"/>
    <w:rsid w:val="003B3B22"/>
    <w:rsid w:val="003B3CE1"/>
    <w:rsid w:val="003B3CF2"/>
    <w:rsid w:val="003B3D00"/>
    <w:rsid w:val="003B3EF2"/>
    <w:rsid w:val="003B4061"/>
    <w:rsid w:val="003B417A"/>
    <w:rsid w:val="003B424D"/>
    <w:rsid w:val="003B42C9"/>
    <w:rsid w:val="003B4491"/>
    <w:rsid w:val="003B4A1A"/>
    <w:rsid w:val="003B4C69"/>
    <w:rsid w:val="003B4CC7"/>
    <w:rsid w:val="003B4D21"/>
    <w:rsid w:val="003B4F4F"/>
    <w:rsid w:val="003B52E3"/>
    <w:rsid w:val="003B5717"/>
    <w:rsid w:val="003B57D2"/>
    <w:rsid w:val="003B5813"/>
    <w:rsid w:val="003B5913"/>
    <w:rsid w:val="003B5B0B"/>
    <w:rsid w:val="003B5CEA"/>
    <w:rsid w:val="003B5E66"/>
    <w:rsid w:val="003B5FDA"/>
    <w:rsid w:val="003B62FC"/>
    <w:rsid w:val="003B64DB"/>
    <w:rsid w:val="003B6536"/>
    <w:rsid w:val="003B6588"/>
    <w:rsid w:val="003B65E6"/>
    <w:rsid w:val="003B6739"/>
    <w:rsid w:val="003B6835"/>
    <w:rsid w:val="003B6AD6"/>
    <w:rsid w:val="003B6EB2"/>
    <w:rsid w:val="003B7023"/>
    <w:rsid w:val="003B71DD"/>
    <w:rsid w:val="003B7422"/>
    <w:rsid w:val="003B794A"/>
    <w:rsid w:val="003B7B3A"/>
    <w:rsid w:val="003B7C57"/>
    <w:rsid w:val="003C0030"/>
    <w:rsid w:val="003C0132"/>
    <w:rsid w:val="003C0194"/>
    <w:rsid w:val="003C0251"/>
    <w:rsid w:val="003C0394"/>
    <w:rsid w:val="003C0761"/>
    <w:rsid w:val="003C0909"/>
    <w:rsid w:val="003C0AB9"/>
    <w:rsid w:val="003C126B"/>
    <w:rsid w:val="003C12D7"/>
    <w:rsid w:val="003C12F5"/>
    <w:rsid w:val="003C15B8"/>
    <w:rsid w:val="003C1652"/>
    <w:rsid w:val="003C1681"/>
    <w:rsid w:val="003C183E"/>
    <w:rsid w:val="003C1848"/>
    <w:rsid w:val="003C184E"/>
    <w:rsid w:val="003C1863"/>
    <w:rsid w:val="003C1B23"/>
    <w:rsid w:val="003C1B52"/>
    <w:rsid w:val="003C1E9A"/>
    <w:rsid w:val="003C1ED8"/>
    <w:rsid w:val="003C21C6"/>
    <w:rsid w:val="003C2291"/>
    <w:rsid w:val="003C229D"/>
    <w:rsid w:val="003C252C"/>
    <w:rsid w:val="003C25CB"/>
    <w:rsid w:val="003C2699"/>
    <w:rsid w:val="003C2851"/>
    <w:rsid w:val="003C285E"/>
    <w:rsid w:val="003C2AEF"/>
    <w:rsid w:val="003C2B13"/>
    <w:rsid w:val="003C2CFE"/>
    <w:rsid w:val="003C2D17"/>
    <w:rsid w:val="003C2D3D"/>
    <w:rsid w:val="003C319E"/>
    <w:rsid w:val="003C32EE"/>
    <w:rsid w:val="003C3405"/>
    <w:rsid w:val="003C3841"/>
    <w:rsid w:val="003C3874"/>
    <w:rsid w:val="003C3BE4"/>
    <w:rsid w:val="003C3C52"/>
    <w:rsid w:val="003C3D15"/>
    <w:rsid w:val="003C3EC0"/>
    <w:rsid w:val="003C40EE"/>
    <w:rsid w:val="003C47C2"/>
    <w:rsid w:val="003C4865"/>
    <w:rsid w:val="003C48F2"/>
    <w:rsid w:val="003C49B4"/>
    <w:rsid w:val="003C4C46"/>
    <w:rsid w:val="003C4DD3"/>
    <w:rsid w:val="003C5651"/>
    <w:rsid w:val="003C598E"/>
    <w:rsid w:val="003C5A09"/>
    <w:rsid w:val="003C5B14"/>
    <w:rsid w:val="003C5C3A"/>
    <w:rsid w:val="003C63DB"/>
    <w:rsid w:val="003C6410"/>
    <w:rsid w:val="003C6437"/>
    <w:rsid w:val="003C647E"/>
    <w:rsid w:val="003C649B"/>
    <w:rsid w:val="003C650D"/>
    <w:rsid w:val="003C6558"/>
    <w:rsid w:val="003C665F"/>
    <w:rsid w:val="003C668B"/>
    <w:rsid w:val="003C6874"/>
    <w:rsid w:val="003C6BC9"/>
    <w:rsid w:val="003C6CE6"/>
    <w:rsid w:val="003C6DB7"/>
    <w:rsid w:val="003C6E28"/>
    <w:rsid w:val="003C6FE6"/>
    <w:rsid w:val="003C7025"/>
    <w:rsid w:val="003C736C"/>
    <w:rsid w:val="003C75AE"/>
    <w:rsid w:val="003C778F"/>
    <w:rsid w:val="003C7A4A"/>
    <w:rsid w:val="003C7D49"/>
    <w:rsid w:val="003C7EC9"/>
    <w:rsid w:val="003D02BB"/>
    <w:rsid w:val="003D0859"/>
    <w:rsid w:val="003D0ACC"/>
    <w:rsid w:val="003D0D76"/>
    <w:rsid w:val="003D0DE5"/>
    <w:rsid w:val="003D11BD"/>
    <w:rsid w:val="003D1491"/>
    <w:rsid w:val="003D1506"/>
    <w:rsid w:val="003D153B"/>
    <w:rsid w:val="003D168C"/>
    <w:rsid w:val="003D1708"/>
    <w:rsid w:val="003D1762"/>
    <w:rsid w:val="003D17C7"/>
    <w:rsid w:val="003D1D48"/>
    <w:rsid w:val="003D1DF5"/>
    <w:rsid w:val="003D1E98"/>
    <w:rsid w:val="003D1FCD"/>
    <w:rsid w:val="003D1FE4"/>
    <w:rsid w:val="003D219E"/>
    <w:rsid w:val="003D21E6"/>
    <w:rsid w:val="003D243C"/>
    <w:rsid w:val="003D2593"/>
    <w:rsid w:val="003D27E9"/>
    <w:rsid w:val="003D2AFB"/>
    <w:rsid w:val="003D2C43"/>
    <w:rsid w:val="003D2DF2"/>
    <w:rsid w:val="003D3145"/>
    <w:rsid w:val="003D326D"/>
    <w:rsid w:val="003D3546"/>
    <w:rsid w:val="003D392C"/>
    <w:rsid w:val="003D39C8"/>
    <w:rsid w:val="003D3DE2"/>
    <w:rsid w:val="003D3EE0"/>
    <w:rsid w:val="003D414C"/>
    <w:rsid w:val="003D455F"/>
    <w:rsid w:val="003D483B"/>
    <w:rsid w:val="003D48B3"/>
    <w:rsid w:val="003D4BE9"/>
    <w:rsid w:val="003D4CF9"/>
    <w:rsid w:val="003D5253"/>
    <w:rsid w:val="003D55A8"/>
    <w:rsid w:val="003D5A05"/>
    <w:rsid w:val="003D5ABE"/>
    <w:rsid w:val="003D5CD0"/>
    <w:rsid w:val="003D60FC"/>
    <w:rsid w:val="003D6112"/>
    <w:rsid w:val="003D6201"/>
    <w:rsid w:val="003D6566"/>
    <w:rsid w:val="003D65C5"/>
    <w:rsid w:val="003D6958"/>
    <w:rsid w:val="003D699D"/>
    <w:rsid w:val="003D6A65"/>
    <w:rsid w:val="003D6AEA"/>
    <w:rsid w:val="003D6C79"/>
    <w:rsid w:val="003D6EC9"/>
    <w:rsid w:val="003D7017"/>
    <w:rsid w:val="003D701B"/>
    <w:rsid w:val="003D722C"/>
    <w:rsid w:val="003D73BE"/>
    <w:rsid w:val="003D7850"/>
    <w:rsid w:val="003D78E1"/>
    <w:rsid w:val="003D7BDA"/>
    <w:rsid w:val="003D7C18"/>
    <w:rsid w:val="003D7ECF"/>
    <w:rsid w:val="003E0121"/>
    <w:rsid w:val="003E09E6"/>
    <w:rsid w:val="003E0A24"/>
    <w:rsid w:val="003E0B54"/>
    <w:rsid w:val="003E0CD4"/>
    <w:rsid w:val="003E0DAF"/>
    <w:rsid w:val="003E1028"/>
    <w:rsid w:val="003E10D8"/>
    <w:rsid w:val="003E10EA"/>
    <w:rsid w:val="003E12C2"/>
    <w:rsid w:val="003E17FB"/>
    <w:rsid w:val="003E1EEF"/>
    <w:rsid w:val="003E1EF7"/>
    <w:rsid w:val="003E1F4F"/>
    <w:rsid w:val="003E2164"/>
    <w:rsid w:val="003E224A"/>
    <w:rsid w:val="003E2453"/>
    <w:rsid w:val="003E25A3"/>
    <w:rsid w:val="003E2631"/>
    <w:rsid w:val="003E285D"/>
    <w:rsid w:val="003E2AA6"/>
    <w:rsid w:val="003E2C01"/>
    <w:rsid w:val="003E2ED9"/>
    <w:rsid w:val="003E33C5"/>
    <w:rsid w:val="003E3469"/>
    <w:rsid w:val="003E35A2"/>
    <w:rsid w:val="003E372D"/>
    <w:rsid w:val="003E3987"/>
    <w:rsid w:val="003E3AB3"/>
    <w:rsid w:val="003E3BD7"/>
    <w:rsid w:val="003E3C21"/>
    <w:rsid w:val="003E3CED"/>
    <w:rsid w:val="003E3DCD"/>
    <w:rsid w:val="003E3F90"/>
    <w:rsid w:val="003E3FF8"/>
    <w:rsid w:val="003E40DE"/>
    <w:rsid w:val="003E4212"/>
    <w:rsid w:val="003E42BC"/>
    <w:rsid w:val="003E4358"/>
    <w:rsid w:val="003E45CC"/>
    <w:rsid w:val="003E4643"/>
    <w:rsid w:val="003E4650"/>
    <w:rsid w:val="003E479C"/>
    <w:rsid w:val="003E4934"/>
    <w:rsid w:val="003E494E"/>
    <w:rsid w:val="003E49CA"/>
    <w:rsid w:val="003E4A6C"/>
    <w:rsid w:val="003E4D2D"/>
    <w:rsid w:val="003E4EF6"/>
    <w:rsid w:val="003E50BD"/>
    <w:rsid w:val="003E517E"/>
    <w:rsid w:val="003E532D"/>
    <w:rsid w:val="003E5AEA"/>
    <w:rsid w:val="003E5AFB"/>
    <w:rsid w:val="003E5C1D"/>
    <w:rsid w:val="003E6074"/>
    <w:rsid w:val="003E6535"/>
    <w:rsid w:val="003E672C"/>
    <w:rsid w:val="003E68DA"/>
    <w:rsid w:val="003E6E9B"/>
    <w:rsid w:val="003E6F21"/>
    <w:rsid w:val="003E71E7"/>
    <w:rsid w:val="003E72E5"/>
    <w:rsid w:val="003E745D"/>
    <w:rsid w:val="003E764A"/>
    <w:rsid w:val="003E7810"/>
    <w:rsid w:val="003E7888"/>
    <w:rsid w:val="003E7B48"/>
    <w:rsid w:val="003E7B81"/>
    <w:rsid w:val="003E7DD7"/>
    <w:rsid w:val="003F03BE"/>
    <w:rsid w:val="003F0646"/>
    <w:rsid w:val="003F0670"/>
    <w:rsid w:val="003F06E2"/>
    <w:rsid w:val="003F0726"/>
    <w:rsid w:val="003F088E"/>
    <w:rsid w:val="003F08B0"/>
    <w:rsid w:val="003F08E3"/>
    <w:rsid w:val="003F0BB5"/>
    <w:rsid w:val="003F0D51"/>
    <w:rsid w:val="003F0FBE"/>
    <w:rsid w:val="003F1013"/>
    <w:rsid w:val="003F109A"/>
    <w:rsid w:val="003F1979"/>
    <w:rsid w:val="003F1B18"/>
    <w:rsid w:val="003F1F15"/>
    <w:rsid w:val="003F1FC0"/>
    <w:rsid w:val="003F2166"/>
    <w:rsid w:val="003F2335"/>
    <w:rsid w:val="003F23CB"/>
    <w:rsid w:val="003F2526"/>
    <w:rsid w:val="003F2550"/>
    <w:rsid w:val="003F2574"/>
    <w:rsid w:val="003F25A3"/>
    <w:rsid w:val="003F26CC"/>
    <w:rsid w:val="003F2828"/>
    <w:rsid w:val="003F2BAB"/>
    <w:rsid w:val="003F2C10"/>
    <w:rsid w:val="003F2F80"/>
    <w:rsid w:val="003F3243"/>
    <w:rsid w:val="003F360F"/>
    <w:rsid w:val="003F366B"/>
    <w:rsid w:val="003F37CD"/>
    <w:rsid w:val="003F3914"/>
    <w:rsid w:val="003F3B3E"/>
    <w:rsid w:val="003F3DE8"/>
    <w:rsid w:val="003F41C4"/>
    <w:rsid w:val="003F41E1"/>
    <w:rsid w:val="003F43E8"/>
    <w:rsid w:val="003F4747"/>
    <w:rsid w:val="003F4916"/>
    <w:rsid w:val="003F4940"/>
    <w:rsid w:val="003F496E"/>
    <w:rsid w:val="003F49E7"/>
    <w:rsid w:val="003F4AF1"/>
    <w:rsid w:val="003F4B64"/>
    <w:rsid w:val="003F4C83"/>
    <w:rsid w:val="003F4EA5"/>
    <w:rsid w:val="003F4F45"/>
    <w:rsid w:val="003F54C1"/>
    <w:rsid w:val="003F55F8"/>
    <w:rsid w:val="003F5922"/>
    <w:rsid w:val="003F5975"/>
    <w:rsid w:val="003F5A4A"/>
    <w:rsid w:val="003F5A96"/>
    <w:rsid w:val="003F5F44"/>
    <w:rsid w:val="003F6018"/>
    <w:rsid w:val="003F60BE"/>
    <w:rsid w:val="003F6110"/>
    <w:rsid w:val="003F612B"/>
    <w:rsid w:val="003F6303"/>
    <w:rsid w:val="003F644E"/>
    <w:rsid w:val="003F648A"/>
    <w:rsid w:val="003F65DA"/>
    <w:rsid w:val="003F6618"/>
    <w:rsid w:val="003F6679"/>
    <w:rsid w:val="003F6D94"/>
    <w:rsid w:val="003F6E93"/>
    <w:rsid w:val="003F70DA"/>
    <w:rsid w:val="003F7509"/>
    <w:rsid w:val="003F78BA"/>
    <w:rsid w:val="003F7902"/>
    <w:rsid w:val="003F7A7D"/>
    <w:rsid w:val="003F7A84"/>
    <w:rsid w:val="003F7B02"/>
    <w:rsid w:val="003F7B35"/>
    <w:rsid w:val="003F7B7C"/>
    <w:rsid w:val="003F7DC5"/>
    <w:rsid w:val="003F7FC9"/>
    <w:rsid w:val="00400058"/>
    <w:rsid w:val="004000C6"/>
    <w:rsid w:val="0040017C"/>
    <w:rsid w:val="00400661"/>
    <w:rsid w:val="004008B3"/>
    <w:rsid w:val="00400C17"/>
    <w:rsid w:val="00401022"/>
    <w:rsid w:val="0040108F"/>
    <w:rsid w:val="004011C3"/>
    <w:rsid w:val="0040124E"/>
    <w:rsid w:val="00401376"/>
    <w:rsid w:val="00401467"/>
    <w:rsid w:val="00401655"/>
    <w:rsid w:val="004017E6"/>
    <w:rsid w:val="00401849"/>
    <w:rsid w:val="00401CA9"/>
    <w:rsid w:val="00401CB7"/>
    <w:rsid w:val="00401F51"/>
    <w:rsid w:val="00402336"/>
    <w:rsid w:val="004024B0"/>
    <w:rsid w:val="00402578"/>
    <w:rsid w:val="004028D8"/>
    <w:rsid w:val="00402A07"/>
    <w:rsid w:val="00402B15"/>
    <w:rsid w:val="00402B6E"/>
    <w:rsid w:val="004030B9"/>
    <w:rsid w:val="00403391"/>
    <w:rsid w:val="00403496"/>
    <w:rsid w:val="0040387E"/>
    <w:rsid w:val="00403A27"/>
    <w:rsid w:val="00403BAE"/>
    <w:rsid w:val="00403CC2"/>
    <w:rsid w:val="00403F35"/>
    <w:rsid w:val="00403F8D"/>
    <w:rsid w:val="00404025"/>
    <w:rsid w:val="004042F2"/>
    <w:rsid w:val="0040445D"/>
    <w:rsid w:val="004046CC"/>
    <w:rsid w:val="004046F4"/>
    <w:rsid w:val="00404808"/>
    <w:rsid w:val="00404A27"/>
    <w:rsid w:val="00404B06"/>
    <w:rsid w:val="00404C07"/>
    <w:rsid w:val="00404D3A"/>
    <w:rsid w:val="00404D51"/>
    <w:rsid w:val="00404D60"/>
    <w:rsid w:val="00404F80"/>
    <w:rsid w:val="004050B6"/>
    <w:rsid w:val="00405270"/>
    <w:rsid w:val="004055C2"/>
    <w:rsid w:val="00405DD9"/>
    <w:rsid w:val="00406166"/>
    <w:rsid w:val="004061BE"/>
    <w:rsid w:val="00406285"/>
    <w:rsid w:val="004062E7"/>
    <w:rsid w:val="0040649B"/>
    <w:rsid w:val="00406678"/>
    <w:rsid w:val="00406810"/>
    <w:rsid w:val="00406948"/>
    <w:rsid w:val="00406B08"/>
    <w:rsid w:val="00407428"/>
    <w:rsid w:val="004077AE"/>
    <w:rsid w:val="00407831"/>
    <w:rsid w:val="004079AF"/>
    <w:rsid w:val="00407A7E"/>
    <w:rsid w:val="00407A87"/>
    <w:rsid w:val="00407E9F"/>
    <w:rsid w:val="00407F57"/>
    <w:rsid w:val="0041007A"/>
    <w:rsid w:val="004102C6"/>
    <w:rsid w:val="004104EB"/>
    <w:rsid w:val="0041056D"/>
    <w:rsid w:val="0041077E"/>
    <w:rsid w:val="004107D9"/>
    <w:rsid w:val="00410E34"/>
    <w:rsid w:val="00411140"/>
    <w:rsid w:val="004115C8"/>
    <w:rsid w:val="00411694"/>
    <w:rsid w:val="00411D3F"/>
    <w:rsid w:val="0041200B"/>
    <w:rsid w:val="004120C1"/>
    <w:rsid w:val="00412228"/>
    <w:rsid w:val="00412237"/>
    <w:rsid w:val="004122B2"/>
    <w:rsid w:val="004123D0"/>
    <w:rsid w:val="004126E1"/>
    <w:rsid w:val="004128C0"/>
    <w:rsid w:val="00412A42"/>
    <w:rsid w:val="00412BE1"/>
    <w:rsid w:val="00412C05"/>
    <w:rsid w:val="00412E25"/>
    <w:rsid w:val="00413396"/>
    <w:rsid w:val="00413593"/>
    <w:rsid w:val="00413605"/>
    <w:rsid w:val="004136B9"/>
    <w:rsid w:val="00413761"/>
    <w:rsid w:val="004137F8"/>
    <w:rsid w:val="00413D32"/>
    <w:rsid w:val="00413FB4"/>
    <w:rsid w:val="00414174"/>
    <w:rsid w:val="00414372"/>
    <w:rsid w:val="00414424"/>
    <w:rsid w:val="0041484B"/>
    <w:rsid w:val="004148B5"/>
    <w:rsid w:val="00414913"/>
    <w:rsid w:val="00414A4E"/>
    <w:rsid w:val="00414C7E"/>
    <w:rsid w:val="00414D55"/>
    <w:rsid w:val="00414F25"/>
    <w:rsid w:val="00414F91"/>
    <w:rsid w:val="004151BD"/>
    <w:rsid w:val="00415311"/>
    <w:rsid w:val="004155BC"/>
    <w:rsid w:val="004155C2"/>
    <w:rsid w:val="00415ACF"/>
    <w:rsid w:val="00415B51"/>
    <w:rsid w:val="00415D7D"/>
    <w:rsid w:val="00415E87"/>
    <w:rsid w:val="0041607A"/>
    <w:rsid w:val="00416177"/>
    <w:rsid w:val="004161B2"/>
    <w:rsid w:val="004161BE"/>
    <w:rsid w:val="00416295"/>
    <w:rsid w:val="004163B0"/>
    <w:rsid w:val="004163FF"/>
    <w:rsid w:val="004165FD"/>
    <w:rsid w:val="00416622"/>
    <w:rsid w:val="004166EC"/>
    <w:rsid w:val="00416704"/>
    <w:rsid w:val="00416AA6"/>
    <w:rsid w:val="00416AEF"/>
    <w:rsid w:val="00416C2A"/>
    <w:rsid w:val="00416CA2"/>
    <w:rsid w:val="00416E26"/>
    <w:rsid w:val="0041700E"/>
    <w:rsid w:val="0041709F"/>
    <w:rsid w:val="004171F3"/>
    <w:rsid w:val="00417517"/>
    <w:rsid w:val="0041767B"/>
    <w:rsid w:val="004176D9"/>
    <w:rsid w:val="004176DC"/>
    <w:rsid w:val="00417865"/>
    <w:rsid w:val="00417C2B"/>
    <w:rsid w:val="00417C8E"/>
    <w:rsid w:val="00420035"/>
    <w:rsid w:val="00420045"/>
    <w:rsid w:val="00420282"/>
    <w:rsid w:val="00420330"/>
    <w:rsid w:val="0042036B"/>
    <w:rsid w:val="00420484"/>
    <w:rsid w:val="004204E2"/>
    <w:rsid w:val="004205D5"/>
    <w:rsid w:val="004206D5"/>
    <w:rsid w:val="00420907"/>
    <w:rsid w:val="004209F0"/>
    <w:rsid w:val="00420CF6"/>
    <w:rsid w:val="00420D86"/>
    <w:rsid w:val="00420DC0"/>
    <w:rsid w:val="00420F91"/>
    <w:rsid w:val="0042126D"/>
    <w:rsid w:val="004218B9"/>
    <w:rsid w:val="00421916"/>
    <w:rsid w:val="00421935"/>
    <w:rsid w:val="00421F0E"/>
    <w:rsid w:val="004220DF"/>
    <w:rsid w:val="00422248"/>
    <w:rsid w:val="0042237F"/>
    <w:rsid w:val="004223C8"/>
    <w:rsid w:val="004223D3"/>
    <w:rsid w:val="00422682"/>
    <w:rsid w:val="0042274E"/>
    <w:rsid w:val="00422935"/>
    <w:rsid w:val="004229AB"/>
    <w:rsid w:val="00422BA6"/>
    <w:rsid w:val="00422D97"/>
    <w:rsid w:val="00422E58"/>
    <w:rsid w:val="00422EA7"/>
    <w:rsid w:val="00422F11"/>
    <w:rsid w:val="0042305B"/>
    <w:rsid w:val="00423514"/>
    <w:rsid w:val="0042357F"/>
    <w:rsid w:val="00423736"/>
    <w:rsid w:val="0042373D"/>
    <w:rsid w:val="0042374D"/>
    <w:rsid w:val="00423A9C"/>
    <w:rsid w:val="00423C11"/>
    <w:rsid w:val="00423D1D"/>
    <w:rsid w:val="00424248"/>
    <w:rsid w:val="004244B3"/>
    <w:rsid w:val="00424644"/>
    <w:rsid w:val="004246C9"/>
    <w:rsid w:val="004249BF"/>
    <w:rsid w:val="00424C37"/>
    <w:rsid w:val="00424E00"/>
    <w:rsid w:val="00424F6A"/>
    <w:rsid w:val="00424FA2"/>
    <w:rsid w:val="00425027"/>
    <w:rsid w:val="00425271"/>
    <w:rsid w:val="004252E1"/>
    <w:rsid w:val="004252E7"/>
    <w:rsid w:val="004252F0"/>
    <w:rsid w:val="00425516"/>
    <w:rsid w:val="004256B9"/>
    <w:rsid w:val="004258FE"/>
    <w:rsid w:val="00425A05"/>
    <w:rsid w:val="004265FC"/>
    <w:rsid w:val="0042668A"/>
    <w:rsid w:val="00426B6A"/>
    <w:rsid w:val="00426C1F"/>
    <w:rsid w:val="00426CD4"/>
    <w:rsid w:val="00426D31"/>
    <w:rsid w:val="004273E7"/>
    <w:rsid w:val="00427694"/>
    <w:rsid w:val="004276D9"/>
    <w:rsid w:val="00427C43"/>
    <w:rsid w:val="00427F41"/>
    <w:rsid w:val="004301ED"/>
    <w:rsid w:val="00430931"/>
    <w:rsid w:val="00430D81"/>
    <w:rsid w:val="00430E49"/>
    <w:rsid w:val="00430E57"/>
    <w:rsid w:val="00430EDC"/>
    <w:rsid w:val="00430F07"/>
    <w:rsid w:val="00430F81"/>
    <w:rsid w:val="0043123A"/>
    <w:rsid w:val="0043145D"/>
    <w:rsid w:val="00431642"/>
    <w:rsid w:val="00431738"/>
    <w:rsid w:val="0043174C"/>
    <w:rsid w:val="00431C1F"/>
    <w:rsid w:val="00431C99"/>
    <w:rsid w:val="00432268"/>
    <w:rsid w:val="00432313"/>
    <w:rsid w:val="00432390"/>
    <w:rsid w:val="0043241D"/>
    <w:rsid w:val="0043250B"/>
    <w:rsid w:val="00432645"/>
    <w:rsid w:val="00432799"/>
    <w:rsid w:val="004327C2"/>
    <w:rsid w:val="00432955"/>
    <w:rsid w:val="00432F3C"/>
    <w:rsid w:val="004330B8"/>
    <w:rsid w:val="004334F6"/>
    <w:rsid w:val="0043358F"/>
    <w:rsid w:val="004335B6"/>
    <w:rsid w:val="00433641"/>
    <w:rsid w:val="00433A9B"/>
    <w:rsid w:val="00433BF6"/>
    <w:rsid w:val="00433C93"/>
    <w:rsid w:val="00433CDD"/>
    <w:rsid w:val="00433D1B"/>
    <w:rsid w:val="00433E12"/>
    <w:rsid w:val="00433F39"/>
    <w:rsid w:val="0043412A"/>
    <w:rsid w:val="004342C5"/>
    <w:rsid w:val="004344E4"/>
    <w:rsid w:val="00434598"/>
    <w:rsid w:val="0043460D"/>
    <w:rsid w:val="0043479A"/>
    <w:rsid w:val="004349FC"/>
    <w:rsid w:val="00434ADD"/>
    <w:rsid w:val="00434BEF"/>
    <w:rsid w:val="00434C03"/>
    <w:rsid w:val="00434F94"/>
    <w:rsid w:val="0043501F"/>
    <w:rsid w:val="004350FC"/>
    <w:rsid w:val="00435100"/>
    <w:rsid w:val="00435184"/>
    <w:rsid w:val="004351DD"/>
    <w:rsid w:val="0043522E"/>
    <w:rsid w:val="004356A3"/>
    <w:rsid w:val="004359D8"/>
    <w:rsid w:val="00435E49"/>
    <w:rsid w:val="00435EBE"/>
    <w:rsid w:val="0043601E"/>
    <w:rsid w:val="00436572"/>
    <w:rsid w:val="00436630"/>
    <w:rsid w:val="00436AEE"/>
    <w:rsid w:val="00436AF2"/>
    <w:rsid w:val="00436BA6"/>
    <w:rsid w:val="00436CDD"/>
    <w:rsid w:val="00436D27"/>
    <w:rsid w:val="00437023"/>
    <w:rsid w:val="00437107"/>
    <w:rsid w:val="0043722C"/>
    <w:rsid w:val="004372AD"/>
    <w:rsid w:val="0043741F"/>
    <w:rsid w:val="00437426"/>
    <w:rsid w:val="00437591"/>
    <w:rsid w:val="00437660"/>
    <w:rsid w:val="00437992"/>
    <w:rsid w:val="00437A06"/>
    <w:rsid w:val="00437D63"/>
    <w:rsid w:val="00437D96"/>
    <w:rsid w:val="00437E3A"/>
    <w:rsid w:val="00437ED4"/>
    <w:rsid w:val="00437F7A"/>
    <w:rsid w:val="00440082"/>
    <w:rsid w:val="004401FE"/>
    <w:rsid w:val="00440351"/>
    <w:rsid w:val="0044069B"/>
    <w:rsid w:val="004406DF"/>
    <w:rsid w:val="0044070C"/>
    <w:rsid w:val="00440914"/>
    <w:rsid w:val="00440AEF"/>
    <w:rsid w:val="00440B96"/>
    <w:rsid w:val="00440C59"/>
    <w:rsid w:val="00440D3D"/>
    <w:rsid w:val="00440E21"/>
    <w:rsid w:val="00440E78"/>
    <w:rsid w:val="00440E97"/>
    <w:rsid w:val="00440FFE"/>
    <w:rsid w:val="00441376"/>
    <w:rsid w:val="0044137E"/>
    <w:rsid w:val="0044148D"/>
    <w:rsid w:val="004415D7"/>
    <w:rsid w:val="00441998"/>
    <w:rsid w:val="00441BAA"/>
    <w:rsid w:val="00441BF6"/>
    <w:rsid w:val="00441F1C"/>
    <w:rsid w:val="004421FD"/>
    <w:rsid w:val="004422BB"/>
    <w:rsid w:val="004429FA"/>
    <w:rsid w:val="00442A21"/>
    <w:rsid w:val="00442A6D"/>
    <w:rsid w:val="00442B6E"/>
    <w:rsid w:val="00442B7F"/>
    <w:rsid w:val="00442C9C"/>
    <w:rsid w:val="00442F1D"/>
    <w:rsid w:val="0044304E"/>
    <w:rsid w:val="004431CB"/>
    <w:rsid w:val="004431DA"/>
    <w:rsid w:val="00443220"/>
    <w:rsid w:val="00443356"/>
    <w:rsid w:val="00443475"/>
    <w:rsid w:val="004436F9"/>
    <w:rsid w:val="00443B01"/>
    <w:rsid w:val="00443B2A"/>
    <w:rsid w:val="00443B49"/>
    <w:rsid w:val="00443CF5"/>
    <w:rsid w:val="00443F50"/>
    <w:rsid w:val="00443FFD"/>
    <w:rsid w:val="0044409B"/>
    <w:rsid w:val="0044414B"/>
    <w:rsid w:val="004443B4"/>
    <w:rsid w:val="0044456B"/>
    <w:rsid w:val="004445DD"/>
    <w:rsid w:val="00444847"/>
    <w:rsid w:val="004449F1"/>
    <w:rsid w:val="00444A6A"/>
    <w:rsid w:val="00444A75"/>
    <w:rsid w:val="00444C90"/>
    <w:rsid w:val="00444D1E"/>
    <w:rsid w:val="00444DB3"/>
    <w:rsid w:val="00444F20"/>
    <w:rsid w:val="00444F2C"/>
    <w:rsid w:val="0044509B"/>
    <w:rsid w:val="004452F0"/>
    <w:rsid w:val="0044555E"/>
    <w:rsid w:val="00445639"/>
    <w:rsid w:val="00445691"/>
    <w:rsid w:val="0044574D"/>
    <w:rsid w:val="00445825"/>
    <w:rsid w:val="00445AD9"/>
    <w:rsid w:val="00445D14"/>
    <w:rsid w:val="00445E57"/>
    <w:rsid w:val="00445EB3"/>
    <w:rsid w:val="00446125"/>
    <w:rsid w:val="00446476"/>
    <w:rsid w:val="004467AB"/>
    <w:rsid w:val="004467B4"/>
    <w:rsid w:val="00446962"/>
    <w:rsid w:val="004469D2"/>
    <w:rsid w:val="00446C54"/>
    <w:rsid w:val="00446F88"/>
    <w:rsid w:val="004472E6"/>
    <w:rsid w:val="00447336"/>
    <w:rsid w:val="0044752D"/>
    <w:rsid w:val="004475B3"/>
    <w:rsid w:val="0044789B"/>
    <w:rsid w:val="00447A18"/>
    <w:rsid w:val="00447C0F"/>
    <w:rsid w:val="00447C27"/>
    <w:rsid w:val="00447EF2"/>
    <w:rsid w:val="00447F4A"/>
    <w:rsid w:val="00447FBA"/>
    <w:rsid w:val="0045003F"/>
    <w:rsid w:val="00450160"/>
    <w:rsid w:val="004504D7"/>
    <w:rsid w:val="0045054F"/>
    <w:rsid w:val="004506DC"/>
    <w:rsid w:val="00450877"/>
    <w:rsid w:val="004508BB"/>
    <w:rsid w:val="0045090C"/>
    <w:rsid w:val="0045093C"/>
    <w:rsid w:val="004509E2"/>
    <w:rsid w:val="00450A80"/>
    <w:rsid w:val="00450D58"/>
    <w:rsid w:val="00450EDA"/>
    <w:rsid w:val="004513B7"/>
    <w:rsid w:val="00451567"/>
    <w:rsid w:val="004515FC"/>
    <w:rsid w:val="004518A9"/>
    <w:rsid w:val="00451A51"/>
    <w:rsid w:val="00451B61"/>
    <w:rsid w:val="00451EDC"/>
    <w:rsid w:val="00451F0B"/>
    <w:rsid w:val="0045256B"/>
    <w:rsid w:val="004525A8"/>
    <w:rsid w:val="0045273F"/>
    <w:rsid w:val="004529F1"/>
    <w:rsid w:val="00452C37"/>
    <w:rsid w:val="00452C9C"/>
    <w:rsid w:val="00452E9A"/>
    <w:rsid w:val="00453076"/>
    <w:rsid w:val="00453434"/>
    <w:rsid w:val="00453AAC"/>
    <w:rsid w:val="00453C5A"/>
    <w:rsid w:val="00453DD4"/>
    <w:rsid w:val="00453EA9"/>
    <w:rsid w:val="00453EC3"/>
    <w:rsid w:val="00454174"/>
    <w:rsid w:val="004544F1"/>
    <w:rsid w:val="004547C4"/>
    <w:rsid w:val="004549E7"/>
    <w:rsid w:val="00454C38"/>
    <w:rsid w:val="00454FE5"/>
    <w:rsid w:val="0045500C"/>
    <w:rsid w:val="0045502C"/>
    <w:rsid w:val="004551D0"/>
    <w:rsid w:val="0045569E"/>
    <w:rsid w:val="004556B0"/>
    <w:rsid w:val="00455733"/>
    <w:rsid w:val="00455851"/>
    <w:rsid w:val="0045585D"/>
    <w:rsid w:val="00455F72"/>
    <w:rsid w:val="004565F8"/>
    <w:rsid w:val="004566FF"/>
    <w:rsid w:val="00456774"/>
    <w:rsid w:val="0045679B"/>
    <w:rsid w:val="00456829"/>
    <w:rsid w:val="004568B5"/>
    <w:rsid w:val="00456916"/>
    <w:rsid w:val="00456C71"/>
    <w:rsid w:val="00456E40"/>
    <w:rsid w:val="004570D0"/>
    <w:rsid w:val="00457241"/>
    <w:rsid w:val="0045742B"/>
    <w:rsid w:val="0045769E"/>
    <w:rsid w:val="004577F8"/>
    <w:rsid w:val="004578B5"/>
    <w:rsid w:val="00457A4B"/>
    <w:rsid w:val="004602AD"/>
    <w:rsid w:val="004604B2"/>
    <w:rsid w:val="004605AF"/>
    <w:rsid w:val="00460707"/>
    <w:rsid w:val="00460B97"/>
    <w:rsid w:val="00460CD1"/>
    <w:rsid w:val="00460DA6"/>
    <w:rsid w:val="0046116F"/>
    <w:rsid w:val="0046123F"/>
    <w:rsid w:val="004612ED"/>
    <w:rsid w:val="004615FC"/>
    <w:rsid w:val="0046176A"/>
    <w:rsid w:val="00461798"/>
    <w:rsid w:val="0046182B"/>
    <w:rsid w:val="004619AE"/>
    <w:rsid w:val="00461A4B"/>
    <w:rsid w:val="00461DCE"/>
    <w:rsid w:val="00461F08"/>
    <w:rsid w:val="00461F92"/>
    <w:rsid w:val="00462282"/>
    <w:rsid w:val="0046278A"/>
    <w:rsid w:val="00462926"/>
    <w:rsid w:val="00462937"/>
    <w:rsid w:val="00462A38"/>
    <w:rsid w:val="00462A5E"/>
    <w:rsid w:val="00462C00"/>
    <w:rsid w:val="00462D05"/>
    <w:rsid w:val="00462ED1"/>
    <w:rsid w:val="00463099"/>
    <w:rsid w:val="004632E7"/>
    <w:rsid w:val="0046352D"/>
    <w:rsid w:val="00463552"/>
    <w:rsid w:val="004635D0"/>
    <w:rsid w:val="00463773"/>
    <w:rsid w:val="0046378C"/>
    <w:rsid w:val="00463CA8"/>
    <w:rsid w:val="00463D33"/>
    <w:rsid w:val="00464AE0"/>
    <w:rsid w:val="00464B06"/>
    <w:rsid w:val="00464E22"/>
    <w:rsid w:val="00465223"/>
    <w:rsid w:val="00465261"/>
    <w:rsid w:val="004653CD"/>
    <w:rsid w:val="00465484"/>
    <w:rsid w:val="0046565B"/>
    <w:rsid w:val="00465760"/>
    <w:rsid w:val="004657A7"/>
    <w:rsid w:val="004658E8"/>
    <w:rsid w:val="00465B54"/>
    <w:rsid w:val="00465BB6"/>
    <w:rsid w:val="00465BDF"/>
    <w:rsid w:val="00465D78"/>
    <w:rsid w:val="00466235"/>
    <w:rsid w:val="00466354"/>
    <w:rsid w:val="004668D1"/>
    <w:rsid w:val="00466A36"/>
    <w:rsid w:val="00466DB0"/>
    <w:rsid w:val="00466E98"/>
    <w:rsid w:val="00467029"/>
    <w:rsid w:val="0046703F"/>
    <w:rsid w:val="004670DB"/>
    <w:rsid w:val="0046723F"/>
    <w:rsid w:val="00467241"/>
    <w:rsid w:val="00467435"/>
    <w:rsid w:val="0046777A"/>
    <w:rsid w:val="00467AA9"/>
    <w:rsid w:val="00467BFE"/>
    <w:rsid w:val="00467D51"/>
    <w:rsid w:val="00467D76"/>
    <w:rsid w:val="00467DE1"/>
    <w:rsid w:val="0047000B"/>
    <w:rsid w:val="00470348"/>
    <w:rsid w:val="004704A6"/>
    <w:rsid w:val="004705E7"/>
    <w:rsid w:val="00470627"/>
    <w:rsid w:val="0047067B"/>
    <w:rsid w:val="00470994"/>
    <w:rsid w:val="00470F6D"/>
    <w:rsid w:val="00471019"/>
    <w:rsid w:val="004710A8"/>
    <w:rsid w:val="0047117C"/>
    <w:rsid w:val="00471214"/>
    <w:rsid w:val="004712AA"/>
    <w:rsid w:val="004712EE"/>
    <w:rsid w:val="00471373"/>
    <w:rsid w:val="004717DC"/>
    <w:rsid w:val="00471D7C"/>
    <w:rsid w:val="00471F05"/>
    <w:rsid w:val="00471FE4"/>
    <w:rsid w:val="00472157"/>
    <w:rsid w:val="004721C3"/>
    <w:rsid w:val="00472476"/>
    <w:rsid w:val="0047284B"/>
    <w:rsid w:val="00472BCD"/>
    <w:rsid w:val="00472E74"/>
    <w:rsid w:val="00472F27"/>
    <w:rsid w:val="00472F40"/>
    <w:rsid w:val="00473010"/>
    <w:rsid w:val="00473124"/>
    <w:rsid w:val="0047322E"/>
    <w:rsid w:val="004736AA"/>
    <w:rsid w:val="00473B1B"/>
    <w:rsid w:val="00473CCF"/>
    <w:rsid w:val="00474273"/>
    <w:rsid w:val="004743F0"/>
    <w:rsid w:val="0047463E"/>
    <w:rsid w:val="00474C4D"/>
    <w:rsid w:val="00474EEF"/>
    <w:rsid w:val="00475053"/>
    <w:rsid w:val="00475110"/>
    <w:rsid w:val="004753A0"/>
    <w:rsid w:val="00475D52"/>
    <w:rsid w:val="00475DE5"/>
    <w:rsid w:val="00475F50"/>
    <w:rsid w:val="00476042"/>
    <w:rsid w:val="0047613B"/>
    <w:rsid w:val="00476511"/>
    <w:rsid w:val="004765F4"/>
    <w:rsid w:val="00476612"/>
    <w:rsid w:val="0047670D"/>
    <w:rsid w:val="00476936"/>
    <w:rsid w:val="00476A08"/>
    <w:rsid w:val="00476A09"/>
    <w:rsid w:val="00476ADC"/>
    <w:rsid w:val="00476BDE"/>
    <w:rsid w:val="004771A2"/>
    <w:rsid w:val="0047752C"/>
    <w:rsid w:val="004775DF"/>
    <w:rsid w:val="004776F8"/>
    <w:rsid w:val="00477E39"/>
    <w:rsid w:val="00477F5B"/>
    <w:rsid w:val="0048019B"/>
    <w:rsid w:val="004806A2"/>
    <w:rsid w:val="00480702"/>
    <w:rsid w:val="0048072D"/>
    <w:rsid w:val="004807D1"/>
    <w:rsid w:val="00480840"/>
    <w:rsid w:val="00480CD7"/>
    <w:rsid w:val="00480D01"/>
    <w:rsid w:val="00480F2C"/>
    <w:rsid w:val="00480FCF"/>
    <w:rsid w:val="0048124F"/>
    <w:rsid w:val="0048178D"/>
    <w:rsid w:val="00481850"/>
    <w:rsid w:val="004819B9"/>
    <w:rsid w:val="00481A01"/>
    <w:rsid w:val="00481ACB"/>
    <w:rsid w:val="00481B0C"/>
    <w:rsid w:val="00481F5C"/>
    <w:rsid w:val="0048207B"/>
    <w:rsid w:val="00482918"/>
    <w:rsid w:val="00482BEC"/>
    <w:rsid w:val="00482D87"/>
    <w:rsid w:val="00482E91"/>
    <w:rsid w:val="0048300F"/>
    <w:rsid w:val="0048326F"/>
    <w:rsid w:val="0048331A"/>
    <w:rsid w:val="0048341B"/>
    <w:rsid w:val="004834E6"/>
    <w:rsid w:val="004835CB"/>
    <w:rsid w:val="004836F3"/>
    <w:rsid w:val="004837A0"/>
    <w:rsid w:val="00483B87"/>
    <w:rsid w:val="00483BDF"/>
    <w:rsid w:val="00483C22"/>
    <w:rsid w:val="00483CAC"/>
    <w:rsid w:val="00483DAD"/>
    <w:rsid w:val="00483EE4"/>
    <w:rsid w:val="004842DA"/>
    <w:rsid w:val="004843EA"/>
    <w:rsid w:val="00484609"/>
    <w:rsid w:val="00484721"/>
    <w:rsid w:val="00484809"/>
    <w:rsid w:val="00484910"/>
    <w:rsid w:val="00484AD3"/>
    <w:rsid w:val="00484D47"/>
    <w:rsid w:val="00484E52"/>
    <w:rsid w:val="004850F1"/>
    <w:rsid w:val="0048539A"/>
    <w:rsid w:val="0048545E"/>
    <w:rsid w:val="004854EE"/>
    <w:rsid w:val="004857BE"/>
    <w:rsid w:val="004857D1"/>
    <w:rsid w:val="00485B86"/>
    <w:rsid w:val="00485BC6"/>
    <w:rsid w:val="00485CA0"/>
    <w:rsid w:val="00485F6F"/>
    <w:rsid w:val="00486164"/>
    <w:rsid w:val="004862C2"/>
    <w:rsid w:val="004863FE"/>
    <w:rsid w:val="00486515"/>
    <w:rsid w:val="0048684D"/>
    <w:rsid w:val="0048689F"/>
    <w:rsid w:val="00486962"/>
    <w:rsid w:val="004869AA"/>
    <w:rsid w:val="00486D6A"/>
    <w:rsid w:val="00486D90"/>
    <w:rsid w:val="004870F4"/>
    <w:rsid w:val="00487185"/>
    <w:rsid w:val="004872EF"/>
    <w:rsid w:val="00487421"/>
    <w:rsid w:val="0048742B"/>
    <w:rsid w:val="00487706"/>
    <w:rsid w:val="004878EF"/>
    <w:rsid w:val="0048795F"/>
    <w:rsid w:val="00487C65"/>
    <w:rsid w:val="00487EAE"/>
    <w:rsid w:val="00487FC4"/>
    <w:rsid w:val="00490104"/>
    <w:rsid w:val="0049025D"/>
    <w:rsid w:val="00490514"/>
    <w:rsid w:val="0049061F"/>
    <w:rsid w:val="00490769"/>
    <w:rsid w:val="004907D8"/>
    <w:rsid w:val="00490A22"/>
    <w:rsid w:val="00490BD0"/>
    <w:rsid w:val="00490E4F"/>
    <w:rsid w:val="00490FCD"/>
    <w:rsid w:val="00490FD9"/>
    <w:rsid w:val="00491069"/>
    <w:rsid w:val="0049110E"/>
    <w:rsid w:val="0049113F"/>
    <w:rsid w:val="004915FF"/>
    <w:rsid w:val="004916B6"/>
    <w:rsid w:val="004917A0"/>
    <w:rsid w:val="00491A96"/>
    <w:rsid w:val="00491C27"/>
    <w:rsid w:val="00491C7D"/>
    <w:rsid w:val="00491D7B"/>
    <w:rsid w:val="00491E72"/>
    <w:rsid w:val="00491FE4"/>
    <w:rsid w:val="00491FE6"/>
    <w:rsid w:val="004920B0"/>
    <w:rsid w:val="004922BB"/>
    <w:rsid w:val="00492434"/>
    <w:rsid w:val="00492B75"/>
    <w:rsid w:val="00492D03"/>
    <w:rsid w:val="004933CA"/>
    <w:rsid w:val="004935B7"/>
    <w:rsid w:val="004935FA"/>
    <w:rsid w:val="00493632"/>
    <w:rsid w:val="004937B3"/>
    <w:rsid w:val="0049381F"/>
    <w:rsid w:val="00493890"/>
    <w:rsid w:val="00493C73"/>
    <w:rsid w:val="00493D85"/>
    <w:rsid w:val="00494051"/>
    <w:rsid w:val="0049408E"/>
    <w:rsid w:val="0049416F"/>
    <w:rsid w:val="00494223"/>
    <w:rsid w:val="00494294"/>
    <w:rsid w:val="004945C3"/>
    <w:rsid w:val="00494631"/>
    <w:rsid w:val="00494674"/>
    <w:rsid w:val="00494689"/>
    <w:rsid w:val="00494749"/>
    <w:rsid w:val="00494B4C"/>
    <w:rsid w:val="00494BCD"/>
    <w:rsid w:val="00494D40"/>
    <w:rsid w:val="00494DDD"/>
    <w:rsid w:val="00494E73"/>
    <w:rsid w:val="00495495"/>
    <w:rsid w:val="0049580E"/>
    <w:rsid w:val="00495DE3"/>
    <w:rsid w:val="00495ED0"/>
    <w:rsid w:val="00496051"/>
    <w:rsid w:val="004964E1"/>
    <w:rsid w:val="0049692D"/>
    <w:rsid w:val="00496C90"/>
    <w:rsid w:val="00496E8D"/>
    <w:rsid w:val="00496FED"/>
    <w:rsid w:val="0049706A"/>
    <w:rsid w:val="00497288"/>
    <w:rsid w:val="004972F5"/>
    <w:rsid w:val="00497777"/>
    <w:rsid w:val="0049793E"/>
    <w:rsid w:val="00497A04"/>
    <w:rsid w:val="00497A17"/>
    <w:rsid w:val="00497B9A"/>
    <w:rsid w:val="00497ED2"/>
    <w:rsid w:val="004A0652"/>
    <w:rsid w:val="004A07CE"/>
    <w:rsid w:val="004A0FAB"/>
    <w:rsid w:val="004A100F"/>
    <w:rsid w:val="004A106C"/>
    <w:rsid w:val="004A1101"/>
    <w:rsid w:val="004A1162"/>
    <w:rsid w:val="004A116C"/>
    <w:rsid w:val="004A1489"/>
    <w:rsid w:val="004A15D4"/>
    <w:rsid w:val="004A16C6"/>
    <w:rsid w:val="004A1830"/>
    <w:rsid w:val="004A1E16"/>
    <w:rsid w:val="004A200F"/>
    <w:rsid w:val="004A203D"/>
    <w:rsid w:val="004A2259"/>
    <w:rsid w:val="004A23B8"/>
    <w:rsid w:val="004A25F3"/>
    <w:rsid w:val="004A26A4"/>
    <w:rsid w:val="004A28E8"/>
    <w:rsid w:val="004A29D3"/>
    <w:rsid w:val="004A2A02"/>
    <w:rsid w:val="004A2A96"/>
    <w:rsid w:val="004A2BE7"/>
    <w:rsid w:val="004A2D9F"/>
    <w:rsid w:val="004A2E21"/>
    <w:rsid w:val="004A30B3"/>
    <w:rsid w:val="004A315C"/>
    <w:rsid w:val="004A316E"/>
    <w:rsid w:val="004A3298"/>
    <w:rsid w:val="004A3489"/>
    <w:rsid w:val="004A3785"/>
    <w:rsid w:val="004A395E"/>
    <w:rsid w:val="004A3B5B"/>
    <w:rsid w:val="004A3C5A"/>
    <w:rsid w:val="004A405E"/>
    <w:rsid w:val="004A4089"/>
    <w:rsid w:val="004A40BC"/>
    <w:rsid w:val="004A42EA"/>
    <w:rsid w:val="004A47D8"/>
    <w:rsid w:val="004A4B6B"/>
    <w:rsid w:val="004A4C56"/>
    <w:rsid w:val="004A4D18"/>
    <w:rsid w:val="004A4D21"/>
    <w:rsid w:val="004A4E0A"/>
    <w:rsid w:val="004A4E48"/>
    <w:rsid w:val="004A4FBD"/>
    <w:rsid w:val="004A55EF"/>
    <w:rsid w:val="004A57E1"/>
    <w:rsid w:val="004A5B78"/>
    <w:rsid w:val="004A5D24"/>
    <w:rsid w:val="004A5D49"/>
    <w:rsid w:val="004A5E65"/>
    <w:rsid w:val="004A5EB8"/>
    <w:rsid w:val="004A6367"/>
    <w:rsid w:val="004A6481"/>
    <w:rsid w:val="004A68E4"/>
    <w:rsid w:val="004A6B19"/>
    <w:rsid w:val="004A6D1C"/>
    <w:rsid w:val="004A6DBC"/>
    <w:rsid w:val="004A6DF6"/>
    <w:rsid w:val="004A6E93"/>
    <w:rsid w:val="004A6FE8"/>
    <w:rsid w:val="004A710D"/>
    <w:rsid w:val="004A732D"/>
    <w:rsid w:val="004A74A8"/>
    <w:rsid w:val="004A7926"/>
    <w:rsid w:val="004A7B05"/>
    <w:rsid w:val="004A7BAD"/>
    <w:rsid w:val="004B0018"/>
    <w:rsid w:val="004B07E1"/>
    <w:rsid w:val="004B0A5C"/>
    <w:rsid w:val="004B0B7F"/>
    <w:rsid w:val="004B0BEB"/>
    <w:rsid w:val="004B0C40"/>
    <w:rsid w:val="004B1003"/>
    <w:rsid w:val="004B108C"/>
    <w:rsid w:val="004B136B"/>
    <w:rsid w:val="004B15AC"/>
    <w:rsid w:val="004B1615"/>
    <w:rsid w:val="004B1768"/>
    <w:rsid w:val="004B181B"/>
    <w:rsid w:val="004B1883"/>
    <w:rsid w:val="004B1B00"/>
    <w:rsid w:val="004B1B9C"/>
    <w:rsid w:val="004B2262"/>
    <w:rsid w:val="004B24F6"/>
    <w:rsid w:val="004B25B8"/>
    <w:rsid w:val="004B2659"/>
    <w:rsid w:val="004B266E"/>
    <w:rsid w:val="004B26F5"/>
    <w:rsid w:val="004B2736"/>
    <w:rsid w:val="004B2792"/>
    <w:rsid w:val="004B27CE"/>
    <w:rsid w:val="004B2A2A"/>
    <w:rsid w:val="004B2A8D"/>
    <w:rsid w:val="004B2B33"/>
    <w:rsid w:val="004B2CE8"/>
    <w:rsid w:val="004B2D69"/>
    <w:rsid w:val="004B2EBD"/>
    <w:rsid w:val="004B2F92"/>
    <w:rsid w:val="004B36E7"/>
    <w:rsid w:val="004B3832"/>
    <w:rsid w:val="004B39BF"/>
    <w:rsid w:val="004B3D95"/>
    <w:rsid w:val="004B3E08"/>
    <w:rsid w:val="004B3F54"/>
    <w:rsid w:val="004B3FDA"/>
    <w:rsid w:val="004B41A2"/>
    <w:rsid w:val="004B460A"/>
    <w:rsid w:val="004B463E"/>
    <w:rsid w:val="004B4C83"/>
    <w:rsid w:val="004B4FCF"/>
    <w:rsid w:val="004B50A0"/>
    <w:rsid w:val="004B5188"/>
    <w:rsid w:val="004B5722"/>
    <w:rsid w:val="004B5739"/>
    <w:rsid w:val="004B57ED"/>
    <w:rsid w:val="004B5A14"/>
    <w:rsid w:val="004B5C02"/>
    <w:rsid w:val="004B5C8B"/>
    <w:rsid w:val="004B5E6C"/>
    <w:rsid w:val="004B5F49"/>
    <w:rsid w:val="004B5F5D"/>
    <w:rsid w:val="004B5FA0"/>
    <w:rsid w:val="004B602A"/>
    <w:rsid w:val="004B6513"/>
    <w:rsid w:val="004B6586"/>
    <w:rsid w:val="004B664F"/>
    <w:rsid w:val="004B67D5"/>
    <w:rsid w:val="004B685C"/>
    <w:rsid w:val="004B695E"/>
    <w:rsid w:val="004B6A91"/>
    <w:rsid w:val="004B6B22"/>
    <w:rsid w:val="004B6B72"/>
    <w:rsid w:val="004B6CAB"/>
    <w:rsid w:val="004B6DFC"/>
    <w:rsid w:val="004B6E2C"/>
    <w:rsid w:val="004B7147"/>
    <w:rsid w:val="004B7304"/>
    <w:rsid w:val="004B734A"/>
    <w:rsid w:val="004B77DE"/>
    <w:rsid w:val="004B7843"/>
    <w:rsid w:val="004B78B4"/>
    <w:rsid w:val="004B799B"/>
    <w:rsid w:val="004B7A0E"/>
    <w:rsid w:val="004B7CC6"/>
    <w:rsid w:val="004B7DAF"/>
    <w:rsid w:val="004B7F34"/>
    <w:rsid w:val="004C0096"/>
    <w:rsid w:val="004C08A5"/>
    <w:rsid w:val="004C0C3F"/>
    <w:rsid w:val="004C0D88"/>
    <w:rsid w:val="004C0DDF"/>
    <w:rsid w:val="004C0F17"/>
    <w:rsid w:val="004C0FFF"/>
    <w:rsid w:val="004C10C2"/>
    <w:rsid w:val="004C1135"/>
    <w:rsid w:val="004C179E"/>
    <w:rsid w:val="004C17DB"/>
    <w:rsid w:val="004C19D5"/>
    <w:rsid w:val="004C1D26"/>
    <w:rsid w:val="004C1E9D"/>
    <w:rsid w:val="004C1F1B"/>
    <w:rsid w:val="004C1FCF"/>
    <w:rsid w:val="004C20A8"/>
    <w:rsid w:val="004C22D6"/>
    <w:rsid w:val="004C2312"/>
    <w:rsid w:val="004C257E"/>
    <w:rsid w:val="004C265D"/>
    <w:rsid w:val="004C2821"/>
    <w:rsid w:val="004C2BFF"/>
    <w:rsid w:val="004C2C11"/>
    <w:rsid w:val="004C2CA2"/>
    <w:rsid w:val="004C2D49"/>
    <w:rsid w:val="004C3121"/>
    <w:rsid w:val="004C3175"/>
    <w:rsid w:val="004C355E"/>
    <w:rsid w:val="004C36F7"/>
    <w:rsid w:val="004C36F9"/>
    <w:rsid w:val="004C375F"/>
    <w:rsid w:val="004C388C"/>
    <w:rsid w:val="004C3BC0"/>
    <w:rsid w:val="004C3C29"/>
    <w:rsid w:val="004C4173"/>
    <w:rsid w:val="004C47BC"/>
    <w:rsid w:val="004C47C5"/>
    <w:rsid w:val="004C49AA"/>
    <w:rsid w:val="004C4DC9"/>
    <w:rsid w:val="004C4E73"/>
    <w:rsid w:val="004C5108"/>
    <w:rsid w:val="004C512B"/>
    <w:rsid w:val="004C51BC"/>
    <w:rsid w:val="004C5266"/>
    <w:rsid w:val="004C5440"/>
    <w:rsid w:val="004C5625"/>
    <w:rsid w:val="004C56BD"/>
    <w:rsid w:val="004C56D7"/>
    <w:rsid w:val="004C582C"/>
    <w:rsid w:val="004C58DC"/>
    <w:rsid w:val="004C5ABC"/>
    <w:rsid w:val="004C5AC7"/>
    <w:rsid w:val="004C5C63"/>
    <w:rsid w:val="004C5E91"/>
    <w:rsid w:val="004C5F06"/>
    <w:rsid w:val="004C617F"/>
    <w:rsid w:val="004C6250"/>
    <w:rsid w:val="004C6341"/>
    <w:rsid w:val="004C647F"/>
    <w:rsid w:val="004C65E5"/>
    <w:rsid w:val="004C6CF0"/>
    <w:rsid w:val="004C6FF0"/>
    <w:rsid w:val="004C719B"/>
    <w:rsid w:val="004C72B4"/>
    <w:rsid w:val="004C7794"/>
    <w:rsid w:val="004C7C14"/>
    <w:rsid w:val="004C7D90"/>
    <w:rsid w:val="004C7F75"/>
    <w:rsid w:val="004D0103"/>
    <w:rsid w:val="004D01A2"/>
    <w:rsid w:val="004D021C"/>
    <w:rsid w:val="004D0571"/>
    <w:rsid w:val="004D0720"/>
    <w:rsid w:val="004D0A49"/>
    <w:rsid w:val="004D0B8F"/>
    <w:rsid w:val="004D0D34"/>
    <w:rsid w:val="004D0DCC"/>
    <w:rsid w:val="004D101D"/>
    <w:rsid w:val="004D1071"/>
    <w:rsid w:val="004D107C"/>
    <w:rsid w:val="004D11CE"/>
    <w:rsid w:val="004D1372"/>
    <w:rsid w:val="004D142E"/>
    <w:rsid w:val="004D146C"/>
    <w:rsid w:val="004D155C"/>
    <w:rsid w:val="004D1A64"/>
    <w:rsid w:val="004D1A69"/>
    <w:rsid w:val="004D1D32"/>
    <w:rsid w:val="004D2093"/>
    <w:rsid w:val="004D2136"/>
    <w:rsid w:val="004D21AF"/>
    <w:rsid w:val="004D27F0"/>
    <w:rsid w:val="004D299D"/>
    <w:rsid w:val="004D2AC8"/>
    <w:rsid w:val="004D2D1C"/>
    <w:rsid w:val="004D2E82"/>
    <w:rsid w:val="004D360C"/>
    <w:rsid w:val="004D3A62"/>
    <w:rsid w:val="004D3A94"/>
    <w:rsid w:val="004D3BE0"/>
    <w:rsid w:val="004D3D54"/>
    <w:rsid w:val="004D3D5A"/>
    <w:rsid w:val="004D3E4A"/>
    <w:rsid w:val="004D3F5A"/>
    <w:rsid w:val="004D46B4"/>
    <w:rsid w:val="004D4981"/>
    <w:rsid w:val="004D49B5"/>
    <w:rsid w:val="004D4A15"/>
    <w:rsid w:val="004D4A35"/>
    <w:rsid w:val="004D4A7C"/>
    <w:rsid w:val="004D4A8B"/>
    <w:rsid w:val="004D5020"/>
    <w:rsid w:val="004D51AC"/>
    <w:rsid w:val="004D51DB"/>
    <w:rsid w:val="004D57E8"/>
    <w:rsid w:val="004D58CE"/>
    <w:rsid w:val="004D59CD"/>
    <w:rsid w:val="004D5A08"/>
    <w:rsid w:val="004D5BC2"/>
    <w:rsid w:val="004D5D57"/>
    <w:rsid w:val="004D5FC4"/>
    <w:rsid w:val="004D5FC5"/>
    <w:rsid w:val="004D635C"/>
    <w:rsid w:val="004D6527"/>
    <w:rsid w:val="004D653C"/>
    <w:rsid w:val="004D67C3"/>
    <w:rsid w:val="004D6EFE"/>
    <w:rsid w:val="004D6F10"/>
    <w:rsid w:val="004D727D"/>
    <w:rsid w:val="004D74DB"/>
    <w:rsid w:val="004D7713"/>
    <w:rsid w:val="004D7740"/>
    <w:rsid w:val="004D79B0"/>
    <w:rsid w:val="004D7C8F"/>
    <w:rsid w:val="004D7D87"/>
    <w:rsid w:val="004D7F9B"/>
    <w:rsid w:val="004D7FEF"/>
    <w:rsid w:val="004E01FB"/>
    <w:rsid w:val="004E0217"/>
    <w:rsid w:val="004E0471"/>
    <w:rsid w:val="004E085D"/>
    <w:rsid w:val="004E091E"/>
    <w:rsid w:val="004E0A52"/>
    <w:rsid w:val="004E0DC5"/>
    <w:rsid w:val="004E0EC8"/>
    <w:rsid w:val="004E113E"/>
    <w:rsid w:val="004E1210"/>
    <w:rsid w:val="004E12E8"/>
    <w:rsid w:val="004E13EA"/>
    <w:rsid w:val="004E1579"/>
    <w:rsid w:val="004E15B7"/>
    <w:rsid w:val="004E17E0"/>
    <w:rsid w:val="004E1E4D"/>
    <w:rsid w:val="004E1F05"/>
    <w:rsid w:val="004E1FB8"/>
    <w:rsid w:val="004E2055"/>
    <w:rsid w:val="004E2243"/>
    <w:rsid w:val="004E259D"/>
    <w:rsid w:val="004E293A"/>
    <w:rsid w:val="004E29B8"/>
    <w:rsid w:val="004E2C5D"/>
    <w:rsid w:val="004E2FD7"/>
    <w:rsid w:val="004E306E"/>
    <w:rsid w:val="004E30D4"/>
    <w:rsid w:val="004E336F"/>
    <w:rsid w:val="004E376C"/>
    <w:rsid w:val="004E3980"/>
    <w:rsid w:val="004E3B58"/>
    <w:rsid w:val="004E3D70"/>
    <w:rsid w:val="004E4098"/>
    <w:rsid w:val="004E43C8"/>
    <w:rsid w:val="004E452A"/>
    <w:rsid w:val="004E495E"/>
    <w:rsid w:val="004E4BD4"/>
    <w:rsid w:val="004E4C99"/>
    <w:rsid w:val="004E5141"/>
    <w:rsid w:val="004E54EC"/>
    <w:rsid w:val="004E5802"/>
    <w:rsid w:val="004E586E"/>
    <w:rsid w:val="004E5988"/>
    <w:rsid w:val="004E59C3"/>
    <w:rsid w:val="004E5A32"/>
    <w:rsid w:val="004E5C6D"/>
    <w:rsid w:val="004E60AA"/>
    <w:rsid w:val="004E6143"/>
    <w:rsid w:val="004E618D"/>
    <w:rsid w:val="004E625E"/>
    <w:rsid w:val="004E632D"/>
    <w:rsid w:val="004E63B9"/>
    <w:rsid w:val="004E668D"/>
    <w:rsid w:val="004E671F"/>
    <w:rsid w:val="004E6725"/>
    <w:rsid w:val="004E6942"/>
    <w:rsid w:val="004E6C00"/>
    <w:rsid w:val="004E6DD2"/>
    <w:rsid w:val="004E6E2E"/>
    <w:rsid w:val="004E6F06"/>
    <w:rsid w:val="004E6F77"/>
    <w:rsid w:val="004E6F81"/>
    <w:rsid w:val="004E7170"/>
    <w:rsid w:val="004E7271"/>
    <w:rsid w:val="004E78FC"/>
    <w:rsid w:val="004E79B1"/>
    <w:rsid w:val="004E79DC"/>
    <w:rsid w:val="004E7A6F"/>
    <w:rsid w:val="004E7B25"/>
    <w:rsid w:val="004E7B44"/>
    <w:rsid w:val="004E7B5F"/>
    <w:rsid w:val="004F0557"/>
    <w:rsid w:val="004F0956"/>
    <w:rsid w:val="004F0CC6"/>
    <w:rsid w:val="004F0E17"/>
    <w:rsid w:val="004F0E7B"/>
    <w:rsid w:val="004F0EE6"/>
    <w:rsid w:val="004F12EA"/>
    <w:rsid w:val="004F134B"/>
    <w:rsid w:val="004F1492"/>
    <w:rsid w:val="004F15F3"/>
    <w:rsid w:val="004F16FC"/>
    <w:rsid w:val="004F1824"/>
    <w:rsid w:val="004F1AFA"/>
    <w:rsid w:val="004F1B39"/>
    <w:rsid w:val="004F1C35"/>
    <w:rsid w:val="004F1E87"/>
    <w:rsid w:val="004F1FBE"/>
    <w:rsid w:val="004F2060"/>
    <w:rsid w:val="004F2145"/>
    <w:rsid w:val="004F21B3"/>
    <w:rsid w:val="004F21C9"/>
    <w:rsid w:val="004F25DF"/>
    <w:rsid w:val="004F26F9"/>
    <w:rsid w:val="004F2789"/>
    <w:rsid w:val="004F28AA"/>
    <w:rsid w:val="004F2A23"/>
    <w:rsid w:val="004F2D5F"/>
    <w:rsid w:val="004F2F24"/>
    <w:rsid w:val="004F319B"/>
    <w:rsid w:val="004F31D6"/>
    <w:rsid w:val="004F3349"/>
    <w:rsid w:val="004F3383"/>
    <w:rsid w:val="004F34CF"/>
    <w:rsid w:val="004F3A9E"/>
    <w:rsid w:val="004F3BF2"/>
    <w:rsid w:val="004F4114"/>
    <w:rsid w:val="004F44FC"/>
    <w:rsid w:val="004F45A0"/>
    <w:rsid w:val="004F45A1"/>
    <w:rsid w:val="004F499E"/>
    <w:rsid w:val="004F4B66"/>
    <w:rsid w:val="004F4C46"/>
    <w:rsid w:val="004F4CF0"/>
    <w:rsid w:val="004F5063"/>
    <w:rsid w:val="004F51BE"/>
    <w:rsid w:val="004F5313"/>
    <w:rsid w:val="004F5328"/>
    <w:rsid w:val="004F53AD"/>
    <w:rsid w:val="004F5627"/>
    <w:rsid w:val="004F5793"/>
    <w:rsid w:val="004F57AD"/>
    <w:rsid w:val="004F5861"/>
    <w:rsid w:val="004F58FD"/>
    <w:rsid w:val="004F58FF"/>
    <w:rsid w:val="004F5927"/>
    <w:rsid w:val="004F5988"/>
    <w:rsid w:val="004F5BA7"/>
    <w:rsid w:val="004F5E5B"/>
    <w:rsid w:val="004F5FC9"/>
    <w:rsid w:val="004F6180"/>
    <w:rsid w:val="004F6478"/>
    <w:rsid w:val="004F6778"/>
    <w:rsid w:val="004F68A0"/>
    <w:rsid w:val="004F6B1F"/>
    <w:rsid w:val="004F6CE4"/>
    <w:rsid w:val="004F6F2F"/>
    <w:rsid w:val="004F6FA4"/>
    <w:rsid w:val="004F715A"/>
    <w:rsid w:val="004F74B1"/>
    <w:rsid w:val="004F75EA"/>
    <w:rsid w:val="004F772B"/>
    <w:rsid w:val="004F7744"/>
    <w:rsid w:val="004F79EF"/>
    <w:rsid w:val="004F7CEE"/>
    <w:rsid w:val="004F7DBD"/>
    <w:rsid w:val="004F7E33"/>
    <w:rsid w:val="004F7FAD"/>
    <w:rsid w:val="005001FB"/>
    <w:rsid w:val="00500305"/>
    <w:rsid w:val="00500497"/>
    <w:rsid w:val="0050061B"/>
    <w:rsid w:val="0050081D"/>
    <w:rsid w:val="005008E3"/>
    <w:rsid w:val="00500BC8"/>
    <w:rsid w:val="00500C90"/>
    <w:rsid w:val="00500D6C"/>
    <w:rsid w:val="00500DEE"/>
    <w:rsid w:val="005012FE"/>
    <w:rsid w:val="005013B4"/>
    <w:rsid w:val="00501448"/>
    <w:rsid w:val="0050175F"/>
    <w:rsid w:val="0050183B"/>
    <w:rsid w:val="0050195B"/>
    <w:rsid w:val="00501AFD"/>
    <w:rsid w:val="00501B83"/>
    <w:rsid w:val="00501D05"/>
    <w:rsid w:val="00501E74"/>
    <w:rsid w:val="005020D9"/>
    <w:rsid w:val="005021C6"/>
    <w:rsid w:val="00502320"/>
    <w:rsid w:val="00502742"/>
    <w:rsid w:val="005028E8"/>
    <w:rsid w:val="00502FEA"/>
    <w:rsid w:val="00503309"/>
    <w:rsid w:val="00503391"/>
    <w:rsid w:val="005033E0"/>
    <w:rsid w:val="00503AD3"/>
    <w:rsid w:val="00503B57"/>
    <w:rsid w:val="00503CE8"/>
    <w:rsid w:val="00503F0B"/>
    <w:rsid w:val="005043D3"/>
    <w:rsid w:val="00504410"/>
    <w:rsid w:val="005044A5"/>
    <w:rsid w:val="00504A00"/>
    <w:rsid w:val="005052BD"/>
    <w:rsid w:val="00505568"/>
    <w:rsid w:val="005055A7"/>
    <w:rsid w:val="00505604"/>
    <w:rsid w:val="0050570D"/>
    <w:rsid w:val="00505713"/>
    <w:rsid w:val="00505716"/>
    <w:rsid w:val="00505949"/>
    <w:rsid w:val="00505A55"/>
    <w:rsid w:val="00505ADD"/>
    <w:rsid w:val="00505B7E"/>
    <w:rsid w:val="005061DD"/>
    <w:rsid w:val="005062C5"/>
    <w:rsid w:val="005062D1"/>
    <w:rsid w:val="005064DF"/>
    <w:rsid w:val="00506658"/>
    <w:rsid w:val="005068CB"/>
    <w:rsid w:val="0050693D"/>
    <w:rsid w:val="005069B0"/>
    <w:rsid w:val="00506C62"/>
    <w:rsid w:val="00506C7F"/>
    <w:rsid w:val="00506C9A"/>
    <w:rsid w:val="00506CA5"/>
    <w:rsid w:val="00506E6F"/>
    <w:rsid w:val="00506F0E"/>
    <w:rsid w:val="00506FDB"/>
    <w:rsid w:val="0050743F"/>
    <w:rsid w:val="00507478"/>
    <w:rsid w:val="005077C6"/>
    <w:rsid w:val="005078C9"/>
    <w:rsid w:val="0050795F"/>
    <w:rsid w:val="005079D2"/>
    <w:rsid w:val="005079E0"/>
    <w:rsid w:val="00507A66"/>
    <w:rsid w:val="00507BB8"/>
    <w:rsid w:val="00507D04"/>
    <w:rsid w:val="00507E1D"/>
    <w:rsid w:val="00507F7B"/>
    <w:rsid w:val="00510155"/>
    <w:rsid w:val="00510283"/>
    <w:rsid w:val="0051031E"/>
    <w:rsid w:val="00510522"/>
    <w:rsid w:val="005105B1"/>
    <w:rsid w:val="005105FC"/>
    <w:rsid w:val="005107A5"/>
    <w:rsid w:val="00510A22"/>
    <w:rsid w:val="00510A48"/>
    <w:rsid w:val="00510C1F"/>
    <w:rsid w:val="00510E92"/>
    <w:rsid w:val="00510FCD"/>
    <w:rsid w:val="00511152"/>
    <w:rsid w:val="005112F9"/>
    <w:rsid w:val="005113E6"/>
    <w:rsid w:val="005115D2"/>
    <w:rsid w:val="005119A3"/>
    <w:rsid w:val="00511E4F"/>
    <w:rsid w:val="00512289"/>
    <w:rsid w:val="0051230A"/>
    <w:rsid w:val="00512379"/>
    <w:rsid w:val="005123DA"/>
    <w:rsid w:val="005128D3"/>
    <w:rsid w:val="00512BBB"/>
    <w:rsid w:val="00512EFA"/>
    <w:rsid w:val="0051329D"/>
    <w:rsid w:val="005132B7"/>
    <w:rsid w:val="005132E0"/>
    <w:rsid w:val="0051333A"/>
    <w:rsid w:val="0051336C"/>
    <w:rsid w:val="0051345C"/>
    <w:rsid w:val="0051357B"/>
    <w:rsid w:val="005137DD"/>
    <w:rsid w:val="00513890"/>
    <w:rsid w:val="0051398F"/>
    <w:rsid w:val="00513AB0"/>
    <w:rsid w:val="00513BE8"/>
    <w:rsid w:val="00513D5E"/>
    <w:rsid w:val="0051420E"/>
    <w:rsid w:val="00514308"/>
    <w:rsid w:val="005143A0"/>
    <w:rsid w:val="00514551"/>
    <w:rsid w:val="00514642"/>
    <w:rsid w:val="005149FC"/>
    <w:rsid w:val="00514AB1"/>
    <w:rsid w:val="00514BB7"/>
    <w:rsid w:val="00514C24"/>
    <w:rsid w:val="005150F3"/>
    <w:rsid w:val="0051538A"/>
    <w:rsid w:val="0051538C"/>
    <w:rsid w:val="005155A9"/>
    <w:rsid w:val="00515620"/>
    <w:rsid w:val="005158F7"/>
    <w:rsid w:val="00515B30"/>
    <w:rsid w:val="00515D57"/>
    <w:rsid w:val="00515E0E"/>
    <w:rsid w:val="00516080"/>
    <w:rsid w:val="00516361"/>
    <w:rsid w:val="005164C5"/>
    <w:rsid w:val="0051659D"/>
    <w:rsid w:val="00516609"/>
    <w:rsid w:val="00516687"/>
    <w:rsid w:val="00516FC4"/>
    <w:rsid w:val="00517039"/>
    <w:rsid w:val="0051733A"/>
    <w:rsid w:val="0051733E"/>
    <w:rsid w:val="005177F0"/>
    <w:rsid w:val="00517892"/>
    <w:rsid w:val="00517BC9"/>
    <w:rsid w:val="00517FBA"/>
    <w:rsid w:val="0052007A"/>
    <w:rsid w:val="00520434"/>
    <w:rsid w:val="00520437"/>
    <w:rsid w:val="005204D1"/>
    <w:rsid w:val="0052059E"/>
    <w:rsid w:val="0052073F"/>
    <w:rsid w:val="00520AE8"/>
    <w:rsid w:val="00520D6B"/>
    <w:rsid w:val="0052105E"/>
    <w:rsid w:val="0052130F"/>
    <w:rsid w:val="005213D4"/>
    <w:rsid w:val="00521801"/>
    <w:rsid w:val="00521841"/>
    <w:rsid w:val="00521A6C"/>
    <w:rsid w:val="00521BFF"/>
    <w:rsid w:val="00521DFF"/>
    <w:rsid w:val="00521F9C"/>
    <w:rsid w:val="00522237"/>
    <w:rsid w:val="005223A4"/>
    <w:rsid w:val="0052246A"/>
    <w:rsid w:val="00522897"/>
    <w:rsid w:val="00522A1C"/>
    <w:rsid w:val="00522B65"/>
    <w:rsid w:val="00522EAD"/>
    <w:rsid w:val="00522FC0"/>
    <w:rsid w:val="005230F1"/>
    <w:rsid w:val="005232F0"/>
    <w:rsid w:val="0052367C"/>
    <w:rsid w:val="0052369F"/>
    <w:rsid w:val="005237A9"/>
    <w:rsid w:val="005237BC"/>
    <w:rsid w:val="0052387C"/>
    <w:rsid w:val="005238C3"/>
    <w:rsid w:val="005239FA"/>
    <w:rsid w:val="00523ACA"/>
    <w:rsid w:val="00523BE2"/>
    <w:rsid w:val="00523F58"/>
    <w:rsid w:val="00523F65"/>
    <w:rsid w:val="00524017"/>
    <w:rsid w:val="005240AD"/>
    <w:rsid w:val="00524159"/>
    <w:rsid w:val="0052438E"/>
    <w:rsid w:val="00524D6D"/>
    <w:rsid w:val="00524DD0"/>
    <w:rsid w:val="00524E89"/>
    <w:rsid w:val="00524FEF"/>
    <w:rsid w:val="0052512B"/>
    <w:rsid w:val="00525775"/>
    <w:rsid w:val="005259F6"/>
    <w:rsid w:val="00525E58"/>
    <w:rsid w:val="00525E5B"/>
    <w:rsid w:val="00526126"/>
    <w:rsid w:val="00526625"/>
    <w:rsid w:val="0052664C"/>
    <w:rsid w:val="005267F1"/>
    <w:rsid w:val="00526A49"/>
    <w:rsid w:val="00526A61"/>
    <w:rsid w:val="00526A6A"/>
    <w:rsid w:val="00526F40"/>
    <w:rsid w:val="00527040"/>
    <w:rsid w:val="0052715F"/>
    <w:rsid w:val="0052716E"/>
    <w:rsid w:val="005276EB"/>
    <w:rsid w:val="00527900"/>
    <w:rsid w:val="0052794D"/>
    <w:rsid w:val="005279E7"/>
    <w:rsid w:val="00527DCA"/>
    <w:rsid w:val="005302B6"/>
    <w:rsid w:val="005302DF"/>
    <w:rsid w:val="00530AE9"/>
    <w:rsid w:val="00530C1C"/>
    <w:rsid w:val="00530D32"/>
    <w:rsid w:val="0053113F"/>
    <w:rsid w:val="00531314"/>
    <w:rsid w:val="005316FD"/>
    <w:rsid w:val="00531708"/>
    <w:rsid w:val="005317FF"/>
    <w:rsid w:val="005319B2"/>
    <w:rsid w:val="00531C25"/>
    <w:rsid w:val="00531D25"/>
    <w:rsid w:val="00531F88"/>
    <w:rsid w:val="0053201E"/>
    <w:rsid w:val="0053229C"/>
    <w:rsid w:val="005322E1"/>
    <w:rsid w:val="00532640"/>
    <w:rsid w:val="005326CC"/>
    <w:rsid w:val="00532851"/>
    <w:rsid w:val="00532890"/>
    <w:rsid w:val="005328EC"/>
    <w:rsid w:val="00532A1B"/>
    <w:rsid w:val="00532A4A"/>
    <w:rsid w:val="00533300"/>
    <w:rsid w:val="00533319"/>
    <w:rsid w:val="005336F9"/>
    <w:rsid w:val="0053379B"/>
    <w:rsid w:val="0053386C"/>
    <w:rsid w:val="00533956"/>
    <w:rsid w:val="00533B97"/>
    <w:rsid w:val="00533BA7"/>
    <w:rsid w:val="00533C1E"/>
    <w:rsid w:val="0053406C"/>
    <w:rsid w:val="005343DB"/>
    <w:rsid w:val="00534527"/>
    <w:rsid w:val="00534549"/>
    <w:rsid w:val="0053462B"/>
    <w:rsid w:val="005347A2"/>
    <w:rsid w:val="005347DB"/>
    <w:rsid w:val="00534C44"/>
    <w:rsid w:val="00534C83"/>
    <w:rsid w:val="00535050"/>
    <w:rsid w:val="005351A0"/>
    <w:rsid w:val="005356BF"/>
    <w:rsid w:val="0053574F"/>
    <w:rsid w:val="0053579E"/>
    <w:rsid w:val="00535831"/>
    <w:rsid w:val="005359E9"/>
    <w:rsid w:val="00535BA5"/>
    <w:rsid w:val="00535BB1"/>
    <w:rsid w:val="00535EE0"/>
    <w:rsid w:val="00535FBC"/>
    <w:rsid w:val="005360C6"/>
    <w:rsid w:val="00536450"/>
    <w:rsid w:val="00536489"/>
    <w:rsid w:val="0053661C"/>
    <w:rsid w:val="005367B6"/>
    <w:rsid w:val="00536A90"/>
    <w:rsid w:val="00536ABD"/>
    <w:rsid w:val="00536B54"/>
    <w:rsid w:val="00537030"/>
    <w:rsid w:val="00537104"/>
    <w:rsid w:val="005371D7"/>
    <w:rsid w:val="00537470"/>
    <w:rsid w:val="005374A5"/>
    <w:rsid w:val="00537584"/>
    <w:rsid w:val="0053769A"/>
    <w:rsid w:val="00537715"/>
    <w:rsid w:val="0053775F"/>
    <w:rsid w:val="005378E2"/>
    <w:rsid w:val="00537BBC"/>
    <w:rsid w:val="00537CC7"/>
    <w:rsid w:val="0054002D"/>
    <w:rsid w:val="0054051B"/>
    <w:rsid w:val="005406B2"/>
    <w:rsid w:val="0054082D"/>
    <w:rsid w:val="0054093C"/>
    <w:rsid w:val="00540D9C"/>
    <w:rsid w:val="00540EFA"/>
    <w:rsid w:val="00540FD5"/>
    <w:rsid w:val="005412D1"/>
    <w:rsid w:val="00541329"/>
    <w:rsid w:val="00541920"/>
    <w:rsid w:val="00541922"/>
    <w:rsid w:val="0054195B"/>
    <w:rsid w:val="00541B20"/>
    <w:rsid w:val="00541BE1"/>
    <w:rsid w:val="00541D96"/>
    <w:rsid w:val="00541E05"/>
    <w:rsid w:val="00541F66"/>
    <w:rsid w:val="00542071"/>
    <w:rsid w:val="00542128"/>
    <w:rsid w:val="00542209"/>
    <w:rsid w:val="005423D3"/>
    <w:rsid w:val="005425B6"/>
    <w:rsid w:val="00542856"/>
    <w:rsid w:val="00542B72"/>
    <w:rsid w:val="00542C60"/>
    <w:rsid w:val="00542CF3"/>
    <w:rsid w:val="00542E21"/>
    <w:rsid w:val="00542FE7"/>
    <w:rsid w:val="005431C7"/>
    <w:rsid w:val="00543350"/>
    <w:rsid w:val="00543491"/>
    <w:rsid w:val="0054351C"/>
    <w:rsid w:val="0054365A"/>
    <w:rsid w:val="00543DF2"/>
    <w:rsid w:val="00544393"/>
    <w:rsid w:val="005443DA"/>
    <w:rsid w:val="0054460F"/>
    <w:rsid w:val="0054466F"/>
    <w:rsid w:val="00544988"/>
    <w:rsid w:val="005449FA"/>
    <w:rsid w:val="00544A7F"/>
    <w:rsid w:val="00544C7B"/>
    <w:rsid w:val="00544C9E"/>
    <w:rsid w:val="00544EA8"/>
    <w:rsid w:val="00544F05"/>
    <w:rsid w:val="00544F61"/>
    <w:rsid w:val="00544F75"/>
    <w:rsid w:val="005451B1"/>
    <w:rsid w:val="005452EE"/>
    <w:rsid w:val="00545447"/>
    <w:rsid w:val="00545504"/>
    <w:rsid w:val="005456CB"/>
    <w:rsid w:val="00545BAB"/>
    <w:rsid w:val="00545C1F"/>
    <w:rsid w:val="00545D3D"/>
    <w:rsid w:val="005463FC"/>
    <w:rsid w:val="005465B3"/>
    <w:rsid w:val="0054672B"/>
    <w:rsid w:val="005467E0"/>
    <w:rsid w:val="005468B7"/>
    <w:rsid w:val="00546D6F"/>
    <w:rsid w:val="00547441"/>
    <w:rsid w:val="00547492"/>
    <w:rsid w:val="0054774F"/>
    <w:rsid w:val="005478BD"/>
    <w:rsid w:val="005478FB"/>
    <w:rsid w:val="00547C36"/>
    <w:rsid w:val="00547CCE"/>
    <w:rsid w:val="00547D32"/>
    <w:rsid w:val="005500CF"/>
    <w:rsid w:val="00550213"/>
    <w:rsid w:val="005506C6"/>
    <w:rsid w:val="005506E0"/>
    <w:rsid w:val="005509B2"/>
    <w:rsid w:val="00550A6A"/>
    <w:rsid w:val="00550C14"/>
    <w:rsid w:val="00550D94"/>
    <w:rsid w:val="00550FFD"/>
    <w:rsid w:val="0055100B"/>
    <w:rsid w:val="005510E3"/>
    <w:rsid w:val="00551372"/>
    <w:rsid w:val="005513F7"/>
    <w:rsid w:val="0055140A"/>
    <w:rsid w:val="0055163E"/>
    <w:rsid w:val="005517FE"/>
    <w:rsid w:val="00551908"/>
    <w:rsid w:val="00551BFD"/>
    <w:rsid w:val="00551C53"/>
    <w:rsid w:val="00551CE4"/>
    <w:rsid w:val="00551D57"/>
    <w:rsid w:val="00552082"/>
    <w:rsid w:val="00552140"/>
    <w:rsid w:val="005521C2"/>
    <w:rsid w:val="005522DE"/>
    <w:rsid w:val="00552520"/>
    <w:rsid w:val="0055263D"/>
    <w:rsid w:val="005526C5"/>
    <w:rsid w:val="005528C8"/>
    <w:rsid w:val="005529AF"/>
    <w:rsid w:val="00552B26"/>
    <w:rsid w:val="00552EDD"/>
    <w:rsid w:val="0055329D"/>
    <w:rsid w:val="00553368"/>
    <w:rsid w:val="005536BD"/>
    <w:rsid w:val="005538A3"/>
    <w:rsid w:val="00553921"/>
    <w:rsid w:val="00553AA8"/>
    <w:rsid w:val="00553D49"/>
    <w:rsid w:val="00553D9D"/>
    <w:rsid w:val="00553DE8"/>
    <w:rsid w:val="00553F09"/>
    <w:rsid w:val="00553FD0"/>
    <w:rsid w:val="00554099"/>
    <w:rsid w:val="00554166"/>
    <w:rsid w:val="005541D2"/>
    <w:rsid w:val="00554612"/>
    <w:rsid w:val="005546E4"/>
    <w:rsid w:val="00554942"/>
    <w:rsid w:val="00554C87"/>
    <w:rsid w:val="00554E29"/>
    <w:rsid w:val="00554F8E"/>
    <w:rsid w:val="005550A0"/>
    <w:rsid w:val="00555452"/>
    <w:rsid w:val="005556FF"/>
    <w:rsid w:val="00555836"/>
    <w:rsid w:val="0055583C"/>
    <w:rsid w:val="005558AD"/>
    <w:rsid w:val="005558B2"/>
    <w:rsid w:val="005558C8"/>
    <w:rsid w:val="005559AD"/>
    <w:rsid w:val="00555DE8"/>
    <w:rsid w:val="00555E7E"/>
    <w:rsid w:val="00555EF8"/>
    <w:rsid w:val="00555F01"/>
    <w:rsid w:val="00555F38"/>
    <w:rsid w:val="00556092"/>
    <w:rsid w:val="00556154"/>
    <w:rsid w:val="005561F5"/>
    <w:rsid w:val="005562D2"/>
    <w:rsid w:val="00556C57"/>
    <w:rsid w:val="00556C68"/>
    <w:rsid w:val="00556C97"/>
    <w:rsid w:val="00556EC4"/>
    <w:rsid w:val="00557013"/>
    <w:rsid w:val="00557447"/>
    <w:rsid w:val="0055749E"/>
    <w:rsid w:val="005574B3"/>
    <w:rsid w:val="00557564"/>
    <w:rsid w:val="00557665"/>
    <w:rsid w:val="0055784A"/>
    <w:rsid w:val="00557AD7"/>
    <w:rsid w:val="00557CC8"/>
    <w:rsid w:val="00557F23"/>
    <w:rsid w:val="00557F47"/>
    <w:rsid w:val="00557F87"/>
    <w:rsid w:val="005601A3"/>
    <w:rsid w:val="00560276"/>
    <w:rsid w:val="0056049F"/>
    <w:rsid w:val="00560752"/>
    <w:rsid w:val="00560B31"/>
    <w:rsid w:val="00560C2F"/>
    <w:rsid w:val="00560CB4"/>
    <w:rsid w:val="00560DB3"/>
    <w:rsid w:val="00560E2B"/>
    <w:rsid w:val="00560E54"/>
    <w:rsid w:val="005610F0"/>
    <w:rsid w:val="00561671"/>
    <w:rsid w:val="0056172B"/>
    <w:rsid w:val="00561A12"/>
    <w:rsid w:val="005622B2"/>
    <w:rsid w:val="00562326"/>
    <w:rsid w:val="00562667"/>
    <w:rsid w:val="005627B8"/>
    <w:rsid w:val="0056296C"/>
    <w:rsid w:val="00562A96"/>
    <w:rsid w:val="0056367A"/>
    <w:rsid w:val="005636A8"/>
    <w:rsid w:val="005638DE"/>
    <w:rsid w:val="00563929"/>
    <w:rsid w:val="00563F4F"/>
    <w:rsid w:val="00563F96"/>
    <w:rsid w:val="0056423C"/>
    <w:rsid w:val="005642CC"/>
    <w:rsid w:val="005642EA"/>
    <w:rsid w:val="00564416"/>
    <w:rsid w:val="00564573"/>
    <w:rsid w:val="005645EA"/>
    <w:rsid w:val="0056473E"/>
    <w:rsid w:val="00564758"/>
    <w:rsid w:val="0056475A"/>
    <w:rsid w:val="005649BC"/>
    <w:rsid w:val="005649C0"/>
    <w:rsid w:val="00564C38"/>
    <w:rsid w:val="00564C78"/>
    <w:rsid w:val="00565243"/>
    <w:rsid w:val="00565860"/>
    <w:rsid w:val="00565DFB"/>
    <w:rsid w:val="00566049"/>
    <w:rsid w:val="0056640B"/>
    <w:rsid w:val="0056645B"/>
    <w:rsid w:val="005665D7"/>
    <w:rsid w:val="005667B2"/>
    <w:rsid w:val="00566A68"/>
    <w:rsid w:val="00566CB0"/>
    <w:rsid w:val="00566DA7"/>
    <w:rsid w:val="00566E96"/>
    <w:rsid w:val="00566EB8"/>
    <w:rsid w:val="00566F53"/>
    <w:rsid w:val="005670B9"/>
    <w:rsid w:val="005675B8"/>
    <w:rsid w:val="0056784A"/>
    <w:rsid w:val="00567A1F"/>
    <w:rsid w:val="00567A6E"/>
    <w:rsid w:val="00567DB0"/>
    <w:rsid w:val="00570082"/>
    <w:rsid w:val="00570296"/>
    <w:rsid w:val="005703B1"/>
    <w:rsid w:val="0057054A"/>
    <w:rsid w:val="005706A9"/>
    <w:rsid w:val="005707FB"/>
    <w:rsid w:val="005709C1"/>
    <w:rsid w:val="00570E09"/>
    <w:rsid w:val="00570F47"/>
    <w:rsid w:val="00571212"/>
    <w:rsid w:val="0057149C"/>
    <w:rsid w:val="00571BD6"/>
    <w:rsid w:val="00571BDB"/>
    <w:rsid w:val="00571C6D"/>
    <w:rsid w:val="00571F56"/>
    <w:rsid w:val="00571FC3"/>
    <w:rsid w:val="005720BB"/>
    <w:rsid w:val="005721F1"/>
    <w:rsid w:val="0057229B"/>
    <w:rsid w:val="00572383"/>
    <w:rsid w:val="00572532"/>
    <w:rsid w:val="005727A0"/>
    <w:rsid w:val="00572955"/>
    <w:rsid w:val="00572A50"/>
    <w:rsid w:val="00572D3E"/>
    <w:rsid w:val="00572D92"/>
    <w:rsid w:val="0057305B"/>
    <w:rsid w:val="005730A9"/>
    <w:rsid w:val="005730DB"/>
    <w:rsid w:val="005733DD"/>
    <w:rsid w:val="005735EB"/>
    <w:rsid w:val="00573857"/>
    <w:rsid w:val="00573E41"/>
    <w:rsid w:val="00573E69"/>
    <w:rsid w:val="00573E8B"/>
    <w:rsid w:val="0057412C"/>
    <w:rsid w:val="005742F6"/>
    <w:rsid w:val="0057441B"/>
    <w:rsid w:val="005745F2"/>
    <w:rsid w:val="0057473D"/>
    <w:rsid w:val="0057475E"/>
    <w:rsid w:val="00574856"/>
    <w:rsid w:val="00574A0E"/>
    <w:rsid w:val="00574A1B"/>
    <w:rsid w:val="00574B3D"/>
    <w:rsid w:val="00574CDE"/>
    <w:rsid w:val="00574D5B"/>
    <w:rsid w:val="00574DD5"/>
    <w:rsid w:val="005751AA"/>
    <w:rsid w:val="00575384"/>
    <w:rsid w:val="005753F9"/>
    <w:rsid w:val="00575441"/>
    <w:rsid w:val="005757B2"/>
    <w:rsid w:val="00575970"/>
    <w:rsid w:val="00575B24"/>
    <w:rsid w:val="00575B67"/>
    <w:rsid w:val="00575BF6"/>
    <w:rsid w:val="00575C9C"/>
    <w:rsid w:val="00575EF1"/>
    <w:rsid w:val="00576115"/>
    <w:rsid w:val="0057620F"/>
    <w:rsid w:val="005767B6"/>
    <w:rsid w:val="00576824"/>
    <w:rsid w:val="005768B0"/>
    <w:rsid w:val="00576AD8"/>
    <w:rsid w:val="00576CE8"/>
    <w:rsid w:val="00576DC3"/>
    <w:rsid w:val="00576F6C"/>
    <w:rsid w:val="00576F80"/>
    <w:rsid w:val="00577427"/>
    <w:rsid w:val="00577447"/>
    <w:rsid w:val="005779E4"/>
    <w:rsid w:val="00577B2D"/>
    <w:rsid w:val="00577BCC"/>
    <w:rsid w:val="00577D79"/>
    <w:rsid w:val="00577DDF"/>
    <w:rsid w:val="00577DE5"/>
    <w:rsid w:val="00577DFF"/>
    <w:rsid w:val="00577F04"/>
    <w:rsid w:val="005807A4"/>
    <w:rsid w:val="005807AE"/>
    <w:rsid w:val="00580805"/>
    <w:rsid w:val="00580937"/>
    <w:rsid w:val="00580E2F"/>
    <w:rsid w:val="00581011"/>
    <w:rsid w:val="005810AB"/>
    <w:rsid w:val="00581163"/>
    <w:rsid w:val="005815F2"/>
    <w:rsid w:val="00581BC3"/>
    <w:rsid w:val="00581C90"/>
    <w:rsid w:val="00581D40"/>
    <w:rsid w:val="00582007"/>
    <w:rsid w:val="00582187"/>
    <w:rsid w:val="00582232"/>
    <w:rsid w:val="00582543"/>
    <w:rsid w:val="005829E1"/>
    <w:rsid w:val="00582AAD"/>
    <w:rsid w:val="00582B8D"/>
    <w:rsid w:val="00582BDA"/>
    <w:rsid w:val="00582C5D"/>
    <w:rsid w:val="00582D85"/>
    <w:rsid w:val="00583119"/>
    <w:rsid w:val="005832FA"/>
    <w:rsid w:val="00583592"/>
    <w:rsid w:val="005835CF"/>
    <w:rsid w:val="005837BF"/>
    <w:rsid w:val="00583BBC"/>
    <w:rsid w:val="00583E84"/>
    <w:rsid w:val="005841C1"/>
    <w:rsid w:val="005845C9"/>
    <w:rsid w:val="00584920"/>
    <w:rsid w:val="00584E1F"/>
    <w:rsid w:val="00584E62"/>
    <w:rsid w:val="00584FAF"/>
    <w:rsid w:val="005850C1"/>
    <w:rsid w:val="00585194"/>
    <w:rsid w:val="005852A6"/>
    <w:rsid w:val="0058568E"/>
    <w:rsid w:val="0058594F"/>
    <w:rsid w:val="005859C3"/>
    <w:rsid w:val="00585A07"/>
    <w:rsid w:val="00585B13"/>
    <w:rsid w:val="00585B53"/>
    <w:rsid w:val="00585C0A"/>
    <w:rsid w:val="00585C83"/>
    <w:rsid w:val="00585DDB"/>
    <w:rsid w:val="00585FAE"/>
    <w:rsid w:val="00585FB4"/>
    <w:rsid w:val="00585FE9"/>
    <w:rsid w:val="00586190"/>
    <w:rsid w:val="005866BD"/>
    <w:rsid w:val="0058687A"/>
    <w:rsid w:val="00586A61"/>
    <w:rsid w:val="00586B55"/>
    <w:rsid w:val="00586FB7"/>
    <w:rsid w:val="0058703E"/>
    <w:rsid w:val="00587047"/>
    <w:rsid w:val="0058705D"/>
    <w:rsid w:val="00587132"/>
    <w:rsid w:val="0058739F"/>
    <w:rsid w:val="00587430"/>
    <w:rsid w:val="00587481"/>
    <w:rsid w:val="0058750F"/>
    <w:rsid w:val="005878C5"/>
    <w:rsid w:val="00587C7F"/>
    <w:rsid w:val="00587EE0"/>
    <w:rsid w:val="00587EFF"/>
    <w:rsid w:val="00587F26"/>
    <w:rsid w:val="00587F29"/>
    <w:rsid w:val="00587F48"/>
    <w:rsid w:val="0059003E"/>
    <w:rsid w:val="00590041"/>
    <w:rsid w:val="005906A7"/>
    <w:rsid w:val="0059082D"/>
    <w:rsid w:val="0059083B"/>
    <w:rsid w:val="0059099E"/>
    <w:rsid w:val="005909E9"/>
    <w:rsid w:val="00590BC4"/>
    <w:rsid w:val="00590BFA"/>
    <w:rsid w:val="00590D8B"/>
    <w:rsid w:val="00590FA0"/>
    <w:rsid w:val="005912B0"/>
    <w:rsid w:val="005913CE"/>
    <w:rsid w:val="00591489"/>
    <w:rsid w:val="005914BF"/>
    <w:rsid w:val="005916B9"/>
    <w:rsid w:val="005918D5"/>
    <w:rsid w:val="00591CB1"/>
    <w:rsid w:val="00591CFC"/>
    <w:rsid w:val="00591FF3"/>
    <w:rsid w:val="0059211C"/>
    <w:rsid w:val="00592306"/>
    <w:rsid w:val="0059233E"/>
    <w:rsid w:val="0059278C"/>
    <w:rsid w:val="005929B2"/>
    <w:rsid w:val="005929C8"/>
    <w:rsid w:val="00592A44"/>
    <w:rsid w:val="00592AF3"/>
    <w:rsid w:val="00592B3C"/>
    <w:rsid w:val="00592D16"/>
    <w:rsid w:val="00592E68"/>
    <w:rsid w:val="005932F8"/>
    <w:rsid w:val="005933B9"/>
    <w:rsid w:val="00593585"/>
    <w:rsid w:val="005939BA"/>
    <w:rsid w:val="005939C2"/>
    <w:rsid w:val="005939D8"/>
    <w:rsid w:val="005939F0"/>
    <w:rsid w:val="00593BCD"/>
    <w:rsid w:val="00593BCF"/>
    <w:rsid w:val="00593D71"/>
    <w:rsid w:val="00593EE8"/>
    <w:rsid w:val="00593F52"/>
    <w:rsid w:val="00594230"/>
    <w:rsid w:val="0059453D"/>
    <w:rsid w:val="005946D4"/>
    <w:rsid w:val="005946F7"/>
    <w:rsid w:val="005947A0"/>
    <w:rsid w:val="005947AD"/>
    <w:rsid w:val="0059492A"/>
    <w:rsid w:val="00594AA4"/>
    <w:rsid w:val="00594AAB"/>
    <w:rsid w:val="00594B17"/>
    <w:rsid w:val="00594DFB"/>
    <w:rsid w:val="0059514E"/>
    <w:rsid w:val="0059528A"/>
    <w:rsid w:val="005952E2"/>
    <w:rsid w:val="00595309"/>
    <w:rsid w:val="00595396"/>
    <w:rsid w:val="0059541B"/>
    <w:rsid w:val="0059562C"/>
    <w:rsid w:val="00595683"/>
    <w:rsid w:val="00595A02"/>
    <w:rsid w:val="00595C42"/>
    <w:rsid w:val="00595CDE"/>
    <w:rsid w:val="00595E59"/>
    <w:rsid w:val="00595FFA"/>
    <w:rsid w:val="00596066"/>
    <w:rsid w:val="00596071"/>
    <w:rsid w:val="005960E2"/>
    <w:rsid w:val="005961A0"/>
    <w:rsid w:val="00596480"/>
    <w:rsid w:val="0059664D"/>
    <w:rsid w:val="005969F3"/>
    <w:rsid w:val="00596ACB"/>
    <w:rsid w:val="00596CBB"/>
    <w:rsid w:val="00596EBB"/>
    <w:rsid w:val="00596F2F"/>
    <w:rsid w:val="00597271"/>
    <w:rsid w:val="0059796F"/>
    <w:rsid w:val="00597C18"/>
    <w:rsid w:val="00597D2E"/>
    <w:rsid w:val="00597E1B"/>
    <w:rsid w:val="005A0356"/>
    <w:rsid w:val="005A054A"/>
    <w:rsid w:val="005A074F"/>
    <w:rsid w:val="005A0A33"/>
    <w:rsid w:val="005A1142"/>
    <w:rsid w:val="005A114D"/>
    <w:rsid w:val="005A1167"/>
    <w:rsid w:val="005A12FA"/>
    <w:rsid w:val="005A131F"/>
    <w:rsid w:val="005A1886"/>
    <w:rsid w:val="005A19C4"/>
    <w:rsid w:val="005A19EB"/>
    <w:rsid w:val="005A1A52"/>
    <w:rsid w:val="005A1F5E"/>
    <w:rsid w:val="005A2080"/>
    <w:rsid w:val="005A2240"/>
    <w:rsid w:val="005A224B"/>
    <w:rsid w:val="005A226D"/>
    <w:rsid w:val="005A22D0"/>
    <w:rsid w:val="005A2313"/>
    <w:rsid w:val="005A271A"/>
    <w:rsid w:val="005A27B9"/>
    <w:rsid w:val="005A280A"/>
    <w:rsid w:val="005A2CD0"/>
    <w:rsid w:val="005A2CF7"/>
    <w:rsid w:val="005A2FC0"/>
    <w:rsid w:val="005A3577"/>
    <w:rsid w:val="005A3AEC"/>
    <w:rsid w:val="005A3AF3"/>
    <w:rsid w:val="005A3B2B"/>
    <w:rsid w:val="005A3B59"/>
    <w:rsid w:val="005A3F31"/>
    <w:rsid w:val="005A412B"/>
    <w:rsid w:val="005A425C"/>
    <w:rsid w:val="005A4358"/>
    <w:rsid w:val="005A49B3"/>
    <w:rsid w:val="005A4B72"/>
    <w:rsid w:val="005A4D03"/>
    <w:rsid w:val="005A4ED1"/>
    <w:rsid w:val="005A53BE"/>
    <w:rsid w:val="005A5442"/>
    <w:rsid w:val="005A5507"/>
    <w:rsid w:val="005A5521"/>
    <w:rsid w:val="005A559B"/>
    <w:rsid w:val="005A58D6"/>
    <w:rsid w:val="005A5C40"/>
    <w:rsid w:val="005A5C70"/>
    <w:rsid w:val="005A5F3D"/>
    <w:rsid w:val="005A61B8"/>
    <w:rsid w:val="005A6326"/>
    <w:rsid w:val="005A64EE"/>
    <w:rsid w:val="005A672B"/>
    <w:rsid w:val="005A6A15"/>
    <w:rsid w:val="005A6B0C"/>
    <w:rsid w:val="005A6EBE"/>
    <w:rsid w:val="005A74FA"/>
    <w:rsid w:val="005A75D6"/>
    <w:rsid w:val="005A75FF"/>
    <w:rsid w:val="005A7697"/>
    <w:rsid w:val="005A788C"/>
    <w:rsid w:val="005A79F3"/>
    <w:rsid w:val="005A7C72"/>
    <w:rsid w:val="005A7C86"/>
    <w:rsid w:val="005A7D28"/>
    <w:rsid w:val="005B0227"/>
    <w:rsid w:val="005B03E8"/>
    <w:rsid w:val="005B04B4"/>
    <w:rsid w:val="005B0768"/>
    <w:rsid w:val="005B0874"/>
    <w:rsid w:val="005B0D22"/>
    <w:rsid w:val="005B1544"/>
    <w:rsid w:val="005B1747"/>
    <w:rsid w:val="005B19BF"/>
    <w:rsid w:val="005B1AE7"/>
    <w:rsid w:val="005B1B36"/>
    <w:rsid w:val="005B1B99"/>
    <w:rsid w:val="005B285F"/>
    <w:rsid w:val="005B294F"/>
    <w:rsid w:val="005B2B9C"/>
    <w:rsid w:val="005B2D12"/>
    <w:rsid w:val="005B2E54"/>
    <w:rsid w:val="005B2F74"/>
    <w:rsid w:val="005B2F8E"/>
    <w:rsid w:val="005B31DC"/>
    <w:rsid w:val="005B327D"/>
    <w:rsid w:val="005B3396"/>
    <w:rsid w:val="005B3624"/>
    <w:rsid w:val="005B3759"/>
    <w:rsid w:val="005B3792"/>
    <w:rsid w:val="005B37E9"/>
    <w:rsid w:val="005B3992"/>
    <w:rsid w:val="005B3B5E"/>
    <w:rsid w:val="005B3BD5"/>
    <w:rsid w:val="005B3CCE"/>
    <w:rsid w:val="005B3D84"/>
    <w:rsid w:val="005B3E82"/>
    <w:rsid w:val="005B40B8"/>
    <w:rsid w:val="005B412B"/>
    <w:rsid w:val="005B41ED"/>
    <w:rsid w:val="005B42AA"/>
    <w:rsid w:val="005B4350"/>
    <w:rsid w:val="005B4428"/>
    <w:rsid w:val="005B445D"/>
    <w:rsid w:val="005B4655"/>
    <w:rsid w:val="005B46BB"/>
    <w:rsid w:val="005B4A5B"/>
    <w:rsid w:val="005B4E84"/>
    <w:rsid w:val="005B4FC0"/>
    <w:rsid w:val="005B5084"/>
    <w:rsid w:val="005B5115"/>
    <w:rsid w:val="005B52D6"/>
    <w:rsid w:val="005B5477"/>
    <w:rsid w:val="005B55A4"/>
    <w:rsid w:val="005B59ED"/>
    <w:rsid w:val="005B5E17"/>
    <w:rsid w:val="005B6537"/>
    <w:rsid w:val="005B65C5"/>
    <w:rsid w:val="005B66AA"/>
    <w:rsid w:val="005B6C4C"/>
    <w:rsid w:val="005B6C5B"/>
    <w:rsid w:val="005B6F82"/>
    <w:rsid w:val="005B7478"/>
    <w:rsid w:val="005B79AB"/>
    <w:rsid w:val="005B7E61"/>
    <w:rsid w:val="005B7EA7"/>
    <w:rsid w:val="005B7FAE"/>
    <w:rsid w:val="005C016C"/>
    <w:rsid w:val="005C0BE6"/>
    <w:rsid w:val="005C0C0D"/>
    <w:rsid w:val="005C0DCD"/>
    <w:rsid w:val="005C16AA"/>
    <w:rsid w:val="005C16BC"/>
    <w:rsid w:val="005C1959"/>
    <w:rsid w:val="005C1C42"/>
    <w:rsid w:val="005C1C6F"/>
    <w:rsid w:val="005C1EEC"/>
    <w:rsid w:val="005C2011"/>
    <w:rsid w:val="005C211A"/>
    <w:rsid w:val="005C25CF"/>
    <w:rsid w:val="005C2805"/>
    <w:rsid w:val="005C29FA"/>
    <w:rsid w:val="005C2AD8"/>
    <w:rsid w:val="005C2C7B"/>
    <w:rsid w:val="005C2EB2"/>
    <w:rsid w:val="005C2F03"/>
    <w:rsid w:val="005C309A"/>
    <w:rsid w:val="005C3136"/>
    <w:rsid w:val="005C3204"/>
    <w:rsid w:val="005C3869"/>
    <w:rsid w:val="005C3924"/>
    <w:rsid w:val="005C39D3"/>
    <w:rsid w:val="005C3B1A"/>
    <w:rsid w:val="005C4122"/>
    <w:rsid w:val="005C415F"/>
    <w:rsid w:val="005C429A"/>
    <w:rsid w:val="005C4480"/>
    <w:rsid w:val="005C45F2"/>
    <w:rsid w:val="005C46E5"/>
    <w:rsid w:val="005C494E"/>
    <w:rsid w:val="005C4A5A"/>
    <w:rsid w:val="005C4ABE"/>
    <w:rsid w:val="005C4ED7"/>
    <w:rsid w:val="005C4F1B"/>
    <w:rsid w:val="005C4FB5"/>
    <w:rsid w:val="005C503E"/>
    <w:rsid w:val="005C5202"/>
    <w:rsid w:val="005C524E"/>
    <w:rsid w:val="005C5331"/>
    <w:rsid w:val="005C5455"/>
    <w:rsid w:val="005C5631"/>
    <w:rsid w:val="005C5899"/>
    <w:rsid w:val="005C5927"/>
    <w:rsid w:val="005C5A3C"/>
    <w:rsid w:val="005C5CA8"/>
    <w:rsid w:val="005C601E"/>
    <w:rsid w:val="005C60CA"/>
    <w:rsid w:val="005C63C3"/>
    <w:rsid w:val="005C65D1"/>
    <w:rsid w:val="005C69F4"/>
    <w:rsid w:val="005C6A64"/>
    <w:rsid w:val="005C6A9D"/>
    <w:rsid w:val="005C6C2E"/>
    <w:rsid w:val="005C7479"/>
    <w:rsid w:val="005C750A"/>
    <w:rsid w:val="005C7E47"/>
    <w:rsid w:val="005C7F74"/>
    <w:rsid w:val="005D0155"/>
    <w:rsid w:val="005D06C1"/>
    <w:rsid w:val="005D07F3"/>
    <w:rsid w:val="005D0901"/>
    <w:rsid w:val="005D0952"/>
    <w:rsid w:val="005D09D0"/>
    <w:rsid w:val="005D0A04"/>
    <w:rsid w:val="005D0B71"/>
    <w:rsid w:val="005D0BEA"/>
    <w:rsid w:val="005D0CB3"/>
    <w:rsid w:val="005D0DE0"/>
    <w:rsid w:val="005D10ED"/>
    <w:rsid w:val="005D11A9"/>
    <w:rsid w:val="005D12A6"/>
    <w:rsid w:val="005D12CF"/>
    <w:rsid w:val="005D14C0"/>
    <w:rsid w:val="005D15CA"/>
    <w:rsid w:val="005D174F"/>
    <w:rsid w:val="005D18CA"/>
    <w:rsid w:val="005D1A0A"/>
    <w:rsid w:val="005D1AE1"/>
    <w:rsid w:val="005D1DD2"/>
    <w:rsid w:val="005D1FC6"/>
    <w:rsid w:val="005D1FE3"/>
    <w:rsid w:val="005D1FF2"/>
    <w:rsid w:val="005D203D"/>
    <w:rsid w:val="005D2201"/>
    <w:rsid w:val="005D2256"/>
    <w:rsid w:val="005D227F"/>
    <w:rsid w:val="005D25BD"/>
    <w:rsid w:val="005D25C8"/>
    <w:rsid w:val="005D27ED"/>
    <w:rsid w:val="005D2824"/>
    <w:rsid w:val="005D2AE6"/>
    <w:rsid w:val="005D2DB7"/>
    <w:rsid w:val="005D2E3A"/>
    <w:rsid w:val="005D302B"/>
    <w:rsid w:val="005D318D"/>
    <w:rsid w:val="005D3252"/>
    <w:rsid w:val="005D33BB"/>
    <w:rsid w:val="005D33C4"/>
    <w:rsid w:val="005D3A60"/>
    <w:rsid w:val="005D3BBF"/>
    <w:rsid w:val="005D3C13"/>
    <w:rsid w:val="005D3DF9"/>
    <w:rsid w:val="005D3E0E"/>
    <w:rsid w:val="005D4164"/>
    <w:rsid w:val="005D420B"/>
    <w:rsid w:val="005D4226"/>
    <w:rsid w:val="005D496C"/>
    <w:rsid w:val="005D49E8"/>
    <w:rsid w:val="005D4EF0"/>
    <w:rsid w:val="005D5090"/>
    <w:rsid w:val="005D50F1"/>
    <w:rsid w:val="005D527B"/>
    <w:rsid w:val="005D53A8"/>
    <w:rsid w:val="005D548A"/>
    <w:rsid w:val="005D55D0"/>
    <w:rsid w:val="005D56C4"/>
    <w:rsid w:val="005D5B27"/>
    <w:rsid w:val="005D5D1C"/>
    <w:rsid w:val="005D5D9C"/>
    <w:rsid w:val="005D5E83"/>
    <w:rsid w:val="005D5FBE"/>
    <w:rsid w:val="005D6406"/>
    <w:rsid w:val="005D6523"/>
    <w:rsid w:val="005D6809"/>
    <w:rsid w:val="005D6875"/>
    <w:rsid w:val="005D6913"/>
    <w:rsid w:val="005D69D7"/>
    <w:rsid w:val="005D69EB"/>
    <w:rsid w:val="005D6D08"/>
    <w:rsid w:val="005D6E38"/>
    <w:rsid w:val="005D73EE"/>
    <w:rsid w:val="005D7642"/>
    <w:rsid w:val="005D77F7"/>
    <w:rsid w:val="005D7806"/>
    <w:rsid w:val="005D7D1A"/>
    <w:rsid w:val="005D7F22"/>
    <w:rsid w:val="005E00A4"/>
    <w:rsid w:val="005E00C2"/>
    <w:rsid w:val="005E0192"/>
    <w:rsid w:val="005E0242"/>
    <w:rsid w:val="005E027B"/>
    <w:rsid w:val="005E06B9"/>
    <w:rsid w:val="005E0758"/>
    <w:rsid w:val="005E0845"/>
    <w:rsid w:val="005E0A52"/>
    <w:rsid w:val="005E0A54"/>
    <w:rsid w:val="005E0B2E"/>
    <w:rsid w:val="005E0BBE"/>
    <w:rsid w:val="005E0CD7"/>
    <w:rsid w:val="005E11D5"/>
    <w:rsid w:val="005E133F"/>
    <w:rsid w:val="005E15BB"/>
    <w:rsid w:val="005E167B"/>
    <w:rsid w:val="005E183A"/>
    <w:rsid w:val="005E19D3"/>
    <w:rsid w:val="005E1A1D"/>
    <w:rsid w:val="005E1A22"/>
    <w:rsid w:val="005E1B0D"/>
    <w:rsid w:val="005E1F19"/>
    <w:rsid w:val="005E2099"/>
    <w:rsid w:val="005E20E7"/>
    <w:rsid w:val="005E22A4"/>
    <w:rsid w:val="005E232F"/>
    <w:rsid w:val="005E2531"/>
    <w:rsid w:val="005E2776"/>
    <w:rsid w:val="005E3315"/>
    <w:rsid w:val="005E34CD"/>
    <w:rsid w:val="005E35B4"/>
    <w:rsid w:val="005E3950"/>
    <w:rsid w:val="005E3A5A"/>
    <w:rsid w:val="005E3D1E"/>
    <w:rsid w:val="005E4184"/>
    <w:rsid w:val="005E423F"/>
    <w:rsid w:val="005E429E"/>
    <w:rsid w:val="005E450F"/>
    <w:rsid w:val="005E4724"/>
    <w:rsid w:val="005E47C4"/>
    <w:rsid w:val="005E4887"/>
    <w:rsid w:val="005E4968"/>
    <w:rsid w:val="005E4A5D"/>
    <w:rsid w:val="005E4A6C"/>
    <w:rsid w:val="005E51EC"/>
    <w:rsid w:val="005E52AC"/>
    <w:rsid w:val="005E52E5"/>
    <w:rsid w:val="005E5376"/>
    <w:rsid w:val="005E54D5"/>
    <w:rsid w:val="005E5742"/>
    <w:rsid w:val="005E5778"/>
    <w:rsid w:val="005E5A77"/>
    <w:rsid w:val="005E5BD0"/>
    <w:rsid w:val="005E5C38"/>
    <w:rsid w:val="005E5F54"/>
    <w:rsid w:val="005E603B"/>
    <w:rsid w:val="005E6073"/>
    <w:rsid w:val="005E6136"/>
    <w:rsid w:val="005E6284"/>
    <w:rsid w:val="005E62C3"/>
    <w:rsid w:val="005E65B3"/>
    <w:rsid w:val="005E667C"/>
    <w:rsid w:val="005E6A1D"/>
    <w:rsid w:val="005E6C28"/>
    <w:rsid w:val="005E6F18"/>
    <w:rsid w:val="005E7036"/>
    <w:rsid w:val="005E728B"/>
    <w:rsid w:val="005E72E6"/>
    <w:rsid w:val="005E7738"/>
    <w:rsid w:val="005E7787"/>
    <w:rsid w:val="005E7A2D"/>
    <w:rsid w:val="005E7C21"/>
    <w:rsid w:val="005E7CEB"/>
    <w:rsid w:val="005E7DEE"/>
    <w:rsid w:val="005E7E52"/>
    <w:rsid w:val="005E7F25"/>
    <w:rsid w:val="005E7FBD"/>
    <w:rsid w:val="005F0010"/>
    <w:rsid w:val="005F06D5"/>
    <w:rsid w:val="005F0724"/>
    <w:rsid w:val="005F084A"/>
    <w:rsid w:val="005F09A1"/>
    <w:rsid w:val="005F0AFB"/>
    <w:rsid w:val="005F0B56"/>
    <w:rsid w:val="005F0C38"/>
    <w:rsid w:val="005F117D"/>
    <w:rsid w:val="005F1214"/>
    <w:rsid w:val="005F14CC"/>
    <w:rsid w:val="005F1B49"/>
    <w:rsid w:val="005F1EE9"/>
    <w:rsid w:val="005F1FEB"/>
    <w:rsid w:val="005F21B4"/>
    <w:rsid w:val="005F22D4"/>
    <w:rsid w:val="005F2468"/>
    <w:rsid w:val="005F2CCF"/>
    <w:rsid w:val="005F3049"/>
    <w:rsid w:val="005F304F"/>
    <w:rsid w:val="005F30C6"/>
    <w:rsid w:val="005F3180"/>
    <w:rsid w:val="005F33A6"/>
    <w:rsid w:val="005F3712"/>
    <w:rsid w:val="005F378A"/>
    <w:rsid w:val="005F385E"/>
    <w:rsid w:val="005F38E1"/>
    <w:rsid w:val="005F3B43"/>
    <w:rsid w:val="005F3E9E"/>
    <w:rsid w:val="005F3F09"/>
    <w:rsid w:val="005F4019"/>
    <w:rsid w:val="005F42FF"/>
    <w:rsid w:val="005F445F"/>
    <w:rsid w:val="005F44BE"/>
    <w:rsid w:val="005F455A"/>
    <w:rsid w:val="005F46A3"/>
    <w:rsid w:val="005F4B13"/>
    <w:rsid w:val="005F4D2B"/>
    <w:rsid w:val="005F4D4D"/>
    <w:rsid w:val="005F4DED"/>
    <w:rsid w:val="005F500A"/>
    <w:rsid w:val="005F501C"/>
    <w:rsid w:val="005F5170"/>
    <w:rsid w:val="005F5457"/>
    <w:rsid w:val="005F5639"/>
    <w:rsid w:val="005F5667"/>
    <w:rsid w:val="005F5673"/>
    <w:rsid w:val="005F5868"/>
    <w:rsid w:val="005F5BDE"/>
    <w:rsid w:val="005F5E7E"/>
    <w:rsid w:val="005F6089"/>
    <w:rsid w:val="005F63AB"/>
    <w:rsid w:val="005F66A3"/>
    <w:rsid w:val="005F690A"/>
    <w:rsid w:val="005F69F2"/>
    <w:rsid w:val="005F6A55"/>
    <w:rsid w:val="005F704A"/>
    <w:rsid w:val="005F707A"/>
    <w:rsid w:val="005F720B"/>
    <w:rsid w:val="005F73F2"/>
    <w:rsid w:val="005F7B69"/>
    <w:rsid w:val="005F7C15"/>
    <w:rsid w:val="005F7C9F"/>
    <w:rsid w:val="0060027F"/>
    <w:rsid w:val="00600416"/>
    <w:rsid w:val="0060062A"/>
    <w:rsid w:val="006006EC"/>
    <w:rsid w:val="00600896"/>
    <w:rsid w:val="0060097E"/>
    <w:rsid w:val="00600A46"/>
    <w:rsid w:val="0060102E"/>
    <w:rsid w:val="00601134"/>
    <w:rsid w:val="00601424"/>
    <w:rsid w:val="00601584"/>
    <w:rsid w:val="006015D1"/>
    <w:rsid w:val="00601784"/>
    <w:rsid w:val="006018AC"/>
    <w:rsid w:val="00601912"/>
    <w:rsid w:val="00601924"/>
    <w:rsid w:val="00601931"/>
    <w:rsid w:val="00602126"/>
    <w:rsid w:val="00602584"/>
    <w:rsid w:val="00602666"/>
    <w:rsid w:val="006027B5"/>
    <w:rsid w:val="00602817"/>
    <w:rsid w:val="0060285F"/>
    <w:rsid w:val="00602C42"/>
    <w:rsid w:val="00602C90"/>
    <w:rsid w:val="00602CAD"/>
    <w:rsid w:val="00602EC0"/>
    <w:rsid w:val="0060373F"/>
    <w:rsid w:val="006038FC"/>
    <w:rsid w:val="006039CB"/>
    <w:rsid w:val="00603A3A"/>
    <w:rsid w:val="00603D50"/>
    <w:rsid w:val="00603F11"/>
    <w:rsid w:val="006040E7"/>
    <w:rsid w:val="00604246"/>
    <w:rsid w:val="00604548"/>
    <w:rsid w:val="006045E7"/>
    <w:rsid w:val="006045F7"/>
    <w:rsid w:val="00604753"/>
    <w:rsid w:val="006048DC"/>
    <w:rsid w:val="00604A4A"/>
    <w:rsid w:val="00604B3F"/>
    <w:rsid w:val="00604C5C"/>
    <w:rsid w:val="00604EFA"/>
    <w:rsid w:val="006051F7"/>
    <w:rsid w:val="0060533C"/>
    <w:rsid w:val="0060543D"/>
    <w:rsid w:val="00605481"/>
    <w:rsid w:val="006055AB"/>
    <w:rsid w:val="00605A92"/>
    <w:rsid w:val="00605F1B"/>
    <w:rsid w:val="006061C8"/>
    <w:rsid w:val="0060635A"/>
    <w:rsid w:val="00606740"/>
    <w:rsid w:val="00606862"/>
    <w:rsid w:val="00606927"/>
    <w:rsid w:val="006069A2"/>
    <w:rsid w:val="00606C5B"/>
    <w:rsid w:val="00606DFB"/>
    <w:rsid w:val="006075E1"/>
    <w:rsid w:val="00607722"/>
    <w:rsid w:val="00607C7C"/>
    <w:rsid w:val="00607D1E"/>
    <w:rsid w:val="00607D4B"/>
    <w:rsid w:val="00610012"/>
    <w:rsid w:val="006100F2"/>
    <w:rsid w:val="00610245"/>
    <w:rsid w:val="00610487"/>
    <w:rsid w:val="006105AD"/>
    <w:rsid w:val="00610669"/>
    <w:rsid w:val="006109C8"/>
    <w:rsid w:val="00610A37"/>
    <w:rsid w:val="00610AF4"/>
    <w:rsid w:val="00610B60"/>
    <w:rsid w:val="00610B88"/>
    <w:rsid w:val="00610C73"/>
    <w:rsid w:val="00610D59"/>
    <w:rsid w:val="00610E94"/>
    <w:rsid w:val="00610FA5"/>
    <w:rsid w:val="00611056"/>
    <w:rsid w:val="0061106D"/>
    <w:rsid w:val="006110B8"/>
    <w:rsid w:val="006111F2"/>
    <w:rsid w:val="006111FF"/>
    <w:rsid w:val="006112C4"/>
    <w:rsid w:val="00611589"/>
    <w:rsid w:val="0061158A"/>
    <w:rsid w:val="00611599"/>
    <w:rsid w:val="0061168F"/>
    <w:rsid w:val="006116CA"/>
    <w:rsid w:val="00611920"/>
    <w:rsid w:val="00611B1B"/>
    <w:rsid w:val="00611BD4"/>
    <w:rsid w:val="00611C43"/>
    <w:rsid w:val="00612135"/>
    <w:rsid w:val="00612350"/>
    <w:rsid w:val="006123C4"/>
    <w:rsid w:val="00612479"/>
    <w:rsid w:val="0061256F"/>
    <w:rsid w:val="00612574"/>
    <w:rsid w:val="006126E6"/>
    <w:rsid w:val="006127CF"/>
    <w:rsid w:val="00612A5F"/>
    <w:rsid w:val="00612E7C"/>
    <w:rsid w:val="00613023"/>
    <w:rsid w:val="006133AA"/>
    <w:rsid w:val="0061342F"/>
    <w:rsid w:val="006138CB"/>
    <w:rsid w:val="00613B59"/>
    <w:rsid w:val="00613C63"/>
    <w:rsid w:val="00613D55"/>
    <w:rsid w:val="00613F5A"/>
    <w:rsid w:val="00613FA1"/>
    <w:rsid w:val="00613FCF"/>
    <w:rsid w:val="00613FE1"/>
    <w:rsid w:val="006143DA"/>
    <w:rsid w:val="006145ED"/>
    <w:rsid w:val="0061473F"/>
    <w:rsid w:val="00614744"/>
    <w:rsid w:val="00614939"/>
    <w:rsid w:val="00614A2A"/>
    <w:rsid w:val="00614A5D"/>
    <w:rsid w:val="00614ECE"/>
    <w:rsid w:val="00614ED6"/>
    <w:rsid w:val="00614F66"/>
    <w:rsid w:val="00615286"/>
    <w:rsid w:val="00615462"/>
    <w:rsid w:val="00615564"/>
    <w:rsid w:val="00615993"/>
    <w:rsid w:val="00615C01"/>
    <w:rsid w:val="00615E5C"/>
    <w:rsid w:val="0061636C"/>
    <w:rsid w:val="006164F7"/>
    <w:rsid w:val="006165C6"/>
    <w:rsid w:val="0061670A"/>
    <w:rsid w:val="0061716A"/>
    <w:rsid w:val="00617324"/>
    <w:rsid w:val="0061735C"/>
    <w:rsid w:val="006175A1"/>
    <w:rsid w:val="00617685"/>
    <w:rsid w:val="00617755"/>
    <w:rsid w:val="006179D6"/>
    <w:rsid w:val="00617D10"/>
    <w:rsid w:val="00617F49"/>
    <w:rsid w:val="006200B3"/>
    <w:rsid w:val="006203BB"/>
    <w:rsid w:val="00620565"/>
    <w:rsid w:val="0062057F"/>
    <w:rsid w:val="0062058F"/>
    <w:rsid w:val="00620902"/>
    <w:rsid w:val="00620A02"/>
    <w:rsid w:val="00620AAF"/>
    <w:rsid w:val="00620B7A"/>
    <w:rsid w:val="00620CE1"/>
    <w:rsid w:val="00620F79"/>
    <w:rsid w:val="0062127F"/>
    <w:rsid w:val="006212BB"/>
    <w:rsid w:val="00621360"/>
    <w:rsid w:val="0062139E"/>
    <w:rsid w:val="0062148C"/>
    <w:rsid w:val="006219DF"/>
    <w:rsid w:val="00621A4A"/>
    <w:rsid w:val="00621A59"/>
    <w:rsid w:val="00621B67"/>
    <w:rsid w:val="00621F71"/>
    <w:rsid w:val="006222FD"/>
    <w:rsid w:val="00622348"/>
    <w:rsid w:val="00622567"/>
    <w:rsid w:val="00622BD9"/>
    <w:rsid w:val="00622D2B"/>
    <w:rsid w:val="006230CE"/>
    <w:rsid w:val="0062345C"/>
    <w:rsid w:val="006234C0"/>
    <w:rsid w:val="006236B5"/>
    <w:rsid w:val="0062384B"/>
    <w:rsid w:val="0062398B"/>
    <w:rsid w:val="00623A29"/>
    <w:rsid w:val="00623BE3"/>
    <w:rsid w:val="00623C82"/>
    <w:rsid w:val="00624005"/>
    <w:rsid w:val="00624343"/>
    <w:rsid w:val="0062451B"/>
    <w:rsid w:val="00624777"/>
    <w:rsid w:val="00624877"/>
    <w:rsid w:val="006248FA"/>
    <w:rsid w:val="006249B7"/>
    <w:rsid w:val="00624B36"/>
    <w:rsid w:val="00624CAB"/>
    <w:rsid w:val="00625349"/>
    <w:rsid w:val="006254D1"/>
    <w:rsid w:val="006256A1"/>
    <w:rsid w:val="00625886"/>
    <w:rsid w:val="00625C20"/>
    <w:rsid w:val="0062649D"/>
    <w:rsid w:val="00626700"/>
    <w:rsid w:val="00626785"/>
    <w:rsid w:val="00626890"/>
    <w:rsid w:val="006269C8"/>
    <w:rsid w:val="00626BEB"/>
    <w:rsid w:val="00626C6C"/>
    <w:rsid w:val="00626DE8"/>
    <w:rsid w:val="00626F64"/>
    <w:rsid w:val="00627260"/>
    <w:rsid w:val="006272AA"/>
    <w:rsid w:val="0062754F"/>
    <w:rsid w:val="00627762"/>
    <w:rsid w:val="006277C7"/>
    <w:rsid w:val="00627AE4"/>
    <w:rsid w:val="00627C87"/>
    <w:rsid w:val="00627CDC"/>
    <w:rsid w:val="00627D8A"/>
    <w:rsid w:val="00627E4D"/>
    <w:rsid w:val="00627E7A"/>
    <w:rsid w:val="006302F5"/>
    <w:rsid w:val="006305D7"/>
    <w:rsid w:val="00630BF4"/>
    <w:rsid w:val="00630E1D"/>
    <w:rsid w:val="00630E46"/>
    <w:rsid w:val="00630F10"/>
    <w:rsid w:val="00630FA4"/>
    <w:rsid w:val="0063149B"/>
    <w:rsid w:val="006317AC"/>
    <w:rsid w:val="0063184D"/>
    <w:rsid w:val="00631B9D"/>
    <w:rsid w:val="00631CE8"/>
    <w:rsid w:val="00632041"/>
    <w:rsid w:val="00632334"/>
    <w:rsid w:val="00632355"/>
    <w:rsid w:val="0063235E"/>
    <w:rsid w:val="00632B92"/>
    <w:rsid w:val="00632F4A"/>
    <w:rsid w:val="00632F7E"/>
    <w:rsid w:val="006330A2"/>
    <w:rsid w:val="006335B7"/>
    <w:rsid w:val="006338AD"/>
    <w:rsid w:val="00633C3D"/>
    <w:rsid w:val="00633DBF"/>
    <w:rsid w:val="00633EC0"/>
    <w:rsid w:val="00633FC2"/>
    <w:rsid w:val="00634079"/>
    <w:rsid w:val="006345CE"/>
    <w:rsid w:val="00634679"/>
    <w:rsid w:val="006347DC"/>
    <w:rsid w:val="00634A34"/>
    <w:rsid w:val="00634AFB"/>
    <w:rsid w:val="00634F22"/>
    <w:rsid w:val="00634F37"/>
    <w:rsid w:val="0063509C"/>
    <w:rsid w:val="006352AA"/>
    <w:rsid w:val="00635312"/>
    <w:rsid w:val="006353A4"/>
    <w:rsid w:val="006354A2"/>
    <w:rsid w:val="00635948"/>
    <w:rsid w:val="00635CE6"/>
    <w:rsid w:val="00635DD7"/>
    <w:rsid w:val="00635EBC"/>
    <w:rsid w:val="00636298"/>
    <w:rsid w:val="00636326"/>
    <w:rsid w:val="0063632D"/>
    <w:rsid w:val="006363B7"/>
    <w:rsid w:val="00636A77"/>
    <w:rsid w:val="00636AFC"/>
    <w:rsid w:val="00636B51"/>
    <w:rsid w:val="00636C8A"/>
    <w:rsid w:val="00636E10"/>
    <w:rsid w:val="00637342"/>
    <w:rsid w:val="00637639"/>
    <w:rsid w:val="00637865"/>
    <w:rsid w:val="00637D10"/>
    <w:rsid w:val="00637EC4"/>
    <w:rsid w:val="00637FC6"/>
    <w:rsid w:val="00640403"/>
    <w:rsid w:val="00640429"/>
    <w:rsid w:val="0064082D"/>
    <w:rsid w:val="0064097F"/>
    <w:rsid w:val="00640E22"/>
    <w:rsid w:val="00640EAC"/>
    <w:rsid w:val="00641005"/>
    <w:rsid w:val="0064126F"/>
    <w:rsid w:val="00641350"/>
    <w:rsid w:val="00641425"/>
    <w:rsid w:val="006416AC"/>
    <w:rsid w:val="0064178D"/>
    <w:rsid w:val="00641840"/>
    <w:rsid w:val="00641867"/>
    <w:rsid w:val="00641A50"/>
    <w:rsid w:val="00641DF0"/>
    <w:rsid w:val="00641EEA"/>
    <w:rsid w:val="006424C8"/>
    <w:rsid w:val="006424D8"/>
    <w:rsid w:val="006424F3"/>
    <w:rsid w:val="00642737"/>
    <w:rsid w:val="0064276F"/>
    <w:rsid w:val="00642AC9"/>
    <w:rsid w:val="00642F1A"/>
    <w:rsid w:val="00643183"/>
    <w:rsid w:val="00643326"/>
    <w:rsid w:val="00643490"/>
    <w:rsid w:val="00643521"/>
    <w:rsid w:val="00643B57"/>
    <w:rsid w:val="00643D14"/>
    <w:rsid w:val="006442EA"/>
    <w:rsid w:val="00644585"/>
    <w:rsid w:val="00644717"/>
    <w:rsid w:val="00644BF8"/>
    <w:rsid w:val="00644EA1"/>
    <w:rsid w:val="00644FF7"/>
    <w:rsid w:val="0064529F"/>
    <w:rsid w:val="0064536E"/>
    <w:rsid w:val="00645C6A"/>
    <w:rsid w:val="00646064"/>
    <w:rsid w:val="00646096"/>
    <w:rsid w:val="00646238"/>
    <w:rsid w:val="006462D1"/>
    <w:rsid w:val="006463D1"/>
    <w:rsid w:val="006466B4"/>
    <w:rsid w:val="006468EA"/>
    <w:rsid w:val="0064698E"/>
    <w:rsid w:val="00646B56"/>
    <w:rsid w:val="00646CE0"/>
    <w:rsid w:val="00646E99"/>
    <w:rsid w:val="0064714F"/>
    <w:rsid w:val="00647184"/>
    <w:rsid w:val="00647219"/>
    <w:rsid w:val="006478D1"/>
    <w:rsid w:val="00647A0D"/>
    <w:rsid w:val="00647E3C"/>
    <w:rsid w:val="00647E9B"/>
    <w:rsid w:val="00647F00"/>
    <w:rsid w:val="00647F8B"/>
    <w:rsid w:val="006501B4"/>
    <w:rsid w:val="00650244"/>
    <w:rsid w:val="00650372"/>
    <w:rsid w:val="00650447"/>
    <w:rsid w:val="00650458"/>
    <w:rsid w:val="00650557"/>
    <w:rsid w:val="006507B6"/>
    <w:rsid w:val="00650959"/>
    <w:rsid w:val="006509DF"/>
    <w:rsid w:val="00650B54"/>
    <w:rsid w:val="00650C7B"/>
    <w:rsid w:val="00650EC1"/>
    <w:rsid w:val="00650ED8"/>
    <w:rsid w:val="00650FB6"/>
    <w:rsid w:val="00651240"/>
    <w:rsid w:val="00651265"/>
    <w:rsid w:val="006512F0"/>
    <w:rsid w:val="0065160F"/>
    <w:rsid w:val="00651952"/>
    <w:rsid w:val="00651993"/>
    <w:rsid w:val="00651F01"/>
    <w:rsid w:val="00651F5B"/>
    <w:rsid w:val="006520E9"/>
    <w:rsid w:val="006524BA"/>
    <w:rsid w:val="006524DE"/>
    <w:rsid w:val="00652845"/>
    <w:rsid w:val="00652A4E"/>
    <w:rsid w:val="00652B40"/>
    <w:rsid w:val="00652B9F"/>
    <w:rsid w:val="00652C04"/>
    <w:rsid w:val="00652C3B"/>
    <w:rsid w:val="00652E0B"/>
    <w:rsid w:val="00653032"/>
    <w:rsid w:val="006535A9"/>
    <w:rsid w:val="00653615"/>
    <w:rsid w:val="0065362E"/>
    <w:rsid w:val="00653738"/>
    <w:rsid w:val="00653747"/>
    <w:rsid w:val="0065391D"/>
    <w:rsid w:val="00653A26"/>
    <w:rsid w:val="00653A80"/>
    <w:rsid w:val="00653B7C"/>
    <w:rsid w:val="00653D4E"/>
    <w:rsid w:val="00653E74"/>
    <w:rsid w:val="006540C0"/>
    <w:rsid w:val="0065411E"/>
    <w:rsid w:val="00654697"/>
    <w:rsid w:val="006546B9"/>
    <w:rsid w:val="00654745"/>
    <w:rsid w:val="0065479E"/>
    <w:rsid w:val="006547C1"/>
    <w:rsid w:val="006548A5"/>
    <w:rsid w:val="006548AA"/>
    <w:rsid w:val="00654BDC"/>
    <w:rsid w:val="00654D15"/>
    <w:rsid w:val="006550D7"/>
    <w:rsid w:val="00655183"/>
    <w:rsid w:val="0065529A"/>
    <w:rsid w:val="006552FA"/>
    <w:rsid w:val="00655662"/>
    <w:rsid w:val="00655850"/>
    <w:rsid w:val="00655DAE"/>
    <w:rsid w:val="00655E22"/>
    <w:rsid w:val="00655F1B"/>
    <w:rsid w:val="006563E9"/>
    <w:rsid w:val="006566E9"/>
    <w:rsid w:val="006569C5"/>
    <w:rsid w:val="00656A6E"/>
    <w:rsid w:val="00656B57"/>
    <w:rsid w:val="00656B97"/>
    <w:rsid w:val="00656BC8"/>
    <w:rsid w:val="00656BDE"/>
    <w:rsid w:val="00656CC6"/>
    <w:rsid w:val="00656D6B"/>
    <w:rsid w:val="00656D80"/>
    <w:rsid w:val="00657283"/>
    <w:rsid w:val="0065738C"/>
    <w:rsid w:val="006573A9"/>
    <w:rsid w:val="006574AD"/>
    <w:rsid w:val="00657512"/>
    <w:rsid w:val="00657540"/>
    <w:rsid w:val="00657741"/>
    <w:rsid w:val="006577BB"/>
    <w:rsid w:val="0065784D"/>
    <w:rsid w:val="00657AB5"/>
    <w:rsid w:val="00657B85"/>
    <w:rsid w:val="00657C61"/>
    <w:rsid w:val="00657D97"/>
    <w:rsid w:val="00657ED7"/>
    <w:rsid w:val="00660128"/>
    <w:rsid w:val="00660C64"/>
    <w:rsid w:val="00660F6E"/>
    <w:rsid w:val="0066121F"/>
    <w:rsid w:val="0066127E"/>
    <w:rsid w:val="006612E4"/>
    <w:rsid w:val="006613B0"/>
    <w:rsid w:val="006613E1"/>
    <w:rsid w:val="00661455"/>
    <w:rsid w:val="006617E9"/>
    <w:rsid w:val="00661B18"/>
    <w:rsid w:val="00661B1D"/>
    <w:rsid w:val="00661B6F"/>
    <w:rsid w:val="00661D06"/>
    <w:rsid w:val="00661EE7"/>
    <w:rsid w:val="00662043"/>
    <w:rsid w:val="006621F6"/>
    <w:rsid w:val="006623F6"/>
    <w:rsid w:val="00662C7A"/>
    <w:rsid w:val="00663143"/>
    <w:rsid w:val="00663199"/>
    <w:rsid w:val="00663292"/>
    <w:rsid w:val="00663756"/>
    <w:rsid w:val="0066377E"/>
    <w:rsid w:val="00663A48"/>
    <w:rsid w:val="00663A58"/>
    <w:rsid w:val="00663BFF"/>
    <w:rsid w:val="00663CA8"/>
    <w:rsid w:val="00663E67"/>
    <w:rsid w:val="00663E70"/>
    <w:rsid w:val="00663F0E"/>
    <w:rsid w:val="00663FE7"/>
    <w:rsid w:val="0066424C"/>
    <w:rsid w:val="0066433B"/>
    <w:rsid w:val="0066471B"/>
    <w:rsid w:val="0066479B"/>
    <w:rsid w:val="006652E3"/>
    <w:rsid w:val="00665533"/>
    <w:rsid w:val="006658B9"/>
    <w:rsid w:val="00665A58"/>
    <w:rsid w:val="00665B16"/>
    <w:rsid w:val="00665C57"/>
    <w:rsid w:val="00665CE2"/>
    <w:rsid w:val="00665D84"/>
    <w:rsid w:val="00665F4C"/>
    <w:rsid w:val="00665F97"/>
    <w:rsid w:val="00666164"/>
    <w:rsid w:val="006661BF"/>
    <w:rsid w:val="006662C7"/>
    <w:rsid w:val="006663D2"/>
    <w:rsid w:val="0066643F"/>
    <w:rsid w:val="0066651B"/>
    <w:rsid w:val="00666631"/>
    <w:rsid w:val="00666975"/>
    <w:rsid w:val="00666BD1"/>
    <w:rsid w:val="00666D86"/>
    <w:rsid w:val="00666F28"/>
    <w:rsid w:val="006671DC"/>
    <w:rsid w:val="00667310"/>
    <w:rsid w:val="0066738D"/>
    <w:rsid w:val="0066744B"/>
    <w:rsid w:val="0066773A"/>
    <w:rsid w:val="006677A0"/>
    <w:rsid w:val="00667D9C"/>
    <w:rsid w:val="00667DBF"/>
    <w:rsid w:val="00667EA7"/>
    <w:rsid w:val="00667F2A"/>
    <w:rsid w:val="00667F40"/>
    <w:rsid w:val="00667FA5"/>
    <w:rsid w:val="00670227"/>
    <w:rsid w:val="006704F7"/>
    <w:rsid w:val="00670592"/>
    <w:rsid w:val="006705FB"/>
    <w:rsid w:val="00670652"/>
    <w:rsid w:val="00670684"/>
    <w:rsid w:val="006706C0"/>
    <w:rsid w:val="00670B20"/>
    <w:rsid w:val="00670BCB"/>
    <w:rsid w:val="00670CDF"/>
    <w:rsid w:val="00670D17"/>
    <w:rsid w:val="00671040"/>
    <w:rsid w:val="0067123B"/>
    <w:rsid w:val="006712AE"/>
    <w:rsid w:val="0067139E"/>
    <w:rsid w:val="00671449"/>
    <w:rsid w:val="00671AD6"/>
    <w:rsid w:val="00671B83"/>
    <w:rsid w:val="00671F36"/>
    <w:rsid w:val="00671F4A"/>
    <w:rsid w:val="006721F1"/>
    <w:rsid w:val="00672326"/>
    <w:rsid w:val="006728AE"/>
    <w:rsid w:val="00672BDE"/>
    <w:rsid w:val="00672D67"/>
    <w:rsid w:val="0067325F"/>
    <w:rsid w:val="0067327E"/>
    <w:rsid w:val="00673623"/>
    <w:rsid w:val="00673A0F"/>
    <w:rsid w:val="00673E45"/>
    <w:rsid w:val="0067405A"/>
    <w:rsid w:val="0067406B"/>
    <w:rsid w:val="0067413A"/>
    <w:rsid w:val="00674563"/>
    <w:rsid w:val="00674819"/>
    <w:rsid w:val="00674A61"/>
    <w:rsid w:val="00674BD7"/>
    <w:rsid w:val="00674EE0"/>
    <w:rsid w:val="006750EF"/>
    <w:rsid w:val="0067533D"/>
    <w:rsid w:val="00675408"/>
    <w:rsid w:val="00675476"/>
    <w:rsid w:val="00675A27"/>
    <w:rsid w:val="00675B64"/>
    <w:rsid w:val="00675BF5"/>
    <w:rsid w:val="00675CBC"/>
    <w:rsid w:val="00675D35"/>
    <w:rsid w:val="00676264"/>
    <w:rsid w:val="00676343"/>
    <w:rsid w:val="00676481"/>
    <w:rsid w:val="00676721"/>
    <w:rsid w:val="006767A0"/>
    <w:rsid w:val="00676C52"/>
    <w:rsid w:val="00676C7B"/>
    <w:rsid w:val="00677087"/>
    <w:rsid w:val="00677323"/>
    <w:rsid w:val="00677365"/>
    <w:rsid w:val="00677531"/>
    <w:rsid w:val="00677572"/>
    <w:rsid w:val="006775A8"/>
    <w:rsid w:val="00677844"/>
    <w:rsid w:val="006779F6"/>
    <w:rsid w:val="00680087"/>
    <w:rsid w:val="006800F4"/>
    <w:rsid w:val="00680259"/>
    <w:rsid w:val="00680870"/>
    <w:rsid w:val="00680B3A"/>
    <w:rsid w:val="00680D24"/>
    <w:rsid w:val="00680D4D"/>
    <w:rsid w:val="00680D63"/>
    <w:rsid w:val="006813D2"/>
    <w:rsid w:val="0068140C"/>
    <w:rsid w:val="0068141B"/>
    <w:rsid w:val="0068192E"/>
    <w:rsid w:val="0068193A"/>
    <w:rsid w:val="00681A0F"/>
    <w:rsid w:val="00681D14"/>
    <w:rsid w:val="00681DE5"/>
    <w:rsid w:val="00682051"/>
    <w:rsid w:val="00682210"/>
    <w:rsid w:val="00682469"/>
    <w:rsid w:val="00682557"/>
    <w:rsid w:val="0068278F"/>
    <w:rsid w:val="006827C1"/>
    <w:rsid w:val="006828AC"/>
    <w:rsid w:val="0068290B"/>
    <w:rsid w:val="006829B2"/>
    <w:rsid w:val="00682C0A"/>
    <w:rsid w:val="00682C85"/>
    <w:rsid w:val="00682EB0"/>
    <w:rsid w:val="00682F14"/>
    <w:rsid w:val="00682FC7"/>
    <w:rsid w:val="006834C9"/>
    <w:rsid w:val="006834FD"/>
    <w:rsid w:val="00683636"/>
    <w:rsid w:val="00683706"/>
    <w:rsid w:val="00683806"/>
    <w:rsid w:val="006838AF"/>
    <w:rsid w:val="00683B19"/>
    <w:rsid w:val="00683B56"/>
    <w:rsid w:val="00683B93"/>
    <w:rsid w:val="00683BC9"/>
    <w:rsid w:val="00683C05"/>
    <w:rsid w:val="00683CC9"/>
    <w:rsid w:val="00683DA3"/>
    <w:rsid w:val="006840A8"/>
    <w:rsid w:val="00684319"/>
    <w:rsid w:val="00684634"/>
    <w:rsid w:val="00684701"/>
    <w:rsid w:val="0068475B"/>
    <w:rsid w:val="006848F0"/>
    <w:rsid w:val="00684A89"/>
    <w:rsid w:val="00684AC8"/>
    <w:rsid w:val="00684B44"/>
    <w:rsid w:val="00684E4A"/>
    <w:rsid w:val="0068510B"/>
    <w:rsid w:val="0068521A"/>
    <w:rsid w:val="0068538A"/>
    <w:rsid w:val="0068541E"/>
    <w:rsid w:val="00685664"/>
    <w:rsid w:val="00685A00"/>
    <w:rsid w:val="00685A8C"/>
    <w:rsid w:val="00685BE2"/>
    <w:rsid w:val="00685FA7"/>
    <w:rsid w:val="006863A3"/>
    <w:rsid w:val="00686493"/>
    <w:rsid w:val="00686507"/>
    <w:rsid w:val="00686740"/>
    <w:rsid w:val="006867B8"/>
    <w:rsid w:val="006868D1"/>
    <w:rsid w:val="00686AA3"/>
    <w:rsid w:val="00686B57"/>
    <w:rsid w:val="00686C0C"/>
    <w:rsid w:val="00686C4B"/>
    <w:rsid w:val="0068710E"/>
    <w:rsid w:val="0068711E"/>
    <w:rsid w:val="00687212"/>
    <w:rsid w:val="00687277"/>
    <w:rsid w:val="00687345"/>
    <w:rsid w:val="006873D3"/>
    <w:rsid w:val="0068742E"/>
    <w:rsid w:val="006876A3"/>
    <w:rsid w:val="006878C1"/>
    <w:rsid w:val="00687901"/>
    <w:rsid w:val="00687A0A"/>
    <w:rsid w:val="0069055B"/>
    <w:rsid w:val="00690617"/>
    <w:rsid w:val="006908C4"/>
    <w:rsid w:val="006908D9"/>
    <w:rsid w:val="00690913"/>
    <w:rsid w:val="00690D6F"/>
    <w:rsid w:val="00690D76"/>
    <w:rsid w:val="00690ED4"/>
    <w:rsid w:val="0069144D"/>
    <w:rsid w:val="006914E1"/>
    <w:rsid w:val="006914EC"/>
    <w:rsid w:val="006917CD"/>
    <w:rsid w:val="00691BD1"/>
    <w:rsid w:val="00691BE7"/>
    <w:rsid w:val="00691F60"/>
    <w:rsid w:val="00691FC8"/>
    <w:rsid w:val="00692015"/>
    <w:rsid w:val="0069231D"/>
    <w:rsid w:val="006923B4"/>
    <w:rsid w:val="006924C6"/>
    <w:rsid w:val="006924F6"/>
    <w:rsid w:val="006925A1"/>
    <w:rsid w:val="00692755"/>
    <w:rsid w:val="0069279F"/>
    <w:rsid w:val="006928B0"/>
    <w:rsid w:val="00692987"/>
    <w:rsid w:val="00692ACB"/>
    <w:rsid w:val="00692B83"/>
    <w:rsid w:val="00692CED"/>
    <w:rsid w:val="00692EE6"/>
    <w:rsid w:val="006931EF"/>
    <w:rsid w:val="006931F2"/>
    <w:rsid w:val="0069327C"/>
    <w:rsid w:val="00693336"/>
    <w:rsid w:val="006934B6"/>
    <w:rsid w:val="00693506"/>
    <w:rsid w:val="00693742"/>
    <w:rsid w:val="0069378A"/>
    <w:rsid w:val="006939C3"/>
    <w:rsid w:val="00694144"/>
    <w:rsid w:val="006941A3"/>
    <w:rsid w:val="0069428F"/>
    <w:rsid w:val="006948EA"/>
    <w:rsid w:val="006949A4"/>
    <w:rsid w:val="00695669"/>
    <w:rsid w:val="006958BD"/>
    <w:rsid w:val="00695B81"/>
    <w:rsid w:val="00695B8D"/>
    <w:rsid w:val="00695D04"/>
    <w:rsid w:val="006960DC"/>
    <w:rsid w:val="0069610E"/>
    <w:rsid w:val="00696179"/>
    <w:rsid w:val="00696355"/>
    <w:rsid w:val="006964D5"/>
    <w:rsid w:val="00696678"/>
    <w:rsid w:val="00696801"/>
    <w:rsid w:val="0069692F"/>
    <w:rsid w:val="00696A14"/>
    <w:rsid w:val="00696CDB"/>
    <w:rsid w:val="00696DEA"/>
    <w:rsid w:val="00696E68"/>
    <w:rsid w:val="00696EC6"/>
    <w:rsid w:val="00696FFF"/>
    <w:rsid w:val="0069709F"/>
    <w:rsid w:val="00697495"/>
    <w:rsid w:val="006974F6"/>
    <w:rsid w:val="006976AD"/>
    <w:rsid w:val="006977CC"/>
    <w:rsid w:val="0069794B"/>
    <w:rsid w:val="006979FA"/>
    <w:rsid w:val="00697B1C"/>
    <w:rsid w:val="00697D42"/>
    <w:rsid w:val="00697F6E"/>
    <w:rsid w:val="00697FF2"/>
    <w:rsid w:val="006A00BB"/>
    <w:rsid w:val="006A012E"/>
    <w:rsid w:val="006A029D"/>
    <w:rsid w:val="006A033D"/>
    <w:rsid w:val="006A03B3"/>
    <w:rsid w:val="006A078E"/>
    <w:rsid w:val="006A0846"/>
    <w:rsid w:val="006A0A2E"/>
    <w:rsid w:val="006A0A32"/>
    <w:rsid w:val="006A0B19"/>
    <w:rsid w:val="006A0BFD"/>
    <w:rsid w:val="006A0C26"/>
    <w:rsid w:val="006A0EFB"/>
    <w:rsid w:val="006A0F24"/>
    <w:rsid w:val="006A1163"/>
    <w:rsid w:val="006A1191"/>
    <w:rsid w:val="006A1412"/>
    <w:rsid w:val="006A14DF"/>
    <w:rsid w:val="006A14F1"/>
    <w:rsid w:val="006A1534"/>
    <w:rsid w:val="006A161B"/>
    <w:rsid w:val="006A17C0"/>
    <w:rsid w:val="006A1C48"/>
    <w:rsid w:val="006A1CBD"/>
    <w:rsid w:val="006A1EC5"/>
    <w:rsid w:val="006A1EF3"/>
    <w:rsid w:val="006A20A9"/>
    <w:rsid w:val="006A20E3"/>
    <w:rsid w:val="006A22F5"/>
    <w:rsid w:val="006A268E"/>
    <w:rsid w:val="006A26E4"/>
    <w:rsid w:val="006A28C3"/>
    <w:rsid w:val="006A2BD1"/>
    <w:rsid w:val="006A2DE3"/>
    <w:rsid w:val="006A2ED1"/>
    <w:rsid w:val="006A2F69"/>
    <w:rsid w:val="006A2FEF"/>
    <w:rsid w:val="006A31C2"/>
    <w:rsid w:val="006A3311"/>
    <w:rsid w:val="006A39FC"/>
    <w:rsid w:val="006A3B55"/>
    <w:rsid w:val="006A3B80"/>
    <w:rsid w:val="006A3F62"/>
    <w:rsid w:val="006A440A"/>
    <w:rsid w:val="006A444B"/>
    <w:rsid w:val="006A4874"/>
    <w:rsid w:val="006A49DA"/>
    <w:rsid w:val="006A4AF2"/>
    <w:rsid w:val="006A4B8A"/>
    <w:rsid w:val="006A4C0D"/>
    <w:rsid w:val="006A4E55"/>
    <w:rsid w:val="006A5013"/>
    <w:rsid w:val="006A5175"/>
    <w:rsid w:val="006A522E"/>
    <w:rsid w:val="006A52BF"/>
    <w:rsid w:val="006A531F"/>
    <w:rsid w:val="006A5492"/>
    <w:rsid w:val="006A553B"/>
    <w:rsid w:val="006A55ED"/>
    <w:rsid w:val="006A564F"/>
    <w:rsid w:val="006A571B"/>
    <w:rsid w:val="006A58EC"/>
    <w:rsid w:val="006A5945"/>
    <w:rsid w:val="006A59AB"/>
    <w:rsid w:val="006A5BAC"/>
    <w:rsid w:val="006A5C37"/>
    <w:rsid w:val="006A5E64"/>
    <w:rsid w:val="006A5F11"/>
    <w:rsid w:val="006A5F15"/>
    <w:rsid w:val="006A627D"/>
    <w:rsid w:val="006A653C"/>
    <w:rsid w:val="006A6A10"/>
    <w:rsid w:val="006A6BDD"/>
    <w:rsid w:val="006A6C8A"/>
    <w:rsid w:val="006A6D31"/>
    <w:rsid w:val="006A6E98"/>
    <w:rsid w:val="006A6F43"/>
    <w:rsid w:val="006A6F9F"/>
    <w:rsid w:val="006A71F9"/>
    <w:rsid w:val="006A744D"/>
    <w:rsid w:val="006A7496"/>
    <w:rsid w:val="006A776E"/>
    <w:rsid w:val="006A78AD"/>
    <w:rsid w:val="006A79E8"/>
    <w:rsid w:val="006A7D8F"/>
    <w:rsid w:val="006B0078"/>
    <w:rsid w:val="006B0436"/>
    <w:rsid w:val="006B0446"/>
    <w:rsid w:val="006B0698"/>
    <w:rsid w:val="006B0837"/>
    <w:rsid w:val="006B0A49"/>
    <w:rsid w:val="006B0A4E"/>
    <w:rsid w:val="006B0D4C"/>
    <w:rsid w:val="006B0E01"/>
    <w:rsid w:val="006B1101"/>
    <w:rsid w:val="006B1166"/>
    <w:rsid w:val="006B12F2"/>
    <w:rsid w:val="006B13B7"/>
    <w:rsid w:val="006B14EF"/>
    <w:rsid w:val="006B1528"/>
    <w:rsid w:val="006B1A18"/>
    <w:rsid w:val="006B1B20"/>
    <w:rsid w:val="006B1CDC"/>
    <w:rsid w:val="006B1FFB"/>
    <w:rsid w:val="006B2021"/>
    <w:rsid w:val="006B208D"/>
    <w:rsid w:val="006B2135"/>
    <w:rsid w:val="006B26D6"/>
    <w:rsid w:val="006B2C42"/>
    <w:rsid w:val="006B2C84"/>
    <w:rsid w:val="006B2D7D"/>
    <w:rsid w:val="006B3155"/>
    <w:rsid w:val="006B32ED"/>
    <w:rsid w:val="006B3528"/>
    <w:rsid w:val="006B3621"/>
    <w:rsid w:val="006B3736"/>
    <w:rsid w:val="006B39DC"/>
    <w:rsid w:val="006B3F1F"/>
    <w:rsid w:val="006B3F46"/>
    <w:rsid w:val="006B4231"/>
    <w:rsid w:val="006B4508"/>
    <w:rsid w:val="006B4742"/>
    <w:rsid w:val="006B47F9"/>
    <w:rsid w:val="006B480E"/>
    <w:rsid w:val="006B5187"/>
    <w:rsid w:val="006B52C7"/>
    <w:rsid w:val="006B54A7"/>
    <w:rsid w:val="006B5630"/>
    <w:rsid w:val="006B5690"/>
    <w:rsid w:val="006B56B9"/>
    <w:rsid w:val="006B6457"/>
    <w:rsid w:val="006B6517"/>
    <w:rsid w:val="006B67F7"/>
    <w:rsid w:val="006B696D"/>
    <w:rsid w:val="006B6AE2"/>
    <w:rsid w:val="006B7243"/>
    <w:rsid w:val="006B7298"/>
    <w:rsid w:val="006B748E"/>
    <w:rsid w:val="006B7597"/>
    <w:rsid w:val="006B78BB"/>
    <w:rsid w:val="006B78EB"/>
    <w:rsid w:val="006B78FA"/>
    <w:rsid w:val="006B79F2"/>
    <w:rsid w:val="006C0111"/>
    <w:rsid w:val="006C0332"/>
    <w:rsid w:val="006C04DF"/>
    <w:rsid w:val="006C06B9"/>
    <w:rsid w:val="006C0B9A"/>
    <w:rsid w:val="006C0BA7"/>
    <w:rsid w:val="006C0D76"/>
    <w:rsid w:val="006C0F35"/>
    <w:rsid w:val="006C0F8C"/>
    <w:rsid w:val="006C1577"/>
    <w:rsid w:val="006C1733"/>
    <w:rsid w:val="006C182F"/>
    <w:rsid w:val="006C19E1"/>
    <w:rsid w:val="006C1BCF"/>
    <w:rsid w:val="006C1D02"/>
    <w:rsid w:val="006C21A4"/>
    <w:rsid w:val="006C21B1"/>
    <w:rsid w:val="006C23C7"/>
    <w:rsid w:val="006C23CF"/>
    <w:rsid w:val="006C2543"/>
    <w:rsid w:val="006C2568"/>
    <w:rsid w:val="006C25DF"/>
    <w:rsid w:val="006C28D7"/>
    <w:rsid w:val="006C2DE4"/>
    <w:rsid w:val="006C2E03"/>
    <w:rsid w:val="006C31D3"/>
    <w:rsid w:val="006C347A"/>
    <w:rsid w:val="006C3546"/>
    <w:rsid w:val="006C38C7"/>
    <w:rsid w:val="006C39C7"/>
    <w:rsid w:val="006C3C35"/>
    <w:rsid w:val="006C3D6F"/>
    <w:rsid w:val="006C4089"/>
    <w:rsid w:val="006C42E0"/>
    <w:rsid w:val="006C44C4"/>
    <w:rsid w:val="006C46B6"/>
    <w:rsid w:val="006C4830"/>
    <w:rsid w:val="006C4D8E"/>
    <w:rsid w:val="006C4FAD"/>
    <w:rsid w:val="006C506A"/>
    <w:rsid w:val="006C56F3"/>
    <w:rsid w:val="006C5717"/>
    <w:rsid w:val="006C57EF"/>
    <w:rsid w:val="006C58B1"/>
    <w:rsid w:val="006C5C8C"/>
    <w:rsid w:val="006C5C93"/>
    <w:rsid w:val="006C5DD6"/>
    <w:rsid w:val="006C6380"/>
    <w:rsid w:val="006C63EA"/>
    <w:rsid w:val="006C6426"/>
    <w:rsid w:val="006C658E"/>
    <w:rsid w:val="006C6665"/>
    <w:rsid w:val="006C68FE"/>
    <w:rsid w:val="006C6A23"/>
    <w:rsid w:val="006C70B2"/>
    <w:rsid w:val="006C72AA"/>
    <w:rsid w:val="006C7645"/>
    <w:rsid w:val="006C764D"/>
    <w:rsid w:val="006C7BBA"/>
    <w:rsid w:val="006C7F01"/>
    <w:rsid w:val="006D0012"/>
    <w:rsid w:val="006D013D"/>
    <w:rsid w:val="006D025E"/>
    <w:rsid w:val="006D02BA"/>
    <w:rsid w:val="006D042B"/>
    <w:rsid w:val="006D0782"/>
    <w:rsid w:val="006D08BA"/>
    <w:rsid w:val="006D08DD"/>
    <w:rsid w:val="006D093C"/>
    <w:rsid w:val="006D0B29"/>
    <w:rsid w:val="006D0E04"/>
    <w:rsid w:val="006D10C8"/>
    <w:rsid w:val="006D1259"/>
    <w:rsid w:val="006D1464"/>
    <w:rsid w:val="006D1AA2"/>
    <w:rsid w:val="006D1AA9"/>
    <w:rsid w:val="006D227D"/>
    <w:rsid w:val="006D23C0"/>
    <w:rsid w:val="006D261C"/>
    <w:rsid w:val="006D263A"/>
    <w:rsid w:val="006D28E0"/>
    <w:rsid w:val="006D29D4"/>
    <w:rsid w:val="006D2A34"/>
    <w:rsid w:val="006D2B7C"/>
    <w:rsid w:val="006D2C40"/>
    <w:rsid w:val="006D2F69"/>
    <w:rsid w:val="006D2F99"/>
    <w:rsid w:val="006D30D0"/>
    <w:rsid w:val="006D35DA"/>
    <w:rsid w:val="006D3A39"/>
    <w:rsid w:val="006D3BC7"/>
    <w:rsid w:val="006D3C8B"/>
    <w:rsid w:val="006D3CDC"/>
    <w:rsid w:val="006D3D4D"/>
    <w:rsid w:val="006D3D73"/>
    <w:rsid w:val="006D3EF5"/>
    <w:rsid w:val="006D3FFA"/>
    <w:rsid w:val="006D4214"/>
    <w:rsid w:val="006D42E5"/>
    <w:rsid w:val="006D47A9"/>
    <w:rsid w:val="006D4A70"/>
    <w:rsid w:val="006D4EDF"/>
    <w:rsid w:val="006D4F39"/>
    <w:rsid w:val="006D5028"/>
    <w:rsid w:val="006D51DF"/>
    <w:rsid w:val="006D52E5"/>
    <w:rsid w:val="006D54D2"/>
    <w:rsid w:val="006D561D"/>
    <w:rsid w:val="006D564D"/>
    <w:rsid w:val="006D568C"/>
    <w:rsid w:val="006D5867"/>
    <w:rsid w:val="006D5AFB"/>
    <w:rsid w:val="006D5B06"/>
    <w:rsid w:val="006D5BE1"/>
    <w:rsid w:val="006D621C"/>
    <w:rsid w:val="006D6277"/>
    <w:rsid w:val="006D65D1"/>
    <w:rsid w:val="006D6735"/>
    <w:rsid w:val="006D6912"/>
    <w:rsid w:val="006D6EEC"/>
    <w:rsid w:val="006D7013"/>
    <w:rsid w:val="006D726E"/>
    <w:rsid w:val="006D7430"/>
    <w:rsid w:val="006D7498"/>
    <w:rsid w:val="006D7560"/>
    <w:rsid w:val="006D7656"/>
    <w:rsid w:val="006D77E4"/>
    <w:rsid w:val="006D7A06"/>
    <w:rsid w:val="006D7EAD"/>
    <w:rsid w:val="006E017B"/>
    <w:rsid w:val="006E0375"/>
    <w:rsid w:val="006E0581"/>
    <w:rsid w:val="006E067B"/>
    <w:rsid w:val="006E092C"/>
    <w:rsid w:val="006E0967"/>
    <w:rsid w:val="006E0A32"/>
    <w:rsid w:val="006E0AD7"/>
    <w:rsid w:val="006E0B3F"/>
    <w:rsid w:val="006E10F3"/>
    <w:rsid w:val="006E1170"/>
    <w:rsid w:val="006E11DD"/>
    <w:rsid w:val="006E12A4"/>
    <w:rsid w:val="006E189A"/>
    <w:rsid w:val="006E18A4"/>
    <w:rsid w:val="006E1A6E"/>
    <w:rsid w:val="006E1A8E"/>
    <w:rsid w:val="006E1C2C"/>
    <w:rsid w:val="006E1CFE"/>
    <w:rsid w:val="006E1D1A"/>
    <w:rsid w:val="006E1D5E"/>
    <w:rsid w:val="006E1EC4"/>
    <w:rsid w:val="006E2497"/>
    <w:rsid w:val="006E24AE"/>
    <w:rsid w:val="006E25CB"/>
    <w:rsid w:val="006E27E7"/>
    <w:rsid w:val="006E2880"/>
    <w:rsid w:val="006E2CBD"/>
    <w:rsid w:val="006E2CCB"/>
    <w:rsid w:val="006E2F00"/>
    <w:rsid w:val="006E303E"/>
    <w:rsid w:val="006E31CE"/>
    <w:rsid w:val="006E34F1"/>
    <w:rsid w:val="006E363D"/>
    <w:rsid w:val="006E36AF"/>
    <w:rsid w:val="006E36B2"/>
    <w:rsid w:val="006E376A"/>
    <w:rsid w:val="006E37A0"/>
    <w:rsid w:val="006E3A99"/>
    <w:rsid w:val="006E3B1E"/>
    <w:rsid w:val="006E3EB4"/>
    <w:rsid w:val="006E429B"/>
    <w:rsid w:val="006E4612"/>
    <w:rsid w:val="006E47DD"/>
    <w:rsid w:val="006E4802"/>
    <w:rsid w:val="006E4E84"/>
    <w:rsid w:val="006E4EA6"/>
    <w:rsid w:val="006E51E0"/>
    <w:rsid w:val="006E5420"/>
    <w:rsid w:val="006E57A0"/>
    <w:rsid w:val="006E5935"/>
    <w:rsid w:val="006E5D15"/>
    <w:rsid w:val="006E5D4F"/>
    <w:rsid w:val="006E5E51"/>
    <w:rsid w:val="006E5F71"/>
    <w:rsid w:val="006E64B9"/>
    <w:rsid w:val="006E6685"/>
    <w:rsid w:val="006E66AC"/>
    <w:rsid w:val="006E67B9"/>
    <w:rsid w:val="006E6BEB"/>
    <w:rsid w:val="006E6C45"/>
    <w:rsid w:val="006E6D8C"/>
    <w:rsid w:val="006E6DBB"/>
    <w:rsid w:val="006E701C"/>
    <w:rsid w:val="006E70BD"/>
    <w:rsid w:val="006E750E"/>
    <w:rsid w:val="006E77CE"/>
    <w:rsid w:val="006E7957"/>
    <w:rsid w:val="006E7E4B"/>
    <w:rsid w:val="006F00B5"/>
    <w:rsid w:val="006F0483"/>
    <w:rsid w:val="006F0519"/>
    <w:rsid w:val="006F0696"/>
    <w:rsid w:val="006F077B"/>
    <w:rsid w:val="006F137A"/>
    <w:rsid w:val="006F14C2"/>
    <w:rsid w:val="006F1892"/>
    <w:rsid w:val="006F18B8"/>
    <w:rsid w:val="006F1906"/>
    <w:rsid w:val="006F1A13"/>
    <w:rsid w:val="006F1CC5"/>
    <w:rsid w:val="006F1D0D"/>
    <w:rsid w:val="006F1F28"/>
    <w:rsid w:val="006F202D"/>
    <w:rsid w:val="006F241F"/>
    <w:rsid w:val="006F24D3"/>
    <w:rsid w:val="006F26A1"/>
    <w:rsid w:val="006F27E4"/>
    <w:rsid w:val="006F28F2"/>
    <w:rsid w:val="006F29DF"/>
    <w:rsid w:val="006F2D32"/>
    <w:rsid w:val="006F2D72"/>
    <w:rsid w:val="006F323F"/>
    <w:rsid w:val="006F3296"/>
    <w:rsid w:val="006F33A8"/>
    <w:rsid w:val="006F34AD"/>
    <w:rsid w:val="006F34F8"/>
    <w:rsid w:val="006F3825"/>
    <w:rsid w:val="006F38DE"/>
    <w:rsid w:val="006F393E"/>
    <w:rsid w:val="006F3B39"/>
    <w:rsid w:val="006F3DEA"/>
    <w:rsid w:val="006F3F91"/>
    <w:rsid w:val="006F3F97"/>
    <w:rsid w:val="006F41AC"/>
    <w:rsid w:val="006F433D"/>
    <w:rsid w:val="006F464C"/>
    <w:rsid w:val="006F468D"/>
    <w:rsid w:val="006F46E0"/>
    <w:rsid w:val="006F4768"/>
    <w:rsid w:val="006F4A8A"/>
    <w:rsid w:val="006F4BE6"/>
    <w:rsid w:val="006F4D3F"/>
    <w:rsid w:val="006F4ED1"/>
    <w:rsid w:val="006F4F0B"/>
    <w:rsid w:val="006F4F35"/>
    <w:rsid w:val="006F4F5B"/>
    <w:rsid w:val="006F512F"/>
    <w:rsid w:val="006F5165"/>
    <w:rsid w:val="006F55CA"/>
    <w:rsid w:val="006F5682"/>
    <w:rsid w:val="006F5877"/>
    <w:rsid w:val="006F60D1"/>
    <w:rsid w:val="006F63BD"/>
    <w:rsid w:val="006F68E7"/>
    <w:rsid w:val="006F6AAA"/>
    <w:rsid w:val="006F6ABF"/>
    <w:rsid w:val="006F6B06"/>
    <w:rsid w:val="006F6B92"/>
    <w:rsid w:val="006F6E39"/>
    <w:rsid w:val="006F6F7E"/>
    <w:rsid w:val="006F755C"/>
    <w:rsid w:val="006F75E1"/>
    <w:rsid w:val="006F765E"/>
    <w:rsid w:val="006F7776"/>
    <w:rsid w:val="006F7892"/>
    <w:rsid w:val="006F7977"/>
    <w:rsid w:val="006F79D0"/>
    <w:rsid w:val="006F79EF"/>
    <w:rsid w:val="006F7A36"/>
    <w:rsid w:val="006F7B23"/>
    <w:rsid w:val="006F7E37"/>
    <w:rsid w:val="006F7F50"/>
    <w:rsid w:val="0070000D"/>
    <w:rsid w:val="007000D5"/>
    <w:rsid w:val="007001DB"/>
    <w:rsid w:val="0070026C"/>
    <w:rsid w:val="00700352"/>
    <w:rsid w:val="007003A1"/>
    <w:rsid w:val="0070053F"/>
    <w:rsid w:val="00700707"/>
    <w:rsid w:val="007007F6"/>
    <w:rsid w:val="007008EE"/>
    <w:rsid w:val="0070093A"/>
    <w:rsid w:val="00700A1C"/>
    <w:rsid w:val="00700A49"/>
    <w:rsid w:val="00700B87"/>
    <w:rsid w:val="00700C52"/>
    <w:rsid w:val="00700E46"/>
    <w:rsid w:val="0070129E"/>
    <w:rsid w:val="00701308"/>
    <w:rsid w:val="00701605"/>
    <w:rsid w:val="00701674"/>
    <w:rsid w:val="007018D7"/>
    <w:rsid w:val="00701B24"/>
    <w:rsid w:val="00701B61"/>
    <w:rsid w:val="007020DF"/>
    <w:rsid w:val="0070247F"/>
    <w:rsid w:val="007024D4"/>
    <w:rsid w:val="007027A7"/>
    <w:rsid w:val="00702BD7"/>
    <w:rsid w:val="00702E52"/>
    <w:rsid w:val="0070322B"/>
    <w:rsid w:val="007039C3"/>
    <w:rsid w:val="00703A84"/>
    <w:rsid w:val="00703C2C"/>
    <w:rsid w:val="00703D71"/>
    <w:rsid w:val="00703FEF"/>
    <w:rsid w:val="007040E1"/>
    <w:rsid w:val="00704406"/>
    <w:rsid w:val="00704611"/>
    <w:rsid w:val="0070489F"/>
    <w:rsid w:val="00704A37"/>
    <w:rsid w:val="00704C17"/>
    <w:rsid w:val="007050C7"/>
    <w:rsid w:val="00705724"/>
    <w:rsid w:val="00705804"/>
    <w:rsid w:val="007059C7"/>
    <w:rsid w:val="00705B5B"/>
    <w:rsid w:val="00705CE1"/>
    <w:rsid w:val="00705EDF"/>
    <w:rsid w:val="00706064"/>
    <w:rsid w:val="007060CF"/>
    <w:rsid w:val="00706102"/>
    <w:rsid w:val="00706456"/>
    <w:rsid w:val="007066D7"/>
    <w:rsid w:val="0070678D"/>
    <w:rsid w:val="00706A75"/>
    <w:rsid w:val="00706B5C"/>
    <w:rsid w:val="00706C8C"/>
    <w:rsid w:val="00706D9C"/>
    <w:rsid w:val="00706E28"/>
    <w:rsid w:val="00706E37"/>
    <w:rsid w:val="007070E1"/>
    <w:rsid w:val="007071C8"/>
    <w:rsid w:val="0070726E"/>
    <w:rsid w:val="00707805"/>
    <w:rsid w:val="0070784C"/>
    <w:rsid w:val="00707A61"/>
    <w:rsid w:val="007100C9"/>
    <w:rsid w:val="007100FE"/>
    <w:rsid w:val="00710392"/>
    <w:rsid w:val="00710421"/>
    <w:rsid w:val="00710643"/>
    <w:rsid w:val="0071064C"/>
    <w:rsid w:val="007107AC"/>
    <w:rsid w:val="007108A2"/>
    <w:rsid w:val="0071091F"/>
    <w:rsid w:val="0071092F"/>
    <w:rsid w:val="00710ABC"/>
    <w:rsid w:val="00710E0C"/>
    <w:rsid w:val="00710E8D"/>
    <w:rsid w:val="007110E1"/>
    <w:rsid w:val="007111A2"/>
    <w:rsid w:val="0071123E"/>
    <w:rsid w:val="00711277"/>
    <w:rsid w:val="007113A5"/>
    <w:rsid w:val="007113E0"/>
    <w:rsid w:val="00711747"/>
    <w:rsid w:val="00711773"/>
    <w:rsid w:val="007117E5"/>
    <w:rsid w:val="007119AA"/>
    <w:rsid w:val="00711BB5"/>
    <w:rsid w:val="00711CD8"/>
    <w:rsid w:val="00711D9F"/>
    <w:rsid w:val="00711DA7"/>
    <w:rsid w:val="00711DAD"/>
    <w:rsid w:val="00711EA1"/>
    <w:rsid w:val="007120AC"/>
    <w:rsid w:val="007123CF"/>
    <w:rsid w:val="0071259D"/>
    <w:rsid w:val="00712EE9"/>
    <w:rsid w:val="00713294"/>
    <w:rsid w:val="0071340C"/>
    <w:rsid w:val="00713548"/>
    <w:rsid w:val="00713971"/>
    <w:rsid w:val="0071397A"/>
    <w:rsid w:val="0071397E"/>
    <w:rsid w:val="00713A6A"/>
    <w:rsid w:val="00713D05"/>
    <w:rsid w:val="00713D64"/>
    <w:rsid w:val="00713EAD"/>
    <w:rsid w:val="007142BF"/>
    <w:rsid w:val="007143CE"/>
    <w:rsid w:val="007144D1"/>
    <w:rsid w:val="007147F4"/>
    <w:rsid w:val="007149DF"/>
    <w:rsid w:val="00714E70"/>
    <w:rsid w:val="00714E71"/>
    <w:rsid w:val="00714F3C"/>
    <w:rsid w:val="00715100"/>
    <w:rsid w:val="00715397"/>
    <w:rsid w:val="00715590"/>
    <w:rsid w:val="00715630"/>
    <w:rsid w:val="0071566A"/>
    <w:rsid w:val="0071573F"/>
    <w:rsid w:val="00715740"/>
    <w:rsid w:val="00715913"/>
    <w:rsid w:val="00715BF0"/>
    <w:rsid w:val="00715DE5"/>
    <w:rsid w:val="00715E1F"/>
    <w:rsid w:val="00715E6E"/>
    <w:rsid w:val="007160CF"/>
    <w:rsid w:val="0071626F"/>
    <w:rsid w:val="0071648F"/>
    <w:rsid w:val="00716601"/>
    <w:rsid w:val="00716689"/>
    <w:rsid w:val="00716BEA"/>
    <w:rsid w:val="00716D1A"/>
    <w:rsid w:val="00717433"/>
    <w:rsid w:val="00717772"/>
    <w:rsid w:val="00717D97"/>
    <w:rsid w:val="0072034A"/>
    <w:rsid w:val="00720363"/>
    <w:rsid w:val="00720574"/>
    <w:rsid w:val="00720621"/>
    <w:rsid w:val="00720C0D"/>
    <w:rsid w:val="00720C71"/>
    <w:rsid w:val="00720CB6"/>
    <w:rsid w:val="00720DE0"/>
    <w:rsid w:val="00720EB9"/>
    <w:rsid w:val="007212D3"/>
    <w:rsid w:val="007213DE"/>
    <w:rsid w:val="007215C2"/>
    <w:rsid w:val="00721E18"/>
    <w:rsid w:val="00721E26"/>
    <w:rsid w:val="00721FF9"/>
    <w:rsid w:val="007220CE"/>
    <w:rsid w:val="007222E9"/>
    <w:rsid w:val="00722339"/>
    <w:rsid w:val="0072234B"/>
    <w:rsid w:val="00722733"/>
    <w:rsid w:val="00722843"/>
    <w:rsid w:val="00722855"/>
    <w:rsid w:val="007228E8"/>
    <w:rsid w:val="00722A37"/>
    <w:rsid w:val="00722C49"/>
    <w:rsid w:val="00723194"/>
    <w:rsid w:val="00723253"/>
    <w:rsid w:val="0072384D"/>
    <w:rsid w:val="00723966"/>
    <w:rsid w:val="00723B7E"/>
    <w:rsid w:val="00723CA5"/>
    <w:rsid w:val="00723D6D"/>
    <w:rsid w:val="00723DD0"/>
    <w:rsid w:val="00723ECE"/>
    <w:rsid w:val="007240B8"/>
    <w:rsid w:val="007241D3"/>
    <w:rsid w:val="0072423B"/>
    <w:rsid w:val="007243BA"/>
    <w:rsid w:val="0072444F"/>
    <w:rsid w:val="0072446F"/>
    <w:rsid w:val="00724503"/>
    <w:rsid w:val="0072451D"/>
    <w:rsid w:val="00724A9E"/>
    <w:rsid w:val="00724B0F"/>
    <w:rsid w:val="00724E3C"/>
    <w:rsid w:val="0072507C"/>
    <w:rsid w:val="00725094"/>
    <w:rsid w:val="00725098"/>
    <w:rsid w:val="007252B0"/>
    <w:rsid w:val="00725993"/>
    <w:rsid w:val="00725AB1"/>
    <w:rsid w:val="00725C14"/>
    <w:rsid w:val="00725C40"/>
    <w:rsid w:val="00725CD2"/>
    <w:rsid w:val="00725DC8"/>
    <w:rsid w:val="00725EB1"/>
    <w:rsid w:val="007260B3"/>
    <w:rsid w:val="007260F5"/>
    <w:rsid w:val="00726331"/>
    <w:rsid w:val="0072648B"/>
    <w:rsid w:val="00726663"/>
    <w:rsid w:val="007266C7"/>
    <w:rsid w:val="007266D7"/>
    <w:rsid w:val="0072678C"/>
    <w:rsid w:val="0072679E"/>
    <w:rsid w:val="00726A0F"/>
    <w:rsid w:val="00726A9D"/>
    <w:rsid w:val="00726B17"/>
    <w:rsid w:val="00726D96"/>
    <w:rsid w:val="00726E03"/>
    <w:rsid w:val="00727155"/>
    <w:rsid w:val="00727232"/>
    <w:rsid w:val="0072723D"/>
    <w:rsid w:val="0072747B"/>
    <w:rsid w:val="0072747D"/>
    <w:rsid w:val="00727510"/>
    <w:rsid w:val="00727546"/>
    <w:rsid w:val="00727653"/>
    <w:rsid w:val="00727916"/>
    <w:rsid w:val="00727AB9"/>
    <w:rsid w:val="00727D01"/>
    <w:rsid w:val="00727D0A"/>
    <w:rsid w:val="00727D27"/>
    <w:rsid w:val="00727FE4"/>
    <w:rsid w:val="0073043D"/>
    <w:rsid w:val="00730D2E"/>
    <w:rsid w:val="00730FE2"/>
    <w:rsid w:val="007312D7"/>
    <w:rsid w:val="00731418"/>
    <w:rsid w:val="00731468"/>
    <w:rsid w:val="00731481"/>
    <w:rsid w:val="007316E3"/>
    <w:rsid w:val="00731A2C"/>
    <w:rsid w:val="00731A8F"/>
    <w:rsid w:val="00731D60"/>
    <w:rsid w:val="00731F96"/>
    <w:rsid w:val="0073210B"/>
    <w:rsid w:val="00732243"/>
    <w:rsid w:val="007323AF"/>
    <w:rsid w:val="007324B7"/>
    <w:rsid w:val="007324F8"/>
    <w:rsid w:val="007326C6"/>
    <w:rsid w:val="00732AFD"/>
    <w:rsid w:val="00732CB8"/>
    <w:rsid w:val="00732CF3"/>
    <w:rsid w:val="00732F31"/>
    <w:rsid w:val="00732FD8"/>
    <w:rsid w:val="007332D7"/>
    <w:rsid w:val="007334F1"/>
    <w:rsid w:val="007335E6"/>
    <w:rsid w:val="007335F8"/>
    <w:rsid w:val="00733663"/>
    <w:rsid w:val="0073383A"/>
    <w:rsid w:val="00733C77"/>
    <w:rsid w:val="00733CB6"/>
    <w:rsid w:val="00733D59"/>
    <w:rsid w:val="00733DCC"/>
    <w:rsid w:val="007340CF"/>
    <w:rsid w:val="007341C8"/>
    <w:rsid w:val="00734305"/>
    <w:rsid w:val="007343B3"/>
    <w:rsid w:val="0073479D"/>
    <w:rsid w:val="0073490F"/>
    <w:rsid w:val="00734BC6"/>
    <w:rsid w:val="00734DCD"/>
    <w:rsid w:val="007350CA"/>
    <w:rsid w:val="0073518E"/>
    <w:rsid w:val="007352C3"/>
    <w:rsid w:val="0073536E"/>
    <w:rsid w:val="007354EB"/>
    <w:rsid w:val="00735570"/>
    <w:rsid w:val="00735795"/>
    <w:rsid w:val="007357E7"/>
    <w:rsid w:val="00735E46"/>
    <w:rsid w:val="00736079"/>
    <w:rsid w:val="00736277"/>
    <w:rsid w:val="0073645C"/>
    <w:rsid w:val="0073646F"/>
    <w:rsid w:val="00736C9D"/>
    <w:rsid w:val="00736D5C"/>
    <w:rsid w:val="0073722F"/>
    <w:rsid w:val="00737327"/>
    <w:rsid w:val="00737523"/>
    <w:rsid w:val="00737700"/>
    <w:rsid w:val="00737935"/>
    <w:rsid w:val="00737B16"/>
    <w:rsid w:val="00737E63"/>
    <w:rsid w:val="0074000E"/>
    <w:rsid w:val="00740220"/>
    <w:rsid w:val="00740309"/>
    <w:rsid w:val="007406F5"/>
    <w:rsid w:val="00740858"/>
    <w:rsid w:val="00740966"/>
    <w:rsid w:val="00740A42"/>
    <w:rsid w:val="00740D05"/>
    <w:rsid w:val="00740E3C"/>
    <w:rsid w:val="00740F20"/>
    <w:rsid w:val="00741102"/>
    <w:rsid w:val="007412FA"/>
    <w:rsid w:val="007413C1"/>
    <w:rsid w:val="00741470"/>
    <w:rsid w:val="00741763"/>
    <w:rsid w:val="007417CB"/>
    <w:rsid w:val="00741851"/>
    <w:rsid w:val="00741C89"/>
    <w:rsid w:val="00741DA1"/>
    <w:rsid w:val="00741E01"/>
    <w:rsid w:val="00741E69"/>
    <w:rsid w:val="00741ED6"/>
    <w:rsid w:val="00741F7A"/>
    <w:rsid w:val="00741F85"/>
    <w:rsid w:val="007422DE"/>
    <w:rsid w:val="007423BE"/>
    <w:rsid w:val="007425D4"/>
    <w:rsid w:val="00742739"/>
    <w:rsid w:val="00742B0F"/>
    <w:rsid w:val="00742DB6"/>
    <w:rsid w:val="00742E06"/>
    <w:rsid w:val="00743018"/>
    <w:rsid w:val="007430A7"/>
    <w:rsid w:val="0074315A"/>
    <w:rsid w:val="00743519"/>
    <w:rsid w:val="00743608"/>
    <w:rsid w:val="0074375C"/>
    <w:rsid w:val="00743869"/>
    <w:rsid w:val="00743875"/>
    <w:rsid w:val="0074395D"/>
    <w:rsid w:val="00743DB0"/>
    <w:rsid w:val="00744099"/>
    <w:rsid w:val="007441D2"/>
    <w:rsid w:val="00744352"/>
    <w:rsid w:val="00744363"/>
    <w:rsid w:val="00744554"/>
    <w:rsid w:val="007446F0"/>
    <w:rsid w:val="0074482B"/>
    <w:rsid w:val="00744834"/>
    <w:rsid w:val="0074495A"/>
    <w:rsid w:val="00744B15"/>
    <w:rsid w:val="00744B2D"/>
    <w:rsid w:val="00744CFA"/>
    <w:rsid w:val="00744F18"/>
    <w:rsid w:val="007453A0"/>
    <w:rsid w:val="00745A88"/>
    <w:rsid w:val="00745BEE"/>
    <w:rsid w:val="00745CCD"/>
    <w:rsid w:val="00745FE6"/>
    <w:rsid w:val="0074605C"/>
    <w:rsid w:val="00746273"/>
    <w:rsid w:val="00746648"/>
    <w:rsid w:val="007467FC"/>
    <w:rsid w:val="00746920"/>
    <w:rsid w:val="00746ABB"/>
    <w:rsid w:val="00746C38"/>
    <w:rsid w:val="00746CC3"/>
    <w:rsid w:val="00746DF4"/>
    <w:rsid w:val="007470D8"/>
    <w:rsid w:val="007472A9"/>
    <w:rsid w:val="007472B4"/>
    <w:rsid w:val="007473C5"/>
    <w:rsid w:val="0074772B"/>
    <w:rsid w:val="0074780C"/>
    <w:rsid w:val="0074791C"/>
    <w:rsid w:val="00747EBF"/>
    <w:rsid w:val="0075020E"/>
    <w:rsid w:val="007503F5"/>
    <w:rsid w:val="00750430"/>
    <w:rsid w:val="007505B4"/>
    <w:rsid w:val="007505D9"/>
    <w:rsid w:val="00750723"/>
    <w:rsid w:val="0075074E"/>
    <w:rsid w:val="00750A5B"/>
    <w:rsid w:val="00750A9F"/>
    <w:rsid w:val="00750C51"/>
    <w:rsid w:val="007511D9"/>
    <w:rsid w:val="007513A2"/>
    <w:rsid w:val="007517B4"/>
    <w:rsid w:val="00751907"/>
    <w:rsid w:val="007519DA"/>
    <w:rsid w:val="0075212A"/>
    <w:rsid w:val="007521C9"/>
    <w:rsid w:val="0075223A"/>
    <w:rsid w:val="007524F4"/>
    <w:rsid w:val="00752549"/>
    <w:rsid w:val="007525A0"/>
    <w:rsid w:val="00752786"/>
    <w:rsid w:val="007528EA"/>
    <w:rsid w:val="007528FD"/>
    <w:rsid w:val="00752B09"/>
    <w:rsid w:val="00752EBA"/>
    <w:rsid w:val="007532AB"/>
    <w:rsid w:val="0075332D"/>
    <w:rsid w:val="00753396"/>
    <w:rsid w:val="0075365F"/>
    <w:rsid w:val="00753B1E"/>
    <w:rsid w:val="0075407D"/>
    <w:rsid w:val="0075410F"/>
    <w:rsid w:val="00754114"/>
    <w:rsid w:val="0075440C"/>
    <w:rsid w:val="00754847"/>
    <w:rsid w:val="0075485F"/>
    <w:rsid w:val="0075487A"/>
    <w:rsid w:val="00754977"/>
    <w:rsid w:val="00754AFF"/>
    <w:rsid w:val="00754DAB"/>
    <w:rsid w:val="00754DDE"/>
    <w:rsid w:val="00754E46"/>
    <w:rsid w:val="00755046"/>
    <w:rsid w:val="007551C7"/>
    <w:rsid w:val="007553B0"/>
    <w:rsid w:val="007553F1"/>
    <w:rsid w:val="0075553E"/>
    <w:rsid w:val="00755781"/>
    <w:rsid w:val="007559A5"/>
    <w:rsid w:val="00755A1E"/>
    <w:rsid w:val="00755AAD"/>
    <w:rsid w:val="00755C5E"/>
    <w:rsid w:val="0075603A"/>
    <w:rsid w:val="00756052"/>
    <w:rsid w:val="0075629A"/>
    <w:rsid w:val="00756622"/>
    <w:rsid w:val="00756653"/>
    <w:rsid w:val="00756815"/>
    <w:rsid w:val="007568A1"/>
    <w:rsid w:val="00756C2E"/>
    <w:rsid w:val="00756EA8"/>
    <w:rsid w:val="007570B3"/>
    <w:rsid w:val="007571ED"/>
    <w:rsid w:val="0075727F"/>
    <w:rsid w:val="007574B3"/>
    <w:rsid w:val="00757528"/>
    <w:rsid w:val="00757599"/>
    <w:rsid w:val="007577A9"/>
    <w:rsid w:val="00757BED"/>
    <w:rsid w:val="00757BFD"/>
    <w:rsid w:val="00757D83"/>
    <w:rsid w:val="00757EB5"/>
    <w:rsid w:val="00757F35"/>
    <w:rsid w:val="00757F7A"/>
    <w:rsid w:val="007601AF"/>
    <w:rsid w:val="007604C0"/>
    <w:rsid w:val="007604C7"/>
    <w:rsid w:val="007604FB"/>
    <w:rsid w:val="007605AA"/>
    <w:rsid w:val="007606A0"/>
    <w:rsid w:val="007606E8"/>
    <w:rsid w:val="00760946"/>
    <w:rsid w:val="00760992"/>
    <w:rsid w:val="00760D63"/>
    <w:rsid w:val="00760EAA"/>
    <w:rsid w:val="00761438"/>
    <w:rsid w:val="00761449"/>
    <w:rsid w:val="007614D6"/>
    <w:rsid w:val="00761692"/>
    <w:rsid w:val="00761793"/>
    <w:rsid w:val="00761794"/>
    <w:rsid w:val="00761860"/>
    <w:rsid w:val="007618FC"/>
    <w:rsid w:val="00761C88"/>
    <w:rsid w:val="00761D84"/>
    <w:rsid w:val="00761D92"/>
    <w:rsid w:val="00761E1E"/>
    <w:rsid w:val="00761ED5"/>
    <w:rsid w:val="007620CA"/>
    <w:rsid w:val="007625A5"/>
    <w:rsid w:val="00762653"/>
    <w:rsid w:val="00762FA0"/>
    <w:rsid w:val="00763397"/>
    <w:rsid w:val="00763573"/>
    <w:rsid w:val="00763626"/>
    <w:rsid w:val="00763C3C"/>
    <w:rsid w:val="00763D80"/>
    <w:rsid w:val="0076419D"/>
    <w:rsid w:val="007644B8"/>
    <w:rsid w:val="0076454B"/>
    <w:rsid w:val="0076468A"/>
    <w:rsid w:val="00764A87"/>
    <w:rsid w:val="00765012"/>
    <w:rsid w:val="0076505F"/>
    <w:rsid w:val="007651BF"/>
    <w:rsid w:val="007654F7"/>
    <w:rsid w:val="007657CF"/>
    <w:rsid w:val="007659B9"/>
    <w:rsid w:val="00765BEC"/>
    <w:rsid w:val="00765E6B"/>
    <w:rsid w:val="00765EF1"/>
    <w:rsid w:val="00765F40"/>
    <w:rsid w:val="00766206"/>
    <w:rsid w:val="0076652F"/>
    <w:rsid w:val="0076659E"/>
    <w:rsid w:val="007669D3"/>
    <w:rsid w:val="00766C3B"/>
    <w:rsid w:val="00766CCA"/>
    <w:rsid w:val="00766CF1"/>
    <w:rsid w:val="00767117"/>
    <w:rsid w:val="00767412"/>
    <w:rsid w:val="0076747F"/>
    <w:rsid w:val="007674C3"/>
    <w:rsid w:val="00767563"/>
    <w:rsid w:val="007677B6"/>
    <w:rsid w:val="00767D2D"/>
    <w:rsid w:val="00767D91"/>
    <w:rsid w:val="00767EBC"/>
    <w:rsid w:val="00770272"/>
    <w:rsid w:val="007703E1"/>
    <w:rsid w:val="0077040B"/>
    <w:rsid w:val="00770788"/>
    <w:rsid w:val="0077078F"/>
    <w:rsid w:val="00770848"/>
    <w:rsid w:val="00770A09"/>
    <w:rsid w:val="00770B9F"/>
    <w:rsid w:val="00771061"/>
    <w:rsid w:val="00771092"/>
    <w:rsid w:val="007714AB"/>
    <w:rsid w:val="007716BE"/>
    <w:rsid w:val="00771702"/>
    <w:rsid w:val="00771757"/>
    <w:rsid w:val="007717F6"/>
    <w:rsid w:val="00771869"/>
    <w:rsid w:val="00771893"/>
    <w:rsid w:val="00771BD1"/>
    <w:rsid w:val="00771E6D"/>
    <w:rsid w:val="00771F29"/>
    <w:rsid w:val="007722D8"/>
    <w:rsid w:val="00772526"/>
    <w:rsid w:val="00772660"/>
    <w:rsid w:val="00772895"/>
    <w:rsid w:val="00772E16"/>
    <w:rsid w:val="00773248"/>
    <w:rsid w:val="00773514"/>
    <w:rsid w:val="00773BDF"/>
    <w:rsid w:val="00773C9E"/>
    <w:rsid w:val="00774053"/>
    <w:rsid w:val="00774320"/>
    <w:rsid w:val="007747E5"/>
    <w:rsid w:val="00774C5F"/>
    <w:rsid w:val="00774D32"/>
    <w:rsid w:val="00774D39"/>
    <w:rsid w:val="00774FAD"/>
    <w:rsid w:val="00775237"/>
    <w:rsid w:val="007754F6"/>
    <w:rsid w:val="00775558"/>
    <w:rsid w:val="007756B5"/>
    <w:rsid w:val="00775724"/>
    <w:rsid w:val="00775DE5"/>
    <w:rsid w:val="007760C3"/>
    <w:rsid w:val="0077612B"/>
    <w:rsid w:val="007762C9"/>
    <w:rsid w:val="0077666C"/>
    <w:rsid w:val="007766E6"/>
    <w:rsid w:val="00776802"/>
    <w:rsid w:val="0077689B"/>
    <w:rsid w:val="00776B69"/>
    <w:rsid w:val="00776DBA"/>
    <w:rsid w:val="00776E4D"/>
    <w:rsid w:val="007771F3"/>
    <w:rsid w:val="007778D2"/>
    <w:rsid w:val="007779E6"/>
    <w:rsid w:val="00780119"/>
    <w:rsid w:val="00780365"/>
    <w:rsid w:val="007806D1"/>
    <w:rsid w:val="007806FE"/>
    <w:rsid w:val="0078086E"/>
    <w:rsid w:val="00780A23"/>
    <w:rsid w:val="00780A67"/>
    <w:rsid w:val="00780B7B"/>
    <w:rsid w:val="00780CD8"/>
    <w:rsid w:val="00780D02"/>
    <w:rsid w:val="00780F25"/>
    <w:rsid w:val="0078111C"/>
    <w:rsid w:val="00781124"/>
    <w:rsid w:val="0078115B"/>
    <w:rsid w:val="00781316"/>
    <w:rsid w:val="00781637"/>
    <w:rsid w:val="007816AD"/>
    <w:rsid w:val="007817D9"/>
    <w:rsid w:val="00781827"/>
    <w:rsid w:val="00781AAF"/>
    <w:rsid w:val="00781E1F"/>
    <w:rsid w:val="00781FD5"/>
    <w:rsid w:val="00782545"/>
    <w:rsid w:val="00782703"/>
    <w:rsid w:val="00782A1D"/>
    <w:rsid w:val="00782BD6"/>
    <w:rsid w:val="00782BF4"/>
    <w:rsid w:val="00782D59"/>
    <w:rsid w:val="00782F8B"/>
    <w:rsid w:val="00783265"/>
    <w:rsid w:val="0078362C"/>
    <w:rsid w:val="007836CA"/>
    <w:rsid w:val="007837C4"/>
    <w:rsid w:val="00783881"/>
    <w:rsid w:val="00783898"/>
    <w:rsid w:val="00783942"/>
    <w:rsid w:val="00783945"/>
    <w:rsid w:val="0078396E"/>
    <w:rsid w:val="00783983"/>
    <w:rsid w:val="00783B72"/>
    <w:rsid w:val="00783BC1"/>
    <w:rsid w:val="00783D1C"/>
    <w:rsid w:val="00783DD8"/>
    <w:rsid w:val="00783F97"/>
    <w:rsid w:val="00784021"/>
    <w:rsid w:val="0078435C"/>
    <w:rsid w:val="00784367"/>
    <w:rsid w:val="00784757"/>
    <w:rsid w:val="00784A97"/>
    <w:rsid w:val="00784C30"/>
    <w:rsid w:val="00784E2A"/>
    <w:rsid w:val="00784FCA"/>
    <w:rsid w:val="00785158"/>
    <w:rsid w:val="0078523E"/>
    <w:rsid w:val="0078562C"/>
    <w:rsid w:val="007856F1"/>
    <w:rsid w:val="00785973"/>
    <w:rsid w:val="00785A1B"/>
    <w:rsid w:val="00785A43"/>
    <w:rsid w:val="00785B4D"/>
    <w:rsid w:val="00785D54"/>
    <w:rsid w:val="00785D69"/>
    <w:rsid w:val="00785FDA"/>
    <w:rsid w:val="007861D6"/>
    <w:rsid w:val="007866D8"/>
    <w:rsid w:val="007867AA"/>
    <w:rsid w:val="007867AB"/>
    <w:rsid w:val="00786873"/>
    <w:rsid w:val="0078693A"/>
    <w:rsid w:val="00786D10"/>
    <w:rsid w:val="00787127"/>
    <w:rsid w:val="007875E1"/>
    <w:rsid w:val="007877D2"/>
    <w:rsid w:val="00787AAD"/>
    <w:rsid w:val="00787D05"/>
    <w:rsid w:val="00787D31"/>
    <w:rsid w:val="00787F26"/>
    <w:rsid w:val="0079009E"/>
    <w:rsid w:val="00790580"/>
    <w:rsid w:val="0079068C"/>
    <w:rsid w:val="0079070A"/>
    <w:rsid w:val="00790971"/>
    <w:rsid w:val="00790C16"/>
    <w:rsid w:val="00790F20"/>
    <w:rsid w:val="0079121E"/>
    <w:rsid w:val="007912FE"/>
    <w:rsid w:val="00791643"/>
    <w:rsid w:val="007916A6"/>
    <w:rsid w:val="007917B9"/>
    <w:rsid w:val="00791BAE"/>
    <w:rsid w:val="00791F56"/>
    <w:rsid w:val="00791FFE"/>
    <w:rsid w:val="007922CE"/>
    <w:rsid w:val="0079235B"/>
    <w:rsid w:val="00792609"/>
    <w:rsid w:val="0079288F"/>
    <w:rsid w:val="00792C0F"/>
    <w:rsid w:val="00792E1C"/>
    <w:rsid w:val="00792E3A"/>
    <w:rsid w:val="007931F8"/>
    <w:rsid w:val="00793388"/>
    <w:rsid w:val="00793392"/>
    <w:rsid w:val="007933D9"/>
    <w:rsid w:val="00793590"/>
    <w:rsid w:val="00793781"/>
    <w:rsid w:val="007938B4"/>
    <w:rsid w:val="00793929"/>
    <w:rsid w:val="00793A2D"/>
    <w:rsid w:val="00793ACB"/>
    <w:rsid w:val="00793B0E"/>
    <w:rsid w:val="00793E0C"/>
    <w:rsid w:val="00793F02"/>
    <w:rsid w:val="007941FB"/>
    <w:rsid w:val="00794408"/>
    <w:rsid w:val="00794B4B"/>
    <w:rsid w:val="00794C41"/>
    <w:rsid w:val="00794D30"/>
    <w:rsid w:val="00794D58"/>
    <w:rsid w:val="00795214"/>
    <w:rsid w:val="0079535F"/>
    <w:rsid w:val="007954EC"/>
    <w:rsid w:val="00795512"/>
    <w:rsid w:val="00795777"/>
    <w:rsid w:val="00795879"/>
    <w:rsid w:val="007958D0"/>
    <w:rsid w:val="00795A83"/>
    <w:rsid w:val="00795D01"/>
    <w:rsid w:val="00795D3B"/>
    <w:rsid w:val="00795D53"/>
    <w:rsid w:val="00795D68"/>
    <w:rsid w:val="00795F05"/>
    <w:rsid w:val="00795F3F"/>
    <w:rsid w:val="00795F93"/>
    <w:rsid w:val="00796133"/>
    <w:rsid w:val="00796309"/>
    <w:rsid w:val="00796466"/>
    <w:rsid w:val="007965AF"/>
    <w:rsid w:val="00796773"/>
    <w:rsid w:val="00796D72"/>
    <w:rsid w:val="00796DAF"/>
    <w:rsid w:val="00796EBD"/>
    <w:rsid w:val="00797028"/>
    <w:rsid w:val="00797277"/>
    <w:rsid w:val="00797447"/>
    <w:rsid w:val="0079752C"/>
    <w:rsid w:val="007975A3"/>
    <w:rsid w:val="007976AC"/>
    <w:rsid w:val="00797756"/>
    <w:rsid w:val="00797759"/>
    <w:rsid w:val="00797AD1"/>
    <w:rsid w:val="00797BBC"/>
    <w:rsid w:val="00797E8B"/>
    <w:rsid w:val="007A0065"/>
    <w:rsid w:val="007A0221"/>
    <w:rsid w:val="007A084F"/>
    <w:rsid w:val="007A088C"/>
    <w:rsid w:val="007A08B2"/>
    <w:rsid w:val="007A0A29"/>
    <w:rsid w:val="007A0B6B"/>
    <w:rsid w:val="007A0C8F"/>
    <w:rsid w:val="007A0CCC"/>
    <w:rsid w:val="007A0FF6"/>
    <w:rsid w:val="007A10B9"/>
    <w:rsid w:val="007A1261"/>
    <w:rsid w:val="007A128A"/>
    <w:rsid w:val="007A1452"/>
    <w:rsid w:val="007A1A4B"/>
    <w:rsid w:val="007A1C97"/>
    <w:rsid w:val="007A1D24"/>
    <w:rsid w:val="007A1E29"/>
    <w:rsid w:val="007A1E46"/>
    <w:rsid w:val="007A20AA"/>
    <w:rsid w:val="007A275B"/>
    <w:rsid w:val="007A27C7"/>
    <w:rsid w:val="007A2AE7"/>
    <w:rsid w:val="007A2BCC"/>
    <w:rsid w:val="007A2CD9"/>
    <w:rsid w:val="007A2E15"/>
    <w:rsid w:val="007A2EB9"/>
    <w:rsid w:val="007A2F39"/>
    <w:rsid w:val="007A30C5"/>
    <w:rsid w:val="007A31A1"/>
    <w:rsid w:val="007A32C7"/>
    <w:rsid w:val="007A346D"/>
    <w:rsid w:val="007A35A6"/>
    <w:rsid w:val="007A369C"/>
    <w:rsid w:val="007A3717"/>
    <w:rsid w:val="007A3AA3"/>
    <w:rsid w:val="007A3B95"/>
    <w:rsid w:val="007A3CD7"/>
    <w:rsid w:val="007A4140"/>
    <w:rsid w:val="007A444B"/>
    <w:rsid w:val="007A44A6"/>
    <w:rsid w:val="007A4C74"/>
    <w:rsid w:val="007A4CB9"/>
    <w:rsid w:val="007A4D59"/>
    <w:rsid w:val="007A4DF7"/>
    <w:rsid w:val="007A50F4"/>
    <w:rsid w:val="007A5328"/>
    <w:rsid w:val="007A54A4"/>
    <w:rsid w:val="007A570C"/>
    <w:rsid w:val="007A570D"/>
    <w:rsid w:val="007A573B"/>
    <w:rsid w:val="007A57E3"/>
    <w:rsid w:val="007A5968"/>
    <w:rsid w:val="007A5D10"/>
    <w:rsid w:val="007A6032"/>
    <w:rsid w:val="007A60C1"/>
    <w:rsid w:val="007A6286"/>
    <w:rsid w:val="007A6430"/>
    <w:rsid w:val="007A68A7"/>
    <w:rsid w:val="007A6B6B"/>
    <w:rsid w:val="007A6BA6"/>
    <w:rsid w:val="007A6EA0"/>
    <w:rsid w:val="007A717D"/>
    <w:rsid w:val="007A7417"/>
    <w:rsid w:val="007A746D"/>
    <w:rsid w:val="007A7AF7"/>
    <w:rsid w:val="007A7C16"/>
    <w:rsid w:val="007A7DFA"/>
    <w:rsid w:val="007A7E32"/>
    <w:rsid w:val="007A7F7A"/>
    <w:rsid w:val="007B0179"/>
    <w:rsid w:val="007B0361"/>
    <w:rsid w:val="007B03C3"/>
    <w:rsid w:val="007B0439"/>
    <w:rsid w:val="007B0A5A"/>
    <w:rsid w:val="007B0A99"/>
    <w:rsid w:val="007B0B87"/>
    <w:rsid w:val="007B0DDF"/>
    <w:rsid w:val="007B0F5A"/>
    <w:rsid w:val="007B0F88"/>
    <w:rsid w:val="007B0FC4"/>
    <w:rsid w:val="007B1128"/>
    <w:rsid w:val="007B1148"/>
    <w:rsid w:val="007B115C"/>
    <w:rsid w:val="007B127D"/>
    <w:rsid w:val="007B1480"/>
    <w:rsid w:val="007B1800"/>
    <w:rsid w:val="007B1A0F"/>
    <w:rsid w:val="007B1A8C"/>
    <w:rsid w:val="007B1B1F"/>
    <w:rsid w:val="007B1D80"/>
    <w:rsid w:val="007B1DFF"/>
    <w:rsid w:val="007B1E51"/>
    <w:rsid w:val="007B21B6"/>
    <w:rsid w:val="007B2531"/>
    <w:rsid w:val="007B2799"/>
    <w:rsid w:val="007B28E4"/>
    <w:rsid w:val="007B2950"/>
    <w:rsid w:val="007B2AD1"/>
    <w:rsid w:val="007B2D23"/>
    <w:rsid w:val="007B2D94"/>
    <w:rsid w:val="007B2D9B"/>
    <w:rsid w:val="007B2ED9"/>
    <w:rsid w:val="007B2FF4"/>
    <w:rsid w:val="007B3251"/>
    <w:rsid w:val="007B34C7"/>
    <w:rsid w:val="007B34D5"/>
    <w:rsid w:val="007B3521"/>
    <w:rsid w:val="007B37E1"/>
    <w:rsid w:val="007B39C9"/>
    <w:rsid w:val="007B414C"/>
    <w:rsid w:val="007B431B"/>
    <w:rsid w:val="007B4A72"/>
    <w:rsid w:val="007B4B1C"/>
    <w:rsid w:val="007B4D14"/>
    <w:rsid w:val="007B508E"/>
    <w:rsid w:val="007B50DB"/>
    <w:rsid w:val="007B5240"/>
    <w:rsid w:val="007B536B"/>
    <w:rsid w:val="007B5429"/>
    <w:rsid w:val="007B5757"/>
    <w:rsid w:val="007B5B3B"/>
    <w:rsid w:val="007B5C1E"/>
    <w:rsid w:val="007B5F3A"/>
    <w:rsid w:val="007B5F8A"/>
    <w:rsid w:val="007B5F92"/>
    <w:rsid w:val="007B6157"/>
    <w:rsid w:val="007B62B4"/>
    <w:rsid w:val="007B6437"/>
    <w:rsid w:val="007B646D"/>
    <w:rsid w:val="007B64B9"/>
    <w:rsid w:val="007B659A"/>
    <w:rsid w:val="007B65A7"/>
    <w:rsid w:val="007B65B5"/>
    <w:rsid w:val="007B6606"/>
    <w:rsid w:val="007B68D8"/>
    <w:rsid w:val="007B6905"/>
    <w:rsid w:val="007B6982"/>
    <w:rsid w:val="007B6A04"/>
    <w:rsid w:val="007B6D99"/>
    <w:rsid w:val="007B707A"/>
    <w:rsid w:val="007B71D4"/>
    <w:rsid w:val="007B722E"/>
    <w:rsid w:val="007B73C0"/>
    <w:rsid w:val="007B743E"/>
    <w:rsid w:val="007B7440"/>
    <w:rsid w:val="007B748B"/>
    <w:rsid w:val="007B7498"/>
    <w:rsid w:val="007B7638"/>
    <w:rsid w:val="007B7AAF"/>
    <w:rsid w:val="007B7DC7"/>
    <w:rsid w:val="007B7F98"/>
    <w:rsid w:val="007C03BE"/>
    <w:rsid w:val="007C0489"/>
    <w:rsid w:val="007C0519"/>
    <w:rsid w:val="007C05AB"/>
    <w:rsid w:val="007C096D"/>
    <w:rsid w:val="007C0CC6"/>
    <w:rsid w:val="007C0D03"/>
    <w:rsid w:val="007C0E6B"/>
    <w:rsid w:val="007C0F5C"/>
    <w:rsid w:val="007C0FFC"/>
    <w:rsid w:val="007C110B"/>
    <w:rsid w:val="007C1470"/>
    <w:rsid w:val="007C152A"/>
    <w:rsid w:val="007C1572"/>
    <w:rsid w:val="007C1590"/>
    <w:rsid w:val="007C1611"/>
    <w:rsid w:val="007C1654"/>
    <w:rsid w:val="007C16A6"/>
    <w:rsid w:val="007C16B7"/>
    <w:rsid w:val="007C17C2"/>
    <w:rsid w:val="007C1801"/>
    <w:rsid w:val="007C1A58"/>
    <w:rsid w:val="007C1A8F"/>
    <w:rsid w:val="007C207A"/>
    <w:rsid w:val="007C22CD"/>
    <w:rsid w:val="007C22F7"/>
    <w:rsid w:val="007C24DB"/>
    <w:rsid w:val="007C2502"/>
    <w:rsid w:val="007C25D7"/>
    <w:rsid w:val="007C25D9"/>
    <w:rsid w:val="007C2707"/>
    <w:rsid w:val="007C2875"/>
    <w:rsid w:val="007C28DE"/>
    <w:rsid w:val="007C2A09"/>
    <w:rsid w:val="007C2AE9"/>
    <w:rsid w:val="007C33B0"/>
    <w:rsid w:val="007C33C2"/>
    <w:rsid w:val="007C3903"/>
    <w:rsid w:val="007C3979"/>
    <w:rsid w:val="007C3B03"/>
    <w:rsid w:val="007C3C3B"/>
    <w:rsid w:val="007C3E1E"/>
    <w:rsid w:val="007C3E5C"/>
    <w:rsid w:val="007C4142"/>
    <w:rsid w:val="007C4144"/>
    <w:rsid w:val="007C455F"/>
    <w:rsid w:val="007C4594"/>
    <w:rsid w:val="007C4883"/>
    <w:rsid w:val="007C49E0"/>
    <w:rsid w:val="007C4C1F"/>
    <w:rsid w:val="007C501F"/>
    <w:rsid w:val="007C5207"/>
    <w:rsid w:val="007C536A"/>
    <w:rsid w:val="007C56C0"/>
    <w:rsid w:val="007C5CA1"/>
    <w:rsid w:val="007C5E1B"/>
    <w:rsid w:val="007C614B"/>
    <w:rsid w:val="007C651F"/>
    <w:rsid w:val="007C6548"/>
    <w:rsid w:val="007C6591"/>
    <w:rsid w:val="007C66F0"/>
    <w:rsid w:val="007C6A65"/>
    <w:rsid w:val="007C6BEB"/>
    <w:rsid w:val="007C6C03"/>
    <w:rsid w:val="007C6DB1"/>
    <w:rsid w:val="007C6E3E"/>
    <w:rsid w:val="007C6EF2"/>
    <w:rsid w:val="007C6F50"/>
    <w:rsid w:val="007C70C8"/>
    <w:rsid w:val="007C70F5"/>
    <w:rsid w:val="007C7378"/>
    <w:rsid w:val="007C7716"/>
    <w:rsid w:val="007C780F"/>
    <w:rsid w:val="007C7846"/>
    <w:rsid w:val="007C789D"/>
    <w:rsid w:val="007C7B0E"/>
    <w:rsid w:val="007C7BAF"/>
    <w:rsid w:val="007D006E"/>
    <w:rsid w:val="007D00D0"/>
    <w:rsid w:val="007D02B6"/>
    <w:rsid w:val="007D04C4"/>
    <w:rsid w:val="007D0545"/>
    <w:rsid w:val="007D0690"/>
    <w:rsid w:val="007D085D"/>
    <w:rsid w:val="007D086F"/>
    <w:rsid w:val="007D0874"/>
    <w:rsid w:val="007D08E2"/>
    <w:rsid w:val="007D09A6"/>
    <w:rsid w:val="007D0A34"/>
    <w:rsid w:val="007D0D43"/>
    <w:rsid w:val="007D0E38"/>
    <w:rsid w:val="007D0E6A"/>
    <w:rsid w:val="007D1161"/>
    <w:rsid w:val="007D12FC"/>
    <w:rsid w:val="007D133F"/>
    <w:rsid w:val="007D140D"/>
    <w:rsid w:val="007D14CC"/>
    <w:rsid w:val="007D166F"/>
    <w:rsid w:val="007D176B"/>
    <w:rsid w:val="007D17A0"/>
    <w:rsid w:val="007D19AE"/>
    <w:rsid w:val="007D1A83"/>
    <w:rsid w:val="007D1D38"/>
    <w:rsid w:val="007D1E3C"/>
    <w:rsid w:val="007D20D1"/>
    <w:rsid w:val="007D20D3"/>
    <w:rsid w:val="007D21E1"/>
    <w:rsid w:val="007D2422"/>
    <w:rsid w:val="007D25CB"/>
    <w:rsid w:val="007D2675"/>
    <w:rsid w:val="007D2876"/>
    <w:rsid w:val="007D2C14"/>
    <w:rsid w:val="007D2D1D"/>
    <w:rsid w:val="007D2D35"/>
    <w:rsid w:val="007D2EE8"/>
    <w:rsid w:val="007D306F"/>
    <w:rsid w:val="007D30E4"/>
    <w:rsid w:val="007D30F0"/>
    <w:rsid w:val="007D3435"/>
    <w:rsid w:val="007D3468"/>
    <w:rsid w:val="007D3663"/>
    <w:rsid w:val="007D3740"/>
    <w:rsid w:val="007D38FE"/>
    <w:rsid w:val="007D39C4"/>
    <w:rsid w:val="007D456E"/>
    <w:rsid w:val="007D4972"/>
    <w:rsid w:val="007D49AD"/>
    <w:rsid w:val="007D4D36"/>
    <w:rsid w:val="007D5156"/>
    <w:rsid w:val="007D524F"/>
    <w:rsid w:val="007D545A"/>
    <w:rsid w:val="007D5515"/>
    <w:rsid w:val="007D558F"/>
    <w:rsid w:val="007D565A"/>
    <w:rsid w:val="007D56A2"/>
    <w:rsid w:val="007D57C1"/>
    <w:rsid w:val="007D5A98"/>
    <w:rsid w:val="007D5AC0"/>
    <w:rsid w:val="007D5C3E"/>
    <w:rsid w:val="007D6006"/>
    <w:rsid w:val="007D60FF"/>
    <w:rsid w:val="007D624B"/>
    <w:rsid w:val="007D63DE"/>
    <w:rsid w:val="007D642D"/>
    <w:rsid w:val="007D64A1"/>
    <w:rsid w:val="007D67AD"/>
    <w:rsid w:val="007D7004"/>
    <w:rsid w:val="007D7338"/>
    <w:rsid w:val="007D7533"/>
    <w:rsid w:val="007D7667"/>
    <w:rsid w:val="007D777E"/>
    <w:rsid w:val="007D78D4"/>
    <w:rsid w:val="007D7930"/>
    <w:rsid w:val="007D7AB0"/>
    <w:rsid w:val="007D7B02"/>
    <w:rsid w:val="007D7B04"/>
    <w:rsid w:val="007D7DEF"/>
    <w:rsid w:val="007D7E76"/>
    <w:rsid w:val="007D7F4F"/>
    <w:rsid w:val="007E0052"/>
    <w:rsid w:val="007E07E9"/>
    <w:rsid w:val="007E0824"/>
    <w:rsid w:val="007E0830"/>
    <w:rsid w:val="007E087B"/>
    <w:rsid w:val="007E08E2"/>
    <w:rsid w:val="007E09B6"/>
    <w:rsid w:val="007E0AB9"/>
    <w:rsid w:val="007E0D73"/>
    <w:rsid w:val="007E0DCA"/>
    <w:rsid w:val="007E12A9"/>
    <w:rsid w:val="007E12D6"/>
    <w:rsid w:val="007E1351"/>
    <w:rsid w:val="007E15C4"/>
    <w:rsid w:val="007E19D9"/>
    <w:rsid w:val="007E1E86"/>
    <w:rsid w:val="007E1EA1"/>
    <w:rsid w:val="007E1EC1"/>
    <w:rsid w:val="007E23DE"/>
    <w:rsid w:val="007E23E4"/>
    <w:rsid w:val="007E2467"/>
    <w:rsid w:val="007E249D"/>
    <w:rsid w:val="007E255D"/>
    <w:rsid w:val="007E26B4"/>
    <w:rsid w:val="007E2747"/>
    <w:rsid w:val="007E275A"/>
    <w:rsid w:val="007E27CE"/>
    <w:rsid w:val="007E2A47"/>
    <w:rsid w:val="007E2AD8"/>
    <w:rsid w:val="007E2B6E"/>
    <w:rsid w:val="007E2B75"/>
    <w:rsid w:val="007E2F91"/>
    <w:rsid w:val="007E3177"/>
    <w:rsid w:val="007E318F"/>
    <w:rsid w:val="007E3202"/>
    <w:rsid w:val="007E3848"/>
    <w:rsid w:val="007E3D1B"/>
    <w:rsid w:val="007E3DD5"/>
    <w:rsid w:val="007E3EC2"/>
    <w:rsid w:val="007E3F6D"/>
    <w:rsid w:val="007E41F2"/>
    <w:rsid w:val="007E4295"/>
    <w:rsid w:val="007E4313"/>
    <w:rsid w:val="007E436E"/>
    <w:rsid w:val="007E43E8"/>
    <w:rsid w:val="007E442C"/>
    <w:rsid w:val="007E4D38"/>
    <w:rsid w:val="007E4FA2"/>
    <w:rsid w:val="007E5135"/>
    <w:rsid w:val="007E52B7"/>
    <w:rsid w:val="007E5313"/>
    <w:rsid w:val="007E5590"/>
    <w:rsid w:val="007E5C4D"/>
    <w:rsid w:val="007E5CB1"/>
    <w:rsid w:val="007E5D1F"/>
    <w:rsid w:val="007E5D96"/>
    <w:rsid w:val="007E6169"/>
    <w:rsid w:val="007E632D"/>
    <w:rsid w:val="007E6454"/>
    <w:rsid w:val="007E64C0"/>
    <w:rsid w:val="007E6567"/>
    <w:rsid w:val="007E6A3B"/>
    <w:rsid w:val="007E6BC9"/>
    <w:rsid w:val="007E6C18"/>
    <w:rsid w:val="007E6CA5"/>
    <w:rsid w:val="007E6EF7"/>
    <w:rsid w:val="007E7202"/>
    <w:rsid w:val="007E725A"/>
    <w:rsid w:val="007E75E2"/>
    <w:rsid w:val="007E76E6"/>
    <w:rsid w:val="007E7ACC"/>
    <w:rsid w:val="007E7AEB"/>
    <w:rsid w:val="007E7DDD"/>
    <w:rsid w:val="007E7FCC"/>
    <w:rsid w:val="007F00BC"/>
    <w:rsid w:val="007F02E2"/>
    <w:rsid w:val="007F059C"/>
    <w:rsid w:val="007F05D1"/>
    <w:rsid w:val="007F0707"/>
    <w:rsid w:val="007F0B41"/>
    <w:rsid w:val="007F0D98"/>
    <w:rsid w:val="007F0DC1"/>
    <w:rsid w:val="007F1011"/>
    <w:rsid w:val="007F12E5"/>
    <w:rsid w:val="007F1423"/>
    <w:rsid w:val="007F1564"/>
    <w:rsid w:val="007F17E8"/>
    <w:rsid w:val="007F1A8F"/>
    <w:rsid w:val="007F1C7D"/>
    <w:rsid w:val="007F1DB8"/>
    <w:rsid w:val="007F1EB5"/>
    <w:rsid w:val="007F1EEA"/>
    <w:rsid w:val="007F1F5F"/>
    <w:rsid w:val="007F23AB"/>
    <w:rsid w:val="007F24E6"/>
    <w:rsid w:val="007F2645"/>
    <w:rsid w:val="007F264D"/>
    <w:rsid w:val="007F26F1"/>
    <w:rsid w:val="007F2A5F"/>
    <w:rsid w:val="007F2BDD"/>
    <w:rsid w:val="007F2CB1"/>
    <w:rsid w:val="007F3007"/>
    <w:rsid w:val="007F309D"/>
    <w:rsid w:val="007F31B4"/>
    <w:rsid w:val="007F3318"/>
    <w:rsid w:val="007F342C"/>
    <w:rsid w:val="007F3588"/>
    <w:rsid w:val="007F36C3"/>
    <w:rsid w:val="007F3737"/>
    <w:rsid w:val="007F38A8"/>
    <w:rsid w:val="007F38B9"/>
    <w:rsid w:val="007F3A99"/>
    <w:rsid w:val="007F3B3F"/>
    <w:rsid w:val="007F3E1B"/>
    <w:rsid w:val="007F3F97"/>
    <w:rsid w:val="007F3FC3"/>
    <w:rsid w:val="007F3FDB"/>
    <w:rsid w:val="007F4310"/>
    <w:rsid w:val="007F4362"/>
    <w:rsid w:val="007F45D0"/>
    <w:rsid w:val="007F470A"/>
    <w:rsid w:val="007F49B9"/>
    <w:rsid w:val="007F4AA2"/>
    <w:rsid w:val="007F507B"/>
    <w:rsid w:val="007F50A2"/>
    <w:rsid w:val="007F567F"/>
    <w:rsid w:val="007F568C"/>
    <w:rsid w:val="007F56AD"/>
    <w:rsid w:val="007F5759"/>
    <w:rsid w:val="007F5CB4"/>
    <w:rsid w:val="007F5D5E"/>
    <w:rsid w:val="007F614A"/>
    <w:rsid w:val="007F63A5"/>
    <w:rsid w:val="007F6581"/>
    <w:rsid w:val="007F65BB"/>
    <w:rsid w:val="007F6811"/>
    <w:rsid w:val="007F698E"/>
    <w:rsid w:val="007F6A69"/>
    <w:rsid w:val="007F6C1E"/>
    <w:rsid w:val="007F6F3F"/>
    <w:rsid w:val="007F71A5"/>
    <w:rsid w:val="007F75F3"/>
    <w:rsid w:val="007F766E"/>
    <w:rsid w:val="007F76E5"/>
    <w:rsid w:val="007F7705"/>
    <w:rsid w:val="007F78AE"/>
    <w:rsid w:val="007F79B6"/>
    <w:rsid w:val="007F7EC0"/>
    <w:rsid w:val="0080004A"/>
    <w:rsid w:val="008001F5"/>
    <w:rsid w:val="00800304"/>
    <w:rsid w:val="00800448"/>
    <w:rsid w:val="0080058C"/>
    <w:rsid w:val="0080061E"/>
    <w:rsid w:val="00800787"/>
    <w:rsid w:val="008008AF"/>
    <w:rsid w:val="00800A92"/>
    <w:rsid w:val="00800EA3"/>
    <w:rsid w:val="00801228"/>
    <w:rsid w:val="00801418"/>
    <w:rsid w:val="00801431"/>
    <w:rsid w:val="00801547"/>
    <w:rsid w:val="00801591"/>
    <w:rsid w:val="008015B5"/>
    <w:rsid w:val="008017A4"/>
    <w:rsid w:val="008019DB"/>
    <w:rsid w:val="00801BBC"/>
    <w:rsid w:val="00801C37"/>
    <w:rsid w:val="00801DDC"/>
    <w:rsid w:val="00801F14"/>
    <w:rsid w:val="00801FB5"/>
    <w:rsid w:val="0080207E"/>
    <w:rsid w:val="008020B5"/>
    <w:rsid w:val="00802155"/>
    <w:rsid w:val="008023EC"/>
    <w:rsid w:val="00802940"/>
    <w:rsid w:val="008029F1"/>
    <w:rsid w:val="00802A26"/>
    <w:rsid w:val="00802A47"/>
    <w:rsid w:val="00802DF4"/>
    <w:rsid w:val="00802FBF"/>
    <w:rsid w:val="00803149"/>
    <w:rsid w:val="008032BF"/>
    <w:rsid w:val="008033DD"/>
    <w:rsid w:val="0080350A"/>
    <w:rsid w:val="008035C2"/>
    <w:rsid w:val="0080368D"/>
    <w:rsid w:val="00803710"/>
    <w:rsid w:val="008039C5"/>
    <w:rsid w:val="00803AFB"/>
    <w:rsid w:val="00803CBB"/>
    <w:rsid w:val="00803CF7"/>
    <w:rsid w:val="00803D66"/>
    <w:rsid w:val="0080406E"/>
    <w:rsid w:val="008040E7"/>
    <w:rsid w:val="00804119"/>
    <w:rsid w:val="0080414F"/>
    <w:rsid w:val="00804566"/>
    <w:rsid w:val="0080485B"/>
    <w:rsid w:val="00804937"/>
    <w:rsid w:val="00804CDF"/>
    <w:rsid w:val="00804D37"/>
    <w:rsid w:val="00804E86"/>
    <w:rsid w:val="00805354"/>
    <w:rsid w:val="008053C5"/>
    <w:rsid w:val="00805545"/>
    <w:rsid w:val="0080577B"/>
    <w:rsid w:val="008059C2"/>
    <w:rsid w:val="00805A38"/>
    <w:rsid w:val="00805C4C"/>
    <w:rsid w:val="00805DEC"/>
    <w:rsid w:val="00805E83"/>
    <w:rsid w:val="008060DE"/>
    <w:rsid w:val="008061C1"/>
    <w:rsid w:val="00806372"/>
    <w:rsid w:val="0080671B"/>
    <w:rsid w:val="008069BF"/>
    <w:rsid w:val="00806B85"/>
    <w:rsid w:val="00806DD2"/>
    <w:rsid w:val="00806FE7"/>
    <w:rsid w:val="0080706D"/>
    <w:rsid w:val="00807127"/>
    <w:rsid w:val="00807185"/>
    <w:rsid w:val="0080719E"/>
    <w:rsid w:val="00807359"/>
    <w:rsid w:val="008075AC"/>
    <w:rsid w:val="008076E5"/>
    <w:rsid w:val="008077AD"/>
    <w:rsid w:val="00807AE6"/>
    <w:rsid w:val="00807B10"/>
    <w:rsid w:val="00807B80"/>
    <w:rsid w:val="00807C42"/>
    <w:rsid w:val="00807DE6"/>
    <w:rsid w:val="00807E61"/>
    <w:rsid w:val="00807F89"/>
    <w:rsid w:val="0081001C"/>
    <w:rsid w:val="0081007B"/>
    <w:rsid w:val="008102B9"/>
    <w:rsid w:val="0081077D"/>
    <w:rsid w:val="008107FD"/>
    <w:rsid w:val="0081088C"/>
    <w:rsid w:val="0081095D"/>
    <w:rsid w:val="00810DFA"/>
    <w:rsid w:val="008114F3"/>
    <w:rsid w:val="00811576"/>
    <w:rsid w:val="008119AF"/>
    <w:rsid w:val="00811B58"/>
    <w:rsid w:val="00811BBA"/>
    <w:rsid w:val="00811DE4"/>
    <w:rsid w:val="0081225B"/>
    <w:rsid w:val="00812586"/>
    <w:rsid w:val="008127C9"/>
    <w:rsid w:val="00812843"/>
    <w:rsid w:val="008129BC"/>
    <w:rsid w:val="00812B48"/>
    <w:rsid w:val="00812B73"/>
    <w:rsid w:val="00812E84"/>
    <w:rsid w:val="008134E6"/>
    <w:rsid w:val="00813565"/>
    <w:rsid w:val="00813770"/>
    <w:rsid w:val="008138E5"/>
    <w:rsid w:val="00813BD6"/>
    <w:rsid w:val="00813BF1"/>
    <w:rsid w:val="00813BF8"/>
    <w:rsid w:val="00813C79"/>
    <w:rsid w:val="00814355"/>
    <w:rsid w:val="00814391"/>
    <w:rsid w:val="008146BB"/>
    <w:rsid w:val="008147F3"/>
    <w:rsid w:val="00814863"/>
    <w:rsid w:val="00814BDB"/>
    <w:rsid w:val="00814D80"/>
    <w:rsid w:val="00814FE0"/>
    <w:rsid w:val="00815086"/>
    <w:rsid w:val="00815254"/>
    <w:rsid w:val="0081550A"/>
    <w:rsid w:val="00815570"/>
    <w:rsid w:val="008157B9"/>
    <w:rsid w:val="00815A8C"/>
    <w:rsid w:val="00815B05"/>
    <w:rsid w:val="00816673"/>
    <w:rsid w:val="008168E9"/>
    <w:rsid w:val="008169DA"/>
    <w:rsid w:val="00816A7E"/>
    <w:rsid w:val="00816D4A"/>
    <w:rsid w:val="00816D94"/>
    <w:rsid w:val="00816DBF"/>
    <w:rsid w:val="00816F9A"/>
    <w:rsid w:val="00817126"/>
    <w:rsid w:val="0081722D"/>
    <w:rsid w:val="0081775D"/>
    <w:rsid w:val="00817BC1"/>
    <w:rsid w:val="00817DB8"/>
    <w:rsid w:val="00820015"/>
    <w:rsid w:val="0082026A"/>
    <w:rsid w:val="008202B3"/>
    <w:rsid w:val="008202EC"/>
    <w:rsid w:val="00820462"/>
    <w:rsid w:val="0082051D"/>
    <w:rsid w:val="0082073A"/>
    <w:rsid w:val="00820788"/>
    <w:rsid w:val="0082081A"/>
    <w:rsid w:val="00820844"/>
    <w:rsid w:val="00820B56"/>
    <w:rsid w:val="00820F28"/>
    <w:rsid w:val="00820FD1"/>
    <w:rsid w:val="00821156"/>
    <w:rsid w:val="008212AA"/>
    <w:rsid w:val="0082130A"/>
    <w:rsid w:val="00821D04"/>
    <w:rsid w:val="0082296F"/>
    <w:rsid w:val="00822A18"/>
    <w:rsid w:val="00822C1B"/>
    <w:rsid w:val="00822D09"/>
    <w:rsid w:val="00822F45"/>
    <w:rsid w:val="00822F65"/>
    <w:rsid w:val="00822FCD"/>
    <w:rsid w:val="00823146"/>
    <w:rsid w:val="008231D4"/>
    <w:rsid w:val="008234B1"/>
    <w:rsid w:val="008234DD"/>
    <w:rsid w:val="00823575"/>
    <w:rsid w:val="0082390E"/>
    <w:rsid w:val="00823972"/>
    <w:rsid w:val="00823C22"/>
    <w:rsid w:val="0082409B"/>
    <w:rsid w:val="008240E2"/>
    <w:rsid w:val="008245AC"/>
    <w:rsid w:val="0082499B"/>
    <w:rsid w:val="00824A3A"/>
    <w:rsid w:val="00824C66"/>
    <w:rsid w:val="00824D84"/>
    <w:rsid w:val="00824E33"/>
    <w:rsid w:val="00824E78"/>
    <w:rsid w:val="0082500F"/>
    <w:rsid w:val="0082510E"/>
    <w:rsid w:val="00825322"/>
    <w:rsid w:val="008253B5"/>
    <w:rsid w:val="008254FB"/>
    <w:rsid w:val="00825570"/>
    <w:rsid w:val="00825603"/>
    <w:rsid w:val="008257EF"/>
    <w:rsid w:val="0082603B"/>
    <w:rsid w:val="0082644F"/>
    <w:rsid w:val="008266ED"/>
    <w:rsid w:val="0082671E"/>
    <w:rsid w:val="008267DC"/>
    <w:rsid w:val="00826874"/>
    <w:rsid w:val="00826927"/>
    <w:rsid w:val="008269D5"/>
    <w:rsid w:val="00826B81"/>
    <w:rsid w:val="00826BDA"/>
    <w:rsid w:val="00826E60"/>
    <w:rsid w:val="00826F4C"/>
    <w:rsid w:val="008272AD"/>
    <w:rsid w:val="00827551"/>
    <w:rsid w:val="008279B5"/>
    <w:rsid w:val="00827CCC"/>
    <w:rsid w:val="008300C8"/>
    <w:rsid w:val="0083033B"/>
    <w:rsid w:val="00830435"/>
    <w:rsid w:val="00830656"/>
    <w:rsid w:val="00830661"/>
    <w:rsid w:val="00830674"/>
    <w:rsid w:val="00830B1D"/>
    <w:rsid w:val="00830B8C"/>
    <w:rsid w:val="00830BA3"/>
    <w:rsid w:val="00830E6D"/>
    <w:rsid w:val="00830E8B"/>
    <w:rsid w:val="00830FA9"/>
    <w:rsid w:val="008310D9"/>
    <w:rsid w:val="0083116E"/>
    <w:rsid w:val="0083143E"/>
    <w:rsid w:val="008314C2"/>
    <w:rsid w:val="0083152C"/>
    <w:rsid w:val="00831548"/>
    <w:rsid w:val="008315D9"/>
    <w:rsid w:val="00831760"/>
    <w:rsid w:val="00831AD5"/>
    <w:rsid w:val="00831C54"/>
    <w:rsid w:val="0083226F"/>
    <w:rsid w:val="00832443"/>
    <w:rsid w:val="0083252C"/>
    <w:rsid w:val="008328D9"/>
    <w:rsid w:val="00832925"/>
    <w:rsid w:val="00832C4E"/>
    <w:rsid w:val="00832E07"/>
    <w:rsid w:val="00832E20"/>
    <w:rsid w:val="00833076"/>
    <w:rsid w:val="008333BB"/>
    <w:rsid w:val="0083350B"/>
    <w:rsid w:val="00833A4D"/>
    <w:rsid w:val="00833BBF"/>
    <w:rsid w:val="00833C04"/>
    <w:rsid w:val="008340B7"/>
    <w:rsid w:val="00834772"/>
    <w:rsid w:val="0083480A"/>
    <w:rsid w:val="00834CE8"/>
    <w:rsid w:val="00834E06"/>
    <w:rsid w:val="00835313"/>
    <w:rsid w:val="00835534"/>
    <w:rsid w:val="0083577C"/>
    <w:rsid w:val="00835B61"/>
    <w:rsid w:val="00835BD9"/>
    <w:rsid w:val="00835C40"/>
    <w:rsid w:val="00835CCF"/>
    <w:rsid w:val="00835E48"/>
    <w:rsid w:val="00835E50"/>
    <w:rsid w:val="00835E7B"/>
    <w:rsid w:val="00835F04"/>
    <w:rsid w:val="008363CF"/>
    <w:rsid w:val="00836623"/>
    <w:rsid w:val="00836D9E"/>
    <w:rsid w:val="00836E61"/>
    <w:rsid w:val="00836F03"/>
    <w:rsid w:val="00837036"/>
    <w:rsid w:val="0083725E"/>
    <w:rsid w:val="0083762F"/>
    <w:rsid w:val="00837792"/>
    <w:rsid w:val="00837AD9"/>
    <w:rsid w:val="00837AE3"/>
    <w:rsid w:val="00837B27"/>
    <w:rsid w:val="00837B42"/>
    <w:rsid w:val="00837BA1"/>
    <w:rsid w:val="00837CC1"/>
    <w:rsid w:val="00837DCB"/>
    <w:rsid w:val="00840120"/>
    <w:rsid w:val="008405B9"/>
    <w:rsid w:val="0084083D"/>
    <w:rsid w:val="00840A2F"/>
    <w:rsid w:val="0084133D"/>
    <w:rsid w:val="008415C6"/>
    <w:rsid w:val="00841661"/>
    <w:rsid w:val="00841853"/>
    <w:rsid w:val="0084197B"/>
    <w:rsid w:val="00841982"/>
    <w:rsid w:val="00841D03"/>
    <w:rsid w:val="00841D34"/>
    <w:rsid w:val="00841E0C"/>
    <w:rsid w:val="00841E2D"/>
    <w:rsid w:val="00841F26"/>
    <w:rsid w:val="00842269"/>
    <w:rsid w:val="00842958"/>
    <w:rsid w:val="00842959"/>
    <w:rsid w:val="00842A67"/>
    <w:rsid w:val="00842C15"/>
    <w:rsid w:val="00842F55"/>
    <w:rsid w:val="00842FD1"/>
    <w:rsid w:val="00843199"/>
    <w:rsid w:val="00843300"/>
    <w:rsid w:val="00843AD6"/>
    <w:rsid w:val="00843AD7"/>
    <w:rsid w:val="00843C85"/>
    <w:rsid w:val="00843CB5"/>
    <w:rsid w:val="00843CCF"/>
    <w:rsid w:val="00843DF8"/>
    <w:rsid w:val="00843FE4"/>
    <w:rsid w:val="00844565"/>
    <w:rsid w:val="0084479F"/>
    <w:rsid w:val="0084486A"/>
    <w:rsid w:val="008448A2"/>
    <w:rsid w:val="00844A4B"/>
    <w:rsid w:val="00844D29"/>
    <w:rsid w:val="00844DA5"/>
    <w:rsid w:val="00844F06"/>
    <w:rsid w:val="00845103"/>
    <w:rsid w:val="008453E0"/>
    <w:rsid w:val="0084546D"/>
    <w:rsid w:val="008454F7"/>
    <w:rsid w:val="00845605"/>
    <w:rsid w:val="008459FF"/>
    <w:rsid w:val="00845B3B"/>
    <w:rsid w:val="00845BB6"/>
    <w:rsid w:val="00845D2B"/>
    <w:rsid w:val="00845E6A"/>
    <w:rsid w:val="0084630B"/>
    <w:rsid w:val="00846357"/>
    <w:rsid w:val="008467FF"/>
    <w:rsid w:val="00846964"/>
    <w:rsid w:val="00846DA6"/>
    <w:rsid w:val="00846DEA"/>
    <w:rsid w:val="00846E4E"/>
    <w:rsid w:val="008470F2"/>
    <w:rsid w:val="008471A1"/>
    <w:rsid w:val="00847275"/>
    <w:rsid w:val="00847278"/>
    <w:rsid w:val="008476A8"/>
    <w:rsid w:val="00847772"/>
    <w:rsid w:val="008478CB"/>
    <w:rsid w:val="00847B15"/>
    <w:rsid w:val="00847D8E"/>
    <w:rsid w:val="00847FCA"/>
    <w:rsid w:val="00850263"/>
    <w:rsid w:val="008502F3"/>
    <w:rsid w:val="00850336"/>
    <w:rsid w:val="0085041F"/>
    <w:rsid w:val="00850448"/>
    <w:rsid w:val="00850526"/>
    <w:rsid w:val="00850787"/>
    <w:rsid w:val="008507D3"/>
    <w:rsid w:val="00850803"/>
    <w:rsid w:val="00850AFB"/>
    <w:rsid w:val="00850DBE"/>
    <w:rsid w:val="00850DEB"/>
    <w:rsid w:val="00850EDE"/>
    <w:rsid w:val="0085139E"/>
    <w:rsid w:val="008513CB"/>
    <w:rsid w:val="00851506"/>
    <w:rsid w:val="008515CC"/>
    <w:rsid w:val="008515DE"/>
    <w:rsid w:val="00851658"/>
    <w:rsid w:val="008518CC"/>
    <w:rsid w:val="0085190B"/>
    <w:rsid w:val="00851B0E"/>
    <w:rsid w:val="00851D8C"/>
    <w:rsid w:val="00851DC4"/>
    <w:rsid w:val="00851FC2"/>
    <w:rsid w:val="0085230C"/>
    <w:rsid w:val="00852A20"/>
    <w:rsid w:val="00852C11"/>
    <w:rsid w:val="00852D5B"/>
    <w:rsid w:val="00852DAD"/>
    <w:rsid w:val="00852F71"/>
    <w:rsid w:val="0085311E"/>
    <w:rsid w:val="0085318C"/>
    <w:rsid w:val="008533EE"/>
    <w:rsid w:val="008534A2"/>
    <w:rsid w:val="008535AF"/>
    <w:rsid w:val="008537AC"/>
    <w:rsid w:val="00853943"/>
    <w:rsid w:val="00853A24"/>
    <w:rsid w:val="00853A5E"/>
    <w:rsid w:val="00853D37"/>
    <w:rsid w:val="00853FB1"/>
    <w:rsid w:val="0085416F"/>
    <w:rsid w:val="00854738"/>
    <w:rsid w:val="00854771"/>
    <w:rsid w:val="00854A98"/>
    <w:rsid w:val="00854CFE"/>
    <w:rsid w:val="00854E95"/>
    <w:rsid w:val="00854EE4"/>
    <w:rsid w:val="00854F5E"/>
    <w:rsid w:val="00854FBB"/>
    <w:rsid w:val="008550D7"/>
    <w:rsid w:val="00855248"/>
    <w:rsid w:val="008557D8"/>
    <w:rsid w:val="0085587F"/>
    <w:rsid w:val="00855BA7"/>
    <w:rsid w:val="00855D68"/>
    <w:rsid w:val="00855FC0"/>
    <w:rsid w:val="008561BA"/>
    <w:rsid w:val="008561F6"/>
    <w:rsid w:val="00856212"/>
    <w:rsid w:val="008566E8"/>
    <w:rsid w:val="00856986"/>
    <w:rsid w:val="00856DEB"/>
    <w:rsid w:val="0085713F"/>
    <w:rsid w:val="00857153"/>
    <w:rsid w:val="008574C8"/>
    <w:rsid w:val="008574E5"/>
    <w:rsid w:val="008574FA"/>
    <w:rsid w:val="0085777A"/>
    <w:rsid w:val="0085777E"/>
    <w:rsid w:val="0085785B"/>
    <w:rsid w:val="00857AD3"/>
    <w:rsid w:val="00857B41"/>
    <w:rsid w:val="00860118"/>
    <w:rsid w:val="00860120"/>
    <w:rsid w:val="008608D6"/>
    <w:rsid w:val="00860B11"/>
    <w:rsid w:val="00860CC4"/>
    <w:rsid w:val="00860EFE"/>
    <w:rsid w:val="0086100B"/>
    <w:rsid w:val="0086103D"/>
    <w:rsid w:val="00861186"/>
    <w:rsid w:val="008611FE"/>
    <w:rsid w:val="00861371"/>
    <w:rsid w:val="00861421"/>
    <w:rsid w:val="00861566"/>
    <w:rsid w:val="008615AF"/>
    <w:rsid w:val="008616F7"/>
    <w:rsid w:val="00861771"/>
    <w:rsid w:val="00861B1D"/>
    <w:rsid w:val="00861B7D"/>
    <w:rsid w:val="00861CA8"/>
    <w:rsid w:val="00861F9B"/>
    <w:rsid w:val="00862179"/>
    <w:rsid w:val="008624F0"/>
    <w:rsid w:val="00862515"/>
    <w:rsid w:val="00862656"/>
    <w:rsid w:val="00862721"/>
    <w:rsid w:val="008628D0"/>
    <w:rsid w:val="00862921"/>
    <w:rsid w:val="00862A3F"/>
    <w:rsid w:val="00862D8E"/>
    <w:rsid w:val="00862DFF"/>
    <w:rsid w:val="00862F79"/>
    <w:rsid w:val="00862FF0"/>
    <w:rsid w:val="00863183"/>
    <w:rsid w:val="00863380"/>
    <w:rsid w:val="0086348E"/>
    <w:rsid w:val="008635C6"/>
    <w:rsid w:val="00863700"/>
    <w:rsid w:val="00863960"/>
    <w:rsid w:val="00863C9D"/>
    <w:rsid w:val="00863DF1"/>
    <w:rsid w:val="0086414E"/>
    <w:rsid w:val="00864432"/>
    <w:rsid w:val="008647BB"/>
    <w:rsid w:val="00864C28"/>
    <w:rsid w:val="00864CEA"/>
    <w:rsid w:val="00864D97"/>
    <w:rsid w:val="00865243"/>
    <w:rsid w:val="00865278"/>
    <w:rsid w:val="008652C9"/>
    <w:rsid w:val="00865523"/>
    <w:rsid w:val="00865887"/>
    <w:rsid w:val="008658AC"/>
    <w:rsid w:val="008659D2"/>
    <w:rsid w:val="00865C69"/>
    <w:rsid w:val="00865D1E"/>
    <w:rsid w:val="00865D3D"/>
    <w:rsid w:val="00865DB9"/>
    <w:rsid w:val="00865EEA"/>
    <w:rsid w:val="00865F7C"/>
    <w:rsid w:val="00865F80"/>
    <w:rsid w:val="0086604A"/>
    <w:rsid w:val="008660E7"/>
    <w:rsid w:val="008661C7"/>
    <w:rsid w:val="0086622A"/>
    <w:rsid w:val="00866697"/>
    <w:rsid w:val="00866AA0"/>
    <w:rsid w:val="00866B1C"/>
    <w:rsid w:val="00866B8A"/>
    <w:rsid w:val="00866BD3"/>
    <w:rsid w:val="00866E1F"/>
    <w:rsid w:val="00866EAA"/>
    <w:rsid w:val="00866F10"/>
    <w:rsid w:val="00866F38"/>
    <w:rsid w:val="00867099"/>
    <w:rsid w:val="00867146"/>
    <w:rsid w:val="008671C9"/>
    <w:rsid w:val="008673DD"/>
    <w:rsid w:val="00867434"/>
    <w:rsid w:val="00867470"/>
    <w:rsid w:val="008674CD"/>
    <w:rsid w:val="0086767B"/>
    <w:rsid w:val="00867770"/>
    <w:rsid w:val="0086788C"/>
    <w:rsid w:val="008678B1"/>
    <w:rsid w:val="00867902"/>
    <w:rsid w:val="008679F9"/>
    <w:rsid w:val="00867DBB"/>
    <w:rsid w:val="0087050F"/>
    <w:rsid w:val="00870588"/>
    <w:rsid w:val="00870697"/>
    <w:rsid w:val="00870ACF"/>
    <w:rsid w:val="00870C46"/>
    <w:rsid w:val="00871294"/>
    <w:rsid w:val="0087131E"/>
    <w:rsid w:val="0087135C"/>
    <w:rsid w:val="0087144D"/>
    <w:rsid w:val="0087147A"/>
    <w:rsid w:val="00871491"/>
    <w:rsid w:val="0087163B"/>
    <w:rsid w:val="0087177F"/>
    <w:rsid w:val="00871807"/>
    <w:rsid w:val="008718DE"/>
    <w:rsid w:val="00871BFD"/>
    <w:rsid w:val="00871F58"/>
    <w:rsid w:val="00871F76"/>
    <w:rsid w:val="0087209E"/>
    <w:rsid w:val="0087222E"/>
    <w:rsid w:val="00872A8E"/>
    <w:rsid w:val="00872AA2"/>
    <w:rsid w:val="00872AEB"/>
    <w:rsid w:val="00872B98"/>
    <w:rsid w:val="00872DD4"/>
    <w:rsid w:val="00872F69"/>
    <w:rsid w:val="0087311C"/>
    <w:rsid w:val="0087324F"/>
    <w:rsid w:val="008732F2"/>
    <w:rsid w:val="008739CD"/>
    <w:rsid w:val="008739DD"/>
    <w:rsid w:val="00874034"/>
    <w:rsid w:val="00874163"/>
    <w:rsid w:val="008748E2"/>
    <w:rsid w:val="00874A5D"/>
    <w:rsid w:val="00874E14"/>
    <w:rsid w:val="008754B5"/>
    <w:rsid w:val="0087557F"/>
    <w:rsid w:val="008755B4"/>
    <w:rsid w:val="008755FA"/>
    <w:rsid w:val="00875657"/>
    <w:rsid w:val="00875735"/>
    <w:rsid w:val="0087578E"/>
    <w:rsid w:val="008757E0"/>
    <w:rsid w:val="00875821"/>
    <w:rsid w:val="008758ED"/>
    <w:rsid w:val="00875966"/>
    <w:rsid w:val="00875B93"/>
    <w:rsid w:val="00875C6D"/>
    <w:rsid w:val="00875ECD"/>
    <w:rsid w:val="00875F29"/>
    <w:rsid w:val="00876041"/>
    <w:rsid w:val="00876116"/>
    <w:rsid w:val="00876433"/>
    <w:rsid w:val="0087660D"/>
    <w:rsid w:val="00876757"/>
    <w:rsid w:val="00876919"/>
    <w:rsid w:val="008769BC"/>
    <w:rsid w:val="00877053"/>
    <w:rsid w:val="0087736A"/>
    <w:rsid w:val="0087776A"/>
    <w:rsid w:val="0087788F"/>
    <w:rsid w:val="0087793C"/>
    <w:rsid w:val="00877994"/>
    <w:rsid w:val="00877B1C"/>
    <w:rsid w:val="00877B40"/>
    <w:rsid w:val="00877B5D"/>
    <w:rsid w:val="00877D28"/>
    <w:rsid w:val="00877DE2"/>
    <w:rsid w:val="00877FB5"/>
    <w:rsid w:val="00880002"/>
    <w:rsid w:val="00880092"/>
    <w:rsid w:val="008803DC"/>
    <w:rsid w:val="008806B3"/>
    <w:rsid w:val="00880D39"/>
    <w:rsid w:val="00880DF3"/>
    <w:rsid w:val="00880F45"/>
    <w:rsid w:val="00881383"/>
    <w:rsid w:val="00881CEE"/>
    <w:rsid w:val="00881D0E"/>
    <w:rsid w:val="008825FB"/>
    <w:rsid w:val="00882610"/>
    <w:rsid w:val="00882910"/>
    <w:rsid w:val="00882C49"/>
    <w:rsid w:val="00882C57"/>
    <w:rsid w:val="00882CA1"/>
    <w:rsid w:val="00882DFB"/>
    <w:rsid w:val="00882DFF"/>
    <w:rsid w:val="00882E13"/>
    <w:rsid w:val="00882E83"/>
    <w:rsid w:val="00882F2C"/>
    <w:rsid w:val="00882F84"/>
    <w:rsid w:val="00882FC8"/>
    <w:rsid w:val="00882FFF"/>
    <w:rsid w:val="00883054"/>
    <w:rsid w:val="0088307B"/>
    <w:rsid w:val="00883260"/>
    <w:rsid w:val="008833D1"/>
    <w:rsid w:val="008836D8"/>
    <w:rsid w:val="008836F2"/>
    <w:rsid w:val="00883750"/>
    <w:rsid w:val="0088379D"/>
    <w:rsid w:val="008838EC"/>
    <w:rsid w:val="008839AF"/>
    <w:rsid w:val="00883AB4"/>
    <w:rsid w:val="00883B16"/>
    <w:rsid w:val="00883BB0"/>
    <w:rsid w:val="00883DE3"/>
    <w:rsid w:val="00883E34"/>
    <w:rsid w:val="00883FE3"/>
    <w:rsid w:val="0088404C"/>
    <w:rsid w:val="00884194"/>
    <w:rsid w:val="008843E2"/>
    <w:rsid w:val="00884416"/>
    <w:rsid w:val="0088478D"/>
    <w:rsid w:val="008847D7"/>
    <w:rsid w:val="00884B60"/>
    <w:rsid w:val="00884BCD"/>
    <w:rsid w:val="00884BE5"/>
    <w:rsid w:val="00885291"/>
    <w:rsid w:val="00885730"/>
    <w:rsid w:val="00885C48"/>
    <w:rsid w:val="00886167"/>
    <w:rsid w:val="00886268"/>
    <w:rsid w:val="008862B4"/>
    <w:rsid w:val="0088685B"/>
    <w:rsid w:val="00886C8C"/>
    <w:rsid w:val="00886D67"/>
    <w:rsid w:val="00886E3E"/>
    <w:rsid w:val="00887037"/>
    <w:rsid w:val="00887049"/>
    <w:rsid w:val="0088705A"/>
    <w:rsid w:val="008870D1"/>
    <w:rsid w:val="00887314"/>
    <w:rsid w:val="008875F3"/>
    <w:rsid w:val="0088786A"/>
    <w:rsid w:val="00887A0F"/>
    <w:rsid w:val="00887D49"/>
    <w:rsid w:val="00887DAD"/>
    <w:rsid w:val="00887F31"/>
    <w:rsid w:val="008900C2"/>
    <w:rsid w:val="008900DC"/>
    <w:rsid w:val="00890367"/>
    <w:rsid w:val="008903CF"/>
    <w:rsid w:val="0089040C"/>
    <w:rsid w:val="008906FF"/>
    <w:rsid w:val="0089075F"/>
    <w:rsid w:val="008909D9"/>
    <w:rsid w:val="00890E3D"/>
    <w:rsid w:val="00890F37"/>
    <w:rsid w:val="00891017"/>
    <w:rsid w:val="008910B1"/>
    <w:rsid w:val="008910D6"/>
    <w:rsid w:val="0089132B"/>
    <w:rsid w:val="008913A7"/>
    <w:rsid w:val="008914CB"/>
    <w:rsid w:val="00891714"/>
    <w:rsid w:val="00891893"/>
    <w:rsid w:val="00891908"/>
    <w:rsid w:val="00891A81"/>
    <w:rsid w:val="00891CB5"/>
    <w:rsid w:val="00891DE6"/>
    <w:rsid w:val="00891EA4"/>
    <w:rsid w:val="0089206C"/>
    <w:rsid w:val="008921B9"/>
    <w:rsid w:val="00892283"/>
    <w:rsid w:val="00892704"/>
    <w:rsid w:val="008928D1"/>
    <w:rsid w:val="00892955"/>
    <w:rsid w:val="008929C9"/>
    <w:rsid w:val="00892A5E"/>
    <w:rsid w:val="00892B6B"/>
    <w:rsid w:val="00892CF5"/>
    <w:rsid w:val="00892DA9"/>
    <w:rsid w:val="00892E97"/>
    <w:rsid w:val="00892F9C"/>
    <w:rsid w:val="0089303F"/>
    <w:rsid w:val="00893169"/>
    <w:rsid w:val="0089318A"/>
    <w:rsid w:val="00893381"/>
    <w:rsid w:val="0089338F"/>
    <w:rsid w:val="00893B20"/>
    <w:rsid w:val="00893F3B"/>
    <w:rsid w:val="00893F4B"/>
    <w:rsid w:val="008940AD"/>
    <w:rsid w:val="0089419F"/>
    <w:rsid w:val="008941A1"/>
    <w:rsid w:val="00894253"/>
    <w:rsid w:val="008942A1"/>
    <w:rsid w:val="00894379"/>
    <w:rsid w:val="00894612"/>
    <w:rsid w:val="008946DF"/>
    <w:rsid w:val="0089481E"/>
    <w:rsid w:val="00894899"/>
    <w:rsid w:val="00894AEB"/>
    <w:rsid w:val="00894C0F"/>
    <w:rsid w:val="00894DBC"/>
    <w:rsid w:val="008951D8"/>
    <w:rsid w:val="008951F0"/>
    <w:rsid w:val="00895278"/>
    <w:rsid w:val="0089556F"/>
    <w:rsid w:val="008955D2"/>
    <w:rsid w:val="008956AD"/>
    <w:rsid w:val="008959F0"/>
    <w:rsid w:val="00895B42"/>
    <w:rsid w:val="00895B4D"/>
    <w:rsid w:val="00895C0C"/>
    <w:rsid w:val="00895C5B"/>
    <w:rsid w:val="00895D5C"/>
    <w:rsid w:val="00895EBF"/>
    <w:rsid w:val="00896071"/>
    <w:rsid w:val="008960AE"/>
    <w:rsid w:val="008960D0"/>
    <w:rsid w:val="008965C8"/>
    <w:rsid w:val="00896625"/>
    <w:rsid w:val="008966E1"/>
    <w:rsid w:val="0089681F"/>
    <w:rsid w:val="008968E8"/>
    <w:rsid w:val="00896981"/>
    <w:rsid w:val="00896E82"/>
    <w:rsid w:val="00896F15"/>
    <w:rsid w:val="00896F78"/>
    <w:rsid w:val="00897098"/>
    <w:rsid w:val="00897143"/>
    <w:rsid w:val="0089742D"/>
    <w:rsid w:val="00897738"/>
    <w:rsid w:val="00897750"/>
    <w:rsid w:val="008978C3"/>
    <w:rsid w:val="00897D8B"/>
    <w:rsid w:val="00897DC4"/>
    <w:rsid w:val="00897F8B"/>
    <w:rsid w:val="008A00AD"/>
    <w:rsid w:val="008A0386"/>
    <w:rsid w:val="008A0662"/>
    <w:rsid w:val="008A0ED4"/>
    <w:rsid w:val="008A108B"/>
    <w:rsid w:val="008A13BF"/>
    <w:rsid w:val="008A17F5"/>
    <w:rsid w:val="008A1972"/>
    <w:rsid w:val="008A19D9"/>
    <w:rsid w:val="008A1A73"/>
    <w:rsid w:val="008A1AE3"/>
    <w:rsid w:val="008A1E1C"/>
    <w:rsid w:val="008A1F2E"/>
    <w:rsid w:val="008A1F33"/>
    <w:rsid w:val="008A2461"/>
    <w:rsid w:val="008A2A08"/>
    <w:rsid w:val="008A2B80"/>
    <w:rsid w:val="008A2C2C"/>
    <w:rsid w:val="008A2FE9"/>
    <w:rsid w:val="008A316A"/>
    <w:rsid w:val="008A3185"/>
    <w:rsid w:val="008A31C8"/>
    <w:rsid w:val="008A31F5"/>
    <w:rsid w:val="008A3274"/>
    <w:rsid w:val="008A35DC"/>
    <w:rsid w:val="008A3800"/>
    <w:rsid w:val="008A3841"/>
    <w:rsid w:val="008A3A7E"/>
    <w:rsid w:val="008A3B2E"/>
    <w:rsid w:val="008A3C3B"/>
    <w:rsid w:val="008A3E27"/>
    <w:rsid w:val="008A3EE6"/>
    <w:rsid w:val="008A402A"/>
    <w:rsid w:val="008A4107"/>
    <w:rsid w:val="008A41BF"/>
    <w:rsid w:val="008A443A"/>
    <w:rsid w:val="008A4491"/>
    <w:rsid w:val="008A4657"/>
    <w:rsid w:val="008A4918"/>
    <w:rsid w:val="008A4CBF"/>
    <w:rsid w:val="008A4E3D"/>
    <w:rsid w:val="008A4F80"/>
    <w:rsid w:val="008A5073"/>
    <w:rsid w:val="008A507F"/>
    <w:rsid w:val="008A51AA"/>
    <w:rsid w:val="008A524E"/>
    <w:rsid w:val="008A5329"/>
    <w:rsid w:val="008A5378"/>
    <w:rsid w:val="008A552B"/>
    <w:rsid w:val="008A55F9"/>
    <w:rsid w:val="008A56C4"/>
    <w:rsid w:val="008A57BF"/>
    <w:rsid w:val="008A5BBE"/>
    <w:rsid w:val="008A5D57"/>
    <w:rsid w:val="008A624A"/>
    <w:rsid w:val="008A6270"/>
    <w:rsid w:val="008A6485"/>
    <w:rsid w:val="008A6574"/>
    <w:rsid w:val="008A6622"/>
    <w:rsid w:val="008A6736"/>
    <w:rsid w:val="008A6A30"/>
    <w:rsid w:val="008A6ADD"/>
    <w:rsid w:val="008A7107"/>
    <w:rsid w:val="008A71E1"/>
    <w:rsid w:val="008A72D9"/>
    <w:rsid w:val="008A73C3"/>
    <w:rsid w:val="008A74FA"/>
    <w:rsid w:val="008A76A5"/>
    <w:rsid w:val="008A79ED"/>
    <w:rsid w:val="008A7A27"/>
    <w:rsid w:val="008A7AEA"/>
    <w:rsid w:val="008A7B18"/>
    <w:rsid w:val="008A7CC4"/>
    <w:rsid w:val="008A7D68"/>
    <w:rsid w:val="008A7FC8"/>
    <w:rsid w:val="008B0057"/>
    <w:rsid w:val="008B00C1"/>
    <w:rsid w:val="008B01C5"/>
    <w:rsid w:val="008B03F8"/>
    <w:rsid w:val="008B0447"/>
    <w:rsid w:val="008B04C2"/>
    <w:rsid w:val="008B056D"/>
    <w:rsid w:val="008B0588"/>
    <w:rsid w:val="008B0613"/>
    <w:rsid w:val="008B06E8"/>
    <w:rsid w:val="008B0819"/>
    <w:rsid w:val="008B0C15"/>
    <w:rsid w:val="008B0D1A"/>
    <w:rsid w:val="008B13D2"/>
    <w:rsid w:val="008B1577"/>
    <w:rsid w:val="008B1783"/>
    <w:rsid w:val="008B19DF"/>
    <w:rsid w:val="008B1A1C"/>
    <w:rsid w:val="008B1B2C"/>
    <w:rsid w:val="008B1BF7"/>
    <w:rsid w:val="008B1DFF"/>
    <w:rsid w:val="008B1FDF"/>
    <w:rsid w:val="008B222B"/>
    <w:rsid w:val="008B22FC"/>
    <w:rsid w:val="008B25FB"/>
    <w:rsid w:val="008B2670"/>
    <w:rsid w:val="008B267A"/>
    <w:rsid w:val="008B2772"/>
    <w:rsid w:val="008B2A43"/>
    <w:rsid w:val="008B2C47"/>
    <w:rsid w:val="008B2D0F"/>
    <w:rsid w:val="008B2D8B"/>
    <w:rsid w:val="008B3165"/>
    <w:rsid w:val="008B325A"/>
    <w:rsid w:val="008B32FC"/>
    <w:rsid w:val="008B36CA"/>
    <w:rsid w:val="008B3856"/>
    <w:rsid w:val="008B3E5A"/>
    <w:rsid w:val="008B4012"/>
    <w:rsid w:val="008B40A2"/>
    <w:rsid w:val="008B4358"/>
    <w:rsid w:val="008B4650"/>
    <w:rsid w:val="008B4782"/>
    <w:rsid w:val="008B4821"/>
    <w:rsid w:val="008B495D"/>
    <w:rsid w:val="008B4DA1"/>
    <w:rsid w:val="008B4ECA"/>
    <w:rsid w:val="008B509E"/>
    <w:rsid w:val="008B50FF"/>
    <w:rsid w:val="008B539F"/>
    <w:rsid w:val="008B54AC"/>
    <w:rsid w:val="008B54F9"/>
    <w:rsid w:val="008B57C2"/>
    <w:rsid w:val="008B5A1B"/>
    <w:rsid w:val="008B5A9D"/>
    <w:rsid w:val="008B62F7"/>
    <w:rsid w:val="008B6542"/>
    <w:rsid w:val="008B6593"/>
    <w:rsid w:val="008B692F"/>
    <w:rsid w:val="008B69E3"/>
    <w:rsid w:val="008B6A5E"/>
    <w:rsid w:val="008B6BFA"/>
    <w:rsid w:val="008B6C45"/>
    <w:rsid w:val="008B6CD1"/>
    <w:rsid w:val="008B6DA3"/>
    <w:rsid w:val="008B6DE7"/>
    <w:rsid w:val="008B6EEB"/>
    <w:rsid w:val="008B70F5"/>
    <w:rsid w:val="008B710D"/>
    <w:rsid w:val="008B71A3"/>
    <w:rsid w:val="008B7302"/>
    <w:rsid w:val="008B750B"/>
    <w:rsid w:val="008B758F"/>
    <w:rsid w:val="008B7649"/>
    <w:rsid w:val="008B7AAD"/>
    <w:rsid w:val="008B7C02"/>
    <w:rsid w:val="008B7D52"/>
    <w:rsid w:val="008B7D57"/>
    <w:rsid w:val="008C00F9"/>
    <w:rsid w:val="008C0128"/>
    <w:rsid w:val="008C04AC"/>
    <w:rsid w:val="008C051F"/>
    <w:rsid w:val="008C059A"/>
    <w:rsid w:val="008C05E5"/>
    <w:rsid w:val="008C0665"/>
    <w:rsid w:val="008C0B75"/>
    <w:rsid w:val="008C0B93"/>
    <w:rsid w:val="008C0C88"/>
    <w:rsid w:val="008C0D40"/>
    <w:rsid w:val="008C0D95"/>
    <w:rsid w:val="008C10F8"/>
    <w:rsid w:val="008C1298"/>
    <w:rsid w:val="008C1321"/>
    <w:rsid w:val="008C1420"/>
    <w:rsid w:val="008C142C"/>
    <w:rsid w:val="008C1499"/>
    <w:rsid w:val="008C185F"/>
    <w:rsid w:val="008C18BB"/>
    <w:rsid w:val="008C1BFC"/>
    <w:rsid w:val="008C1C99"/>
    <w:rsid w:val="008C1DC7"/>
    <w:rsid w:val="008C2109"/>
    <w:rsid w:val="008C220E"/>
    <w:rsid w:val="008C2320"/>
    <w:rsid w:val="008C26BC"/>
    <w:rsid w:val="008C27D1"/>
    <w:rsid w:val="008C29D7"/>
    <w:rsid w:val="008C2B5C"/>
    <w:rsid w:val="008C2FE2"/>
    <w:rsid w:val="008C3075"/>
    <w:rsid w:val="008C31DC"/>
    <w:rsid w:val="008C3A8D"/>
    <w:rsid w:val="008C3DC1"/>
    <w:rsid w:val="008C415D"/>
    <w:rsid w:val="008C4436"/>
    <w:rsid w:val="008C4558"/>
    <w:rsid w:val="008C460C"/>
    <w:rsid w:val="008C476E"/>
    <w:rsid w:val="008C483B"/>
    <w:rsid w:val="008C49C6"/>
    <w:rsid w:val="008C4A56"/>
    <w:rsid w:val="008C4AF0"/>
    <w:rsid w:val="008C4B84"/>
    <w:rsid w:val="008C4DC4"/>
    <w:rsid w:val="008C4F0C"/>
    <w:rsid w:val="008C4FF8"/>
    <w:rsid w:val="008C51E0"/>
    <w:rsid w:val="008C5201"/>
    <w:rsid w:val="008C5455"/>
    <w:rsid w:val="008C5579"/>
    <w:rsid w:val="008C5739"/>
    <w:rsid w:val="008C57C6"/>
    <w:rsid w:val="008C5874"/>
    <w:rsid w:val="008C5B6D"/>
    <w:rsid w:val="008C5F22"/>
    <w:rsid w:val="008C6086"/>
    <w:rsid w:val="008C6294"/>
    <w:rsid w:val="008C6388"/>
    <w:rsid w:val="008C6734"/>
    <w:rsid w:val="008C674C"/>
    <w:rsid w:val="008C6766"/>
    <w:rsid w:val="008C676C"/>
    <w:rsid w:val="008C6B18"/>
    <w:rsid w:val="008C6F25"/>
    <w:rsid w:val="008C6FA2"/>
    <w:rsid w:val="008C716C"/>
    <w:rsid w:val="008C721F"/>
    <w:rsid w:val="008C7891"/>
    <w:rsid w:val="008C7946"/>
    <w:rsid w:val="008C7991"/>
    <w:rsid w:val="008C79C5"/>
    <w:rsid w:val="008C7A0E"/>
    <w:rsid w:val="008C7C26"/>
    <w:rsid w:val="008C7C3F"/>
    <w:rsid w:val="008D0499"/>
    <w:rsid w:val="008D0593"/>
    <w:rsid w:val="008D0700"/>
    <w:rsid w:val="008D074E"/>
    <w:rsid w:val="008D088F"/>
    <w:rsid w:val="008D08C3"/>
    <w:rsid w:val="008D0DCE"/>
    <w:rsid w:val="008D0FF7"/>
    <w:rsid w:val="008D120E"/>
    <w:rsid w:val="008D1331"/>
    <w:rsid w:val="008D13B9"/>
    <w:rsid w:val="008D1672"/>
    <w:rsid w:val="008D16CA"/>
    <w:rsid w:val="008D1779"/>
    <w:rsid w:val="008D17C5"/>
    <w:rsid w:val="008D17CA"/>
    <w:rsid w:val="008D1A4D"/>
    <w:rsid w:val="008D20B9"/>
    <w:rsid w:val="008D22F1"/>
    <w:rsid w:val="008D2406"/>
    <w:rsid w:val="008D246C"/>
    <w:rsid w:val="008D24AA"/>
    <w:rsid w:val="008D2723"/>
    <w:rsid w:val="008D28F9"/>
    <w:rsid w:val="008D2972"/>
    <w:rsid w:val="008D2DD8"/>
    <w:rsid w:val="008D2E2F"/>
    <w:rsid w:val="008D2E3B"/>
    <w:rsid w:val="008D2F19"/>
    <w:rsid w:val="008D3269"/>
    <w:rsid w:val="008D334D"/>
    <w:rsid w:val="008D33CB"/>
    <w:rsid w:val="008D3477"/>
    <w:rsid w:val="008D35B0"/>
    <w:rsid w:val="008D36A2"/>
    <w:rsid w:val="008D3B15"/>
    <w:rsid w:val="008D4197"/>
    <w:rsid w:val="008D42F6"/>
    <w:rsid w:val="008D444A"/>
    <w:rsid w:val="008D4545"/>
    <w:rsid w:val="008D4782"/>
    <w:rsid w:val="008D4B29"/>
    <w:rsid w:val="008D5010"/>
    <w:rsid w:val="008D52C9"/>
    <w:rsid w:val="008D5338"/>
    <w:rsid w:val="008D5431"/>
    <w:rsid w:val="008D558D"/>
    <w:rsid w:val="008D56C7"/>
    <w:rsid w:val="008D5930"/>
    <w:rsid w:val="008D5A71"/>
    <w:rsid w:val="008D5A9A"/>
    <w:rsid w:val="008D6218"/>
    <w:rsid w:val="008D62EB"/>
    <w:rsid w:val="008D63EA"/>
    <w:rsid w:val="008D653B"/>
    <w:rsid w:val="008D6762"/>
    <w:rsid w:val="008D67D7"/>
    <w:rsid w:val="008D687B"/>
    <w:rsid w:val="008D6A09"/>
    <w:rsid w:val="008D6D2F"/>
    <w:rsid w:val="008D6DB5"/>
    <w:rsid w:val="008D6E21"/>
    <w:rsid w:val="008D6F05"/>
    <w:rsid w:val="008D6F2D"/>
    <w:rsid w:val="008D6F46"/>
    <w:rsid w:val="008D6FA3"/>
    <w:rsid w:val="008D6FA4"/>
    <w:rsid w:val="008D751A"/>
    <w:rsid w:val="008D75D4"/>
    <w:rsid w:val="008D7633"/>
    <w:rsid w:val="008D770C"/>
    <w:rsid w:val="008D77FF"/>
    <w:rsid w:val="008D7C14"/>
    <w:rsid w:val="008D7C3C"/>
    <w:rsid w:val="008D7D1B"/>
    <w:rsid w:val="008D7D74"/>
    <w:rsid w:val="008D7EDC"/>
    <w:rsid w:val="008E0022"/>
    <w:rsid w:val="008E0383"/>
    <w:rsid w:val="008E0389"/>
    <w:rsid w:val="008E03E5"/>
    <w:rsid w:val="008E0460"/>
    <w:rsid w:val="008E0519"/>
    <w:rsid w:val="008E057F"/>
    <w:rsid w:val="008E05F6"/>
    <w:rsid w:val="008E0E78"/>
    <w:rsid w:val="008E1238"/>
    <w:rsid w:val="008E144E"/>
    <w:rsid w:val="008E1481"/>
    <w:rsid w:val="008E1486"/>
    <w:rsid w:val="008E15DA"/>
    <w:rsid w:val="008E1615"/>
    <w:rsid w:val="008E1911"/>
    <w:rsid w:val="008E1A2E"/>
    <w:rsid w:val="008E1B47"/>
    <w:rsid w:val="008E1B53"/>
    <w:rsid w:val="008E1B9A"/>
    <w:rsid w:val="008E1E11"/>
    <w:rsid w:val="008E2004"/>
    <w:rsid w:val="008E2035"/>
    <w:rsid w:val="008E219A"/>
    <w:rsid w:val="008E21A7"/>
    <w:rsid w:val="008E21C5"/>
    <w:rsid w:val="008E2506"/>
    <w:rsid w:val="008E2704"/>
    <w:rsid w:val="008E3235"/>
    <w:rsid w:val="008E3457"/>
    <w:rsid w:val="008E35C5"/>
    <w:rsid w:val="008E35C6"/>
    <w:rsid w:val="008E374C"/>
    <w:rsid w:val="008E3BBB"/>
    <w:rsid w:val="008E3C4F"/>
    <w:rsid w:val="008E3D5E"/>
    <w:rsid w:val="008E3F1D"/>
    <w:rsid w:val="008E3F64"/>
    <w:rsid w:val="008E3F80"/>
    <w:rsid w:val="008E41B9"/>
    <w:rsid w:val="008E41C5"/>
    <w:rsid w:val="008E454A"/>
    <w:rsid w:val="008E4550"/>
    <w:rsid w:val="008E472C"/>
    <w:rsid w:val="008E47FD"/>
    <w:rsid w:val="008E4A5C"/>
    <w:rsid w:val="008E4CB9"/>
    <w:rsid w:val="008E4F03"/>
    <w:rsid w:val="008E4F34"/>
    <w:rsid w:val="008E5177"/>
    <w:rsid w:val="008E564F"/>
    <w:rsid w:val="008E5966"/>
    <w:rsid w:val="008E5C47"/>
    <w:rsid w:val="008E5FEC"/>
    <w:rsid w:val="008E6027"/>
    <w:rsid w:val="008E62E0"/>
    <w:rsid w:val="008E637B"/>
    <w:rsid w:val="008E64AB"/>
    <w:rsid w:val="008E6867"/>
    <w:rsid w:val="008E6D81"/>
    <w:rsid w:val="008E6DE1"/>
    <w:rsid w:val="008E6F62"/>
    <w:rsid w:val="008E7416"/>
    <w:rsid w:val="008E7464"/>
    <w:rsid w:val="008E748D"/>
    <w:rsid w:val="008E75A7"/>
    <w:rsid w:val="008E7754"/>
    <w:rsid w:val="008E7A96"/>
    <w:rsid w:val="008E7B30"/>
    <w:rsid w:val="008E7C9E"/>
    <w:rsid w:val="008E7D9A"/>
    <w:rsid w:val="008F0038"/>
    <w:rsid w:val="008F0110"/>
    <w:rsid w:val="008F0117"/>
    <w:rsid w:val="008F0335"/>
    <w:rsid w:val="008F0430"/>
    <w:rsid w:val="008F04FF"/>
    <w:rsid w:val="008F05B1"/>
    <w:rsid w:val="008F0683"/>
    <w:rsid w:val="008F073F"/>
    <w:rsid w:val="008F0762"/>
    <w:rsid w:val="008F077D"/>
    <w:rsid w:val="008F091C"/>
    <w:rsid w:val="008F09BD"/>
    <w:rsid w:val="008F0B5D"/>
    <w:rsid w:val="008F0BB6"/>
    <w:rsid w:val="008F0CAE"/>
    <w:rsid w:val="008F0E13"/>
    <w:rsid w:val="008F1321"/>
    <w:rsid w:val="008F1394"/>
    <w:rsid w:val="008F15CA"/>
    <w:rsid w:val="008F15D8"/>
    <w:rsid w:val="008F1867"/>
    <w:rsid w:val="008F18E7"/>
    <w:rsid w:val="008F193E"/>
    <w:rsid w:val="008F19A7"/>
    <w:rsid w:val="008F1AF9"/>
    <w:rsid w:val="008F1D1A"/>
    <w:rsid w:val="008F2360"/>
    <w:rsid w:val="008F257E"/>
    <w:rsid w:val="008F2B57"/>
    <w:rsid w:val="008F2C3A"/>
    <w:rsid w:val="008F2C5F"/>
    <w:rsid w:val="008F2E03"/>
    <w:rsid w:val="008F2F1D"/>
    <w:rsid w:val="008F34F7"/>
    <w:rsid w:val="008F3505"/>
    <w:rsid w:val="008F374A"/>
    <w:rsid w:val="008F37E9"/>
    <w:rsid w:val="008F3C03"/>
    <w:rsid w:val="008F3DC8"/>
    <w:rsid w:val="008F3EE3"/>
    <w:rsid w:val="008F412D"/>
    <w:rsid w:val="008F422B"/>
    <w:rsid w:val="008F46C5"/>
    <w:rsid w:val="008F495A"/>
    <w:rsid w:val="008F498A"/>
    <w:rsid w:val="008F49B2"/>
    <w:rsid w:val="008F4B9E"/>
    <w:rsid w:val="008F4FF3"/>
    <w:rsid w:val="008F5145"/>
    <w:rsid w:val="008F5424"/>
    <w:rsid w:val="008F5510"/>
    <w:rsid w:val="008F558C"/>
    <w:rsid w:val="008F55C1"/>
    <w:rsid w:val="008F594B"/>
    <w:rsid w:val="008F59FC"/>
    <w:rsid w:val="008F5C71"/>
    <w:rsid w:val="008F5D55"/>
    <w:rsid w:val="008F5D5E"/>
    <w:rsid w:val="008F5D8D"/>
    <w:rsid w:val="008F6245"/>
    <w:rsid w:val="008F685D"/>
    <w:rsid w:val="008F71A2"/>
    <w:rsid w:val="008F7527"/>
    <w:rsid w:val="008F759B"/>
    <w:rsid w:val="008F766A"/>
    <w:rsid w:val="008F78C6"/>
    <w:rsid w:val="008F78F9"/>
    <w:rsid w:val="008F7C6D"/>
    <w:rsid w:val="008F7C7A"/>
    <w:rsid w:val="008F7CFE"/>
    <w:rsid w:val="008F7DF9"/>
    <w:rsid w:val="008F7F6D"/>
    <w:rsid w:val="00900119"/>
    <w:rsid w:val="009001AA"/>
    <w:rsid w:val="0090020C"/>
    <w:rsid w:val="009003AB"/>
    <w:rsid w:val="009004B9"/>
    <w:rsid w:val="00900593"/>
    <w:rsid w:val="0090060F"/>
    <w:rsid w:val="0090083C"/>
    <w:rsid w:val="0090094C"/>
    <w:rsid w:val="00900B0E"/>
    <w:rsid w:val="00900B15"/>
    <w:rsid w:val="00900DE4"/>
    <w:rsid w:val="00900F6B"/>
    <w:rsid w:val="009010C9"/>
    <w:rsid w:val="009011CC"/>
    <w:rsid w:val="009013C9"/>
    <w:rsid w:val="0090150F"/>
    <w:rsid w:val="0090172A"/>
    <w:rsid w:val="00901883"/>
    <w:rsid w:val="009018BD"/>
    <w:rsid w:val="00901B3B"/>
    <w:rsid w:val="00901EF4"/>
    <w:rsid w:val="0090220A"/>
    <w:rsid w:val="00902611"/>
    <w:rsid w:val="0090265C"/>
    <w:rsid w:val="00902709"/>
    <w:rsid w:val="00902798"/>
    <w:rsid w:val="00902A30"/>
    <w:rsid w:val="00902A52"/>
    <w:rsid w:val="00902C1F"/>
    <w:rsid w:val="009031C5"/>
    <w:rsid w:val="00903480"/>
    <w:rsid w:val="009034D8"/>
    <w:rsid w:val="00903747"/>
    <w:rsid w:val="009037EC"/>
    <w:rsid w:val="00903A29"/>
    <w:rsid w:val="00903B94"/>
    <w:rsid w:val="009042DC"/>
    <w:rsid w:val="0090448B"/>
    <w:rsid w:val="009045F7"/>
    <w:rsid w:val="009047DF"/>
    <w:rsid w:val="00904C11"/>
    <w:rsid w:val="00904C92"/>
    <w:rsid w:val="0090539D"/>
    <w:rsid w:val="009053F4"/>
    <w:rsid w:val="00905763"/>
    <w:rsid w:val="00905A10"/>
    <w:rsid w:val="00905BD0"/>
    <w:rsid w:val="00905CD2"/>
    <w:rsid w:val="00906113"/>
    <w:rsid w:val="009065E0"/>
    <w:rsid w:val="009066EE"/>
    <w:rsid w:val="009067B3"/>
    <w:rsid w:val="0090688A"/>
    <w:rsid w:val="00906B8D"/>
    <w:rsid w:val="00906BA7"/>
    <w:rsid w:val="00906CE9"/>
    <w:rsid w:val="00906F47"/>
    <w:rsid w:val="00907369"/>
    <w:rsid w:val="00907431"/>
    <w:rsid w:val="009074A0"/>
    <w:rsid w:val="00907910"/>
    <w:rsid w:val="00907BAA"/>
    <w:rsid w:val="00907BD5"/>
    <w:rsid w:val="00907BFB"/>
    <w:rsid w:val="00907E6A"/>
    <w:rsid w:val="00907E74"/>
    <w:rsid w:val="00910238"/>
    <w:rsid w:val="009104A6"/>
    <w:rsid w:val="009105AD"/>
    <w:rsid w:val="009107AB"/>
    <w:rsid w:val="00910836"/>
    <w:rsid w:val="00910930"/>
    <w:rsid w:val="0091094E"/>
    <w:rsid w:val="00910AA7"/>
    <w:rsid w:val="00910DC6"/>
    <w:rsid w:val="009110E7"/>
    <w:rsid w:val="0091116A"/>
    <w:rsid w:val="009112BB"/>
    <w:rsid w:val="009115CD"/>
    <w:rsid w:val="00911666"/>
    <w:rsid w:val="009116BC"/>
    <w:rsid w:val="009117C8"/>
    <w:rsid w:val="009118F4"/>
    <w:rsid w:val="00911CAF"/>
    <w:rsid w:val="0091212E"/>
    <w:rsid w:val="00912186"/>
    <w:rsid w:val="009121AD"/>
    <w:rsid w:val="0091264A"/>
    <w:rsid w:val="00912675"/>
    <w:rsid w:val="009126DE"/>
    <w:rsid w:val="00912B76"/>
    <w:rsid w:val="00912F17"/>
    <w:rsid w:val="0091303C"/>
    <w:rsid w:val="009133B7"/>
    <w:rsid w:val="00913456"/>
    <w:rsid w:val="00913469"/>
    <w:rsid w:val="00913913"/>
    <w:rsid w:val="00913BD3"/>
    <w:rsid w:val="00913DE5"/>
    <w:rsid w:val="00913F51"/>
    <w:rsid w:val="00914057"/>
    <w:rsid w:val="0091439F"/>
    <w:rsid w:val="00914412"/>
    <w:rsid w:val="00914538"/>
    <w:rsid w:val="009147DE"/>
    <w:rsid w:val="0091482A"/>
    <w:rsid w:val="00914972"/>
    <w:rsid w:val="00914B09"/>
    <w:rsid w:val="00914CCB"/>
    <w:rsid w:val="009153EE"/>
    <w:rsid w:val="00915432"/>
    <w:rsid w:val="009156C6"/>
    <w:rsid w:val="00915DCB"/>
    <w:rsid w:val="00915FB2"/>
    <w:rsid w:val="00916798"/>
    <w:rsid w:val="00916838"/>
    <w:rsid w:val="00916A47"/>
    <w:rsid w:val="00916B82"/>
    <w:rsid w:val="00916E1F"/>
    <w:rsid w:val="00916F85"/>
    <w:rsid w:val="00917127"/>
    <w:rsid w:val="00917167"/>
    <w:rsid w:val="009174AD"/>
    <w:rsid w:val="009174F1"/>
    <w:rsid w:val="009176E3"/>
    <w:rsid w:val="0091795D"/>
    <w:rsid w:val="00917C10"/>
    <w:rsid w:val="00917DE4"/>
    <w:rsid w:val="00917FB1"/>
    <w:rsid w:val="00920140"/>
    <w:rsid w:val="009201EF"/>
    <w:rsid w:val="0092037A"/>
    <w:rsid w:val="00920464"/>
    <w:rsid w:val="0092054D"/>
    <w:rsid w:val="00920618"/>
    <w:rsid w:val="00920BC2"/>
    <w:rsid w:val="00920EC6"/>
    <w:rsid w:val="009214AB"/>
    <w:rsid w:val="0092162B"/>
    <w:rsid w:val="00921709"/>
    <w:rsid w:val="0092186A"/>
    <w:rsid w:val="009219BE"/>
    <w:rsid w:val="00921A97"/>
    <w:rsid w:val="00921C17"/>
    <w:rsid w:val="00921F9C"/>
    <w:rsid w:val="009220B5"/>
    <w:rsid w:val="00922C05"/>
    <w:rsid w:val="00922D09"/>
    <w:rsid w:val="00922D64"/>
    <w:rsid w:val="009234FD"/>
    <w:rsid w:val="0092364F"/>
    <w:rsid w:val="00923688"/>
    <w:rsid w:val="00923B8A"/>
    <w:rsid w:val="00923C29"/>
    <w:rsid w:val="00923CCE"/>
    <w:rsid w:val="00923EF0"/>
    <w:rsid w:val="00923F5D"/>
    <w:rsid w:val="0092414B"/>
    <w:rsid w:val="00924241"/>
    <w:rsid w:val="00924511"/>
    <w:rsid w:val="00924607"/>
    <w:rsid w:val="009246B4"/>
    <w:rsid w:val="0092523B"/>
    <w:rsid w:val="009252F3"/>
    <w:rsid w:val="009257C4"/>
    <w:rsid w:val="00925846"/>
    <w:rsid w:val="00925898"/>
    <w:rsid w:val="009259A6"/>
    <w:rsid w:val="009259DF"/>
    <w:rsid w:val="00925F55"/>
    <w:rsid w:val="0092610A"/>
    <w:rsid w:val="0092632B"/>
    <w:rsid w:val="009263FD"/>
    <w:rsid w:val="0092653C"/>
    <w:rsid w:val="00926548"/>
    <w:rsid w:val="00926834"/>
    <w:rsid w:val="009268E5"/>
    <w:rsid w:val="009269B9"/>
    <w:rsid w:val="00926A34"/>
    <w:rsid w:val="00926EE7"/>
    <w:rsid w:val="0092714B"/>
    <w:rsid w:val="00927439"/>
    <w:rsid w:val="009276C9"/>
    <w:rsid w:val="009277D9"/>
    <w:rsid w:val="00927853"/>
    <w:rsid w:val="00927A91"/>
    <w:rsid w:val="00927BDE"/>
    <w:rsid w:val="00927C53"/>
    <w:rsid w:val="00927D2E"/>
    <w:rsid w:val="00927D3E"/>
    <w:rsid w:val="009300AA"/>
    <w:rsid w:val="00930137"/>
    <w:rsid w:val="0093014D"/>
    <w:rsid w:val="0093026C"/>
    <w:rsid w:val="00930530"/>
    <w:rsid w:val="009309F3"/>
    <w:rsid w:val="00930B24"/>
    <w:rsid w:val="00930D2C"/>
    <w:rsid w:val="00930D9A"/>
    <w:rsid w:val="00930E7F"/>
    <w:rsid w:val="00930FB7"/>
    <w:rsid w:val="00931460"/>
    <w:rsid w:val="009316D4"/>
    <w:rsid w:val="0093170F"/>
    <w:rsid w:val="0093190E"/>
    <w:rsid w:val="0093192F"/>
    <w:rsid w:val="00931945"/>
    <w:rsid w:val="00931A0F"/>
    <w:rsid w:val="00931A9F"/>
    <w:rsid w:val="00931ECA"/>
    <w:rsid w:val="00931EF9"/>
    <w:rsid w:val="00932149"/>
    <w:rsid w:val="00932180"/>
    <w:rsid w:val="009327D6"/>
    <w:rsid w:val="00932844"/>
    <w:rsid w:val="00932A79"/>
    <w:rsid w:val="00932B21"/>
    <w:rsid w:val="00932B95"/>
    <w:rsid w:val="00932C84"/>
    <w:rsid w:val="00932D25"/>
    <w:rsid w:val="00932F5B"/>
    <w:rsid w:val="009330F9"/>
    <w:rsid w:val="00933310"/>
    <w:rsid w:val="00933421"/>
    <w:rsid w:val="00933874"/>
    <w:rsid w:val="00933919"/>
    <w:rsid w:val="00933A73"/>
    <w:rsid w:val="00933BE6"/>
    <w:rsid w:val="00933D3A"/>
    <w:rsid w:val="00933DC8"/>
    <w:rsid w:val="00933E99"/>
    <w:rsid w:val="0093442D"/>
    <w:rsid w:val="00934743"/>
    <w:rsid w:val="00934821"/>
    <w:rsid w:val="00934ADD"/>
    <w:rsid w:val="00934AF4"/>
    <w:rsid w:val="00934F2D"/>
    <w:rsid w:val="00934F31"/>
    <w:rsid w:val="00934F7C"/>
    <w:rsid w:val="00935012"/>
    <w:rsid w:val="0093506B"/>
    <w:rsid w:val="0093571D"/>
    <w:rsid w:val="00935CB6"/>
    <w:rsid w:val="00935CF9"/>
    <w:rsid w:val="00935CFA"/>
    <w:rsid w:val="00935D4D"/>
    <w:rsid w:val="00935DA1"/>
    <w:rsid w:val="00935F3D"/>
    <w:rsid w:val="0093600F"/>
    <w:rsid w:val="009361B3"/>
    <w:rsid w:val="00936362"/>
    <w:rsid w:val="009365C0"/>
    <w:rsid w:val="00936881"/>
    <w:rsid w:val="009368EC"/>
    <w:rsid w:val="00936C7C"/>
    <w:rsid w:val="00936CAD"/>
    <w:rsid w:val="00936FC1"/>
    <w:rsid w:val="00937010"/>
    <w:rsid w:val="00937048"/>
    <w:rsid w:val="009370AD"/>
    <w:rsid w:val="00937356"/>
    <w:rsid w:val="00937523"/>
    <w:rsid w:val="00937622"/>
    <w:rsid w:val="009376CB"/>
    <w:rsid w:val="009378F2"/>
    <w:rsid w:val="00937D7D"/>
    <w:rsid w:val="00937FD7"/>
    <w:rsid w:val="009403D4"/>
    <w:rsid w:val="00940528"/>
    <w:rsid w:val="0094058E"/>
    <w:rsid w:val="00940597"/>
    <w:rsid w:val="00940715"/>
    <w:rsid w:val="00940B63"/>
    <w:rsid w:val="00941075"/>
    <w:rsid w:val="009411C3"/>
    <w:rsid w:val="0094140D"/>
    <w:rsid w:val="0094143A"/>
    <w:rsid w:val="009414DD"/>
    <w:rsid w:val="009415D7"/>
    <w:rsid w:val="0094199F"/>
    <w:rsid w:val="00941AA0"/>
    <w:rsid w:val="009425EB"/>
    <w:rsid w:val="009426E0"/>
    <w:rsid w:val="00942728"/>
    <w:rsid w:val="0094278D"/>
    <w:rsid w:val="009429BA"/>
    <w:rsid w:val="00942A57"/>
    <w:rsid w:val="00942B2C"/>
    <w:rsid w:val="00943342"/>
    <w:rsid w:val="009435E0"/>
    <w:rsid w:val="00943607"/>
    <w:rsid w:val="0094373D"/>
    <w:rsid w:val="00943790"/>
    <w:rsid w:val="009438E2"/>
    <w:rsid w:val="009438E3"/>
    <w:rsid w:val="00943CB2"/>
    <w:rsid w:val="009440E8"/>
    <w:rsid w:val="0094448A"/>
    <w:rsid w:val="00944885"/>
    <w:rsid w:val="00944886"/>
    <w:rsid w:val="009449B4"/>
    <w:rsid w:val="00944A23"/>
    <w:rsid w:val="00944AD1"/>
    <w:rsid w:val="00944E92"/>
    <w:rsid w:val="00944F3F"/>
    <w:rsid w:val="0094505F"/>
    <w:rsid w:val="0094519E"/>
    <w:rsid w:val="00945846"/>
    <w:rsid w:val="00945B76"/>
    <w:rsid w:val="00945D36"/>
    <w:rsid w:val="00945E14"/>
    <w:rsid w:val="00945E87"/>
    <w:rsid w:val="00945F19"/>
    <w:rsid w:val="0094636D"/>
    <w:rsid w:val="009467A0"/>
    <w:rsid w:val="00946951"/>
    <w:rsid w:val="00946A62"/>
    <w:rsid w:val="00946AC4"/>
    <w:rsid w:val="00946B94"/>
    <w:rsid w:val="00946C42"/>
    <w:rsid w:val="00946FA0"/>
    <w:rsid w:val="0094705D"/>
    <w:rsid w:val="0094706E"/>
    <w:rsid w:val="009472C1"/>
    <w:rsid w:val="009472DC"/>
    <w:rsid w:val="00947407"/>
    <w:rsid w:val="009477FC"/>
    <w:rsid w:val="00947A1B"/>
    <w:rsid w:val="00950227"/>
    <w:rsid w:val="0095033A"/>
    <w:rsid w:val="0095037F"/>
    <w:rsid w:val="00950659"/>
    <w:rsid w:val="00950743"/>
    <w:rsid w:val="00950A9E"/>
    <w:rsid w:val="00950DAF"/>
    <w:rsid w:val="00950EAD"/>
    <w:rsid w:val="00951275"/>
    <w:rsid w:val="009515BD"/>
    <w:rsid w:val="009519B0"/>
    <w:rsid w:val="00951F08"/>
    <w:rsid w:val="009522F8"/>
    <w:rsid w:val="00952525"/>
    <w:rsid w:val="0095267E"/>
    <w:rsid w:val="00952704"/>
    <w:rsid w:val="009528B7"/>
    <w:rsid w:val="00952AF1"/>
    <w:rsid w:val="00952AFF"/>
    <w:rsid w:val="00952B53"/>
    <w:rsid w:val="00952BBD"/>
    <w:rsid w:val="00953071"/>
    <w:rsid w:val="009536F1"/>
    <w:rsid w:val="00953AD3"/>
    <w:rsid w:val="00953AD7"/>
    <w:rsid w:val="00954330"/>
    <w:rsid w:val="0095476E"/>
    <w:rsid w:val="00954BB1"/>
    <w:rsid w:val="00954EC8"/>
    <w:rsid w:val="00955045"/>
    <w:rsid w:val="00955155"/>
    <w:rsid w:val="009552D1"/>
    <w:rsid w:val="00955402"/>
    <w:rsid w:val="0095582F"/>
    <w:rsid w:val="009558D1"/>
    <w:rsid w:val="009558DA"/>
    <w:rsid w:val="00955C2D"/>
    <w:rsid w:val="00955D5C"/>
    <w:rsid w:val="00955F39"/>
    <w:rsid w:val="00955F61"/>
    <w:rsid w:val="00955FF9"/>
    <w:rsid w:val="009560B8"/>
    <w:rsid w:val="0095626D"/>
    <w:rsid w:val="00956861"/>
    <w:rsid w:val="00956894"/>
    <w:rsid w:val="0095689A"/>
    <w:rsid w:val="009569BA"/>
    <w:rsid w:val="00956B8D"/>
    <w:rsid w:val="00956BF9"/>
    <w:rsid w:val="00956FD5"/>
    <w:rsid w:val="0095714C"/>
    <w:rsid w:val="00957296"/>
    <w:rsid w:val="009573DA"/>
    <w:rsid w:val="009576B7"/>
    <w:rsid w:val="0095771F"/>
    <w:rsid w:val="00957ABE"/>
    <w:rsid w:val="00957CF4"/>
    <w:rsid w:val="009604C8"/>
    <w:rsid w:val="009605BA"/>
    <w:rsid w:val="009606E2"/>
    <w:rsid w:val="00960764"/>
    <w:rsid w:val="00960849"/>
    <w:rsid w:val="009608B7"/>
    <w:rsid w:val="00960AE9"/>
    <w:rsid w:val="00960AF7"/>
    <w:rsid w:val="00960E4E"/>
    <w:rsid w:val="00961517"/>
    <w:rsid w:val="0096186A"/>
    <w:rsid w:val="009618BD"/>
    <w:rsid w:val="009619B3"/>
    <w:rsid w:val="009619CD"/>
    <w:rsid w:val="009620B8"/>
    <w:rsid w:val="00962183"/>
    <w:rsid w:val="0096219B"/>
    <w:rsid w:val="009621E2"/>
    <w:rsid w:val="0096224E"/>
    <w:rsid w:val="00962ACA"/>
    <w:rsid w:val="00962D1E"/>
    <w:rsid w:val="00962DC9"/>
    <w:rsid w:val="0096302A"/>
    <w:rsid w:val="009630ED"/>
    <w:rsid w:val="009630EE"/>
    <w:rsid w:val="0096323A"/>
    <w:rsid w:val="00963368"/>
    <w:rsid w:val="00963488"/>
    <w:rsid w:val="009635A5"/>
    <w:rsid w:val="0096367C"/>
    <w:rsid w:val="00963AA3"/>
    <w:rsid w:val="00963BA8"/>
    <w:rsid w:val="00963BE4"/>
    <w:rsid w:val="00963F3B"/>
    <w:rsid w:val="0096404B"/>
    <w:rsid w:val="009640C1"/>
    <w:rsid w:val="009644A8"/>
    <w:rsid w:val="00964563"/>
    <w:rsid w:val="00964603"/>
    <w:rsid w:val="009649C0"/>
    <w:rsid w:val="00964A2E"/>
    <w:rsid w:val="00964AC4"/>
    <w:rsid w:val="00964B4A"/>
    <w:rsid w:val="00964B77"/>
    <w:rsid w:val="00964CD4"/>
    <w:rsid w:val="00964EE2"/>
    <w:rsid w:val="0096522A"/>
    <w:rsid w:val="00965405"/>
    <w:rsid w:val="00965440"/>
    <w:rsid w:val="00965556"/>
    <w:rsid w:val="0096560E"/>
    <w:rsid w:val="009657A9"/>
    <w:rsid w:val="0096598A"/>
    <w:rsid w:val="00965A10"/>
    <w:rsid w:val="00965C63"/>
    <w:rsid w:val="00965E60"/>
    <w:rsid w:val="00965F2E"/>
    <w:rsid w:val="00966310"/>
    <w:rsid w:val="00966626"/>
    <w:rsid w:val="00966731"/>
    <w:rsid w:val="00966A15"/>
    <w:rsid w:val="00966B8D"/>
    <w:rsid w:val="00966CD2"/>
    <w:rsid w:val="00966E08"/>
    <w:rsid w:val="00966EFF"/>
    <w:rsid w:val="00966F9B"/>
    <w:rsid w:val="00966FC0"/>
    <w:rsid w:val="009672C5"/>
    <w:rsid w:val="009672FE"/>
    <w:rsid w:val="00967327"/>
    <w:rsid w:val="00967446"/>
    <w:rsid w:val="00967463"/>
    <w:rsid w:val="0096748B"/>
    <w:rsid w:val="00967A9C"/>
    <w:rsid w:val="00967B17"/>
    <w:rsid w:val="00967E2A"/>
    <w:rsid w:val="00967EF2"/>
    <w:rsid w:val="0097048F"/>
    <w:rsid w:val="0097084A"/>
    <w:rsid w:val="00970DF7"/>
    <w:rsid w:val="00970E0A"/>
    <w:rsid w:val="00970F3F"/>
    <w:rsid w:val="00971216"/>
    <w:rsid w:val="0097142F"/>
    <w:rsid w:val="009716AF"/>
    <w:rsid w:val="009717C3"/>
    <w:rsid w:val="009717D2"/>
    <w:rsid w:val="009718C5"/>
    <w:rsid w:val="009718D1"/>
    <w:rsid w:val="00971A3B"/>
    <w:rsid w:val="00971F60"/>
    <w:rsid w:val="009720D1"/>
    <w:rsid w:val="009723B9"/>
    <w:rsid w:val="00972476"/>
    <w:rsid w:val="009724B9"/>
    <w:rsid w:val="00972768"/>
    <w:rsid w:val="009728D6"/>
    <w:rsid w:val="00972A14"/>
    <w:rsid w:val="00972A72"/>
    <w:rsid w:val="00972B7D"/>
    <w:rsid w:val="00972DB5"/>
    <w:rsid w:val="00972E68"/>
    <w:rsid w:val="0097319F"/>
    <w:rsid w:val="0097335C"/>
    <w:rsid w:val="0097342F"/>
    <w:rsid w:val="00973500"/>
    <w:rsid w:val="00973627"/>
    <w:rsid w:val="009736C9"/>
    <w:rsid w:val="00973B09"/>
    <w:rsid w:val="00973BBA"/>
    <w:rsid w:val="00973C41"/>
    <w:rsid w:val="00973CF5"/>
    <w:rsid w:val="00974343"/>
    <w:rsid w:val="00974697"/>
    <w:rsid w:val="00974ABD"/>
    <w:rsid w:val="00974B10"/>
    <w:rsid w:val="00974DC9"/>
    <w:rsid w:val="009752F9"/>
    <w:rsid w:val="009754DC"/>
    <w:rsid w:val="00975590"/>
    <w:rsid w:val="009755F3"/>
    <w:rsid w:val="00975698"/>
    <w:rsid w:val="00975917"/>
    <w:rsid w:val="00975995"/>
    <w:rsid w:val="009759C0"/>
    <w:rsid w:val="00975D5E"/>
    <w:rsid w:val="00976612"/>
    <w:rsid w:val="00976824"/>
    <w:rsid w:val="009769F0"/>
    <w:rsid w:val="00976B77"/>
    <w:rsid w:val="00976BD5"/>
    <w:rsid w:val="00976F4B"/>
    <w:rsid w:val="00977319"/>
    <w:rsid w:val="0097736A"/>
    <w:rsid w:val="0097737E"/>
    <w:rsid w:val="00977405"/>
    <w:rsid w:val="0097741C"/>
    <w:rsid w:val="0097751D"/>
    <w:rsid w:val="00977693"/>
    <w:rsid w:val="00977980"/>
    <w:rsid w:val="00977B59"/>
    <w:rsid w:val="00977C61"/>
    <w:rsid w:val="009805BE"/>
    <w:rsid w:val="009806C5"/>
    <w:rsid w:val="009809DF"/>
    <w:rsid w:val="00980B3B"/>
    <w:rsid w:val="00980E2F"/>
    <w:rsid w:val="00980E92"/>
    <w:rsid w:val="0098122F"/>
    <w:rsid w:val="0098123C"/>
    <w:rsid w:val="009818D4"/>
    <w:rsid w:val="00981962"/>
    <w:rsid w:val="00981BE0"/>
    <w:rsid w:val="00981CB3"/>
    <w:rsid w:val="00981D9D"/>
    <w:rsid w:val="00981DB3"/>
    <w:rsid w:val="00981EC0"/>
    <w:rsid w:val="00982046"/>
    <w:rsid w:val="00982113"/>
    <w:rsid w:val="00982150"/>
    <w:rsid w:val="009823FD"/>
    <w:rsid w:val="009824B1"/>
    <w:rsid w:val="00982511"/>
    <w:rsid w:val="0098299E"/>
    <w:rsid w:val="00982CE2"/>
    <w:rsid w:val="00982D0D"/>
    <w:rsid w:val="00982EC6"/>
    <w:rsid w:val="00982FE6"/>
    <w:rsid w:val="00983031"/>
    <w:rsid w:val="0098333C"/>
    <w:rsid w:val="00983456"/>
    <w:rsid w:val="009834A2"/>
    <w:rsid w:val="00983525"/>
    <w:rsid w:val="0098376D"/>
    <w:rsid w:val="009838DD"/>
    <w:rsid w:val="009840A7"/>
    <w:rsid w:val="00984121"/>
    <w:rsid w:val="00984148"/>
    <w:rsid w:val="009842C8"/>
    <w:rsid w:val="00984896"/>
    <w:rsid w:val="009848A4"/>
    <w:rsid w:val="00984A39"/>
    <w:rsid w:val="00984C34"/>
    <w:rsid w:val="00985061"/>
    <w:rsid w:val="0098513C"/>
    <w:rsid w:val="009852A4"/>
    <w:rsid w:val="0098558D"/>
    <w:rsid w:val="00985610"/>
    <w:rsid w:val="0098575A"/>
    <w:rsid w:val="009857B3"/>
    <w:rsid w:val="00985AF2"/>
    <w:rsid w:val="00985D22"/>
    <w:rsid w:val="00985EBC"/>
    <w:rsid w:val="00985EE9"/>
    <w:rsid w:val="00985EF1"/>
    <w:rsid w:val="00986106"/>
    <w:rsid w:val="009862D2"/>
    <w:rsid w:val="00986320"/>
    <w:rsid w:val="009866A5"/>
    <w:rsid w:val="00986837"/>
    <w:rsid w:val="00986865"/>
    <w:rsid w:val="00986B64"/>
    <w:rsid w:val="00986C12"/>
    <w:rsid w:val="00986FAF"/>
    <w:rsid w:val="00986FBE"/>
    <w:rsid w:val="00987110"/>
    <w:rsid w:val="00987334"/>
    <w:rsid w:val="00987390"/>
    <w:rsid w:val="0098780C"/>
    <w:rsid w:val="00987A31"/>
    <w:rsid w:val="00987A74"/>
    <w:rsid w:val="00987BB5"/>
    <w:rsid w:val="00987D28"/>
    <w:rsid w:val="00987D85"/>
    <w:rsid w:val="00987F83"/>
    <w:rsid w:val="009901BE"/>
    <w:rsid w:val="0099034A"/>
    <w:rsid w:val="0099038B"/>
    <w:rsid w:val="00990A4E"/>
    <w:rsid w:val="00990B9D"/>
    <w:rsid w:val="00990BA7"/>
    <w:rsid w:val="00990BD6"/>
    <w:rsid w:val="00990E9C"/>
    <w:rsid w:val="00991215"/>
    <w:rsid w:val="009914D9"/>
    <w:rsid w:val="009917FB"/>
    <w:rsid w:val="00991A77"/>
    <w:rsid w:val="00991BCA"/>
    <w:rsid w:val="00991C8E"/>
    <w:rsid w:val="00991CF0"/>
    <w:rsid w:val="00991E3B"/>
    <w:rsid w:val="00991F17"/>
    <w:rsid w:val="009920CA"/>
    <w:rsid w:val="00992570"/>
    <w:rsid w:val="00992922"/>
    <w:rsid w:val="00992969"/>
    <w:rsid w:val="00992CA5"/>
    <w:rsid w:val="00992E94"/>
    <w:rsid w:val="00993022"/>
    <w:rsid w:val="009931AA"/>
    <w:rsid w:val="00993285"/>
    <w:rsid w:val="00993494"/>
    <w:rsid w:val="00993596"/>
    <w:rsid w:val="00993919"/>
    <w:rsid w:val="00994169"/>
    <w:rsid w:val="009941C6"/>
    <w:rsid w:val="009942B7"/>
    <w:rsid w:val="00994353"/>
    <w:rsid w:val="009943CF"/>
    <w:rsid w:val="00994434"/>
    <w:rsid w:val="009944C2"/>
    <w:rsid w:val="009945EC"/>
    <w:rsid w:val="009948C3"/>
    <w:rsid w:val="00994B80"/>
    <w:rsid w:val="00994EBD"/>
    <w:rsid w:val="00995059"/>
    <w:rsid w:val="009950F8"/>
    <w:rsid w:val="0099527E"/>
    <w:rsid w:val="009953D2"/>
    <w:rsid w:val="009954E9"/>
    <w:rsid w:val="0099555C"/>
    <w:rsid w:val="009956A5"/>
    <w:rsid w:val="0099585A"/>
    <w:rsid w:val="00995ABD"/>
    <w:rsid w:val="00995AD9"/>
    <w:rsid w:val="00995B96"/>
    <w:rsid w:val="00995CEB"/>
    <w:rsid w:val="00995DFD"/>
    <w:rsid w:val="00995FDF"/>
    <w:rsid w:val="00995FF7"/>
    <w:rsid w:val="00996053"/>
    <w:rsid w:val="0099611F"/>
    <w:rsid w:val="009963BF"/>
    <w:rsid w:val="009967B5"/>
    <w:rsid w:val="009967B6"/>
    <w:rsid w:val="00996ABA"/>
    <w:rsid w:val="00996B60"/>
    <w:rsid w:val="00996CE9"/>
    <w:rsid w:val="00997183"/>
    <w:rsid w:val="009974CC"/>
    <w:rsid w:val="0099791D"/>
    <w:rsid w:val="00997A7B"/>
    <w:rsid w:val="00997AC7"/>
    <w:rsid w:val="00997C84"/>
    <w:rsid w:val="00997E61"/>
    <w:rsid w:val="00997F7D"/>
    <w:rsid w:val="009A0026"/>
    <w:rsid w:val="009A004D"/>
    <w:rsid w:val="009A0325"/>
    <w:rsid w:val="009A05A0"/>
    <w:rsid w:val="009A05D9"/>
    <w:rsid w:val="009A0E55"/>
    <w:rsid w:val="009A0FA2"/>
    <w:rsid w:val="009A1067"/>
    <w:rsid w:val="009A10C3"/>
    <w:rsid w:val="009A1531"/>
    <w:rsid w:val="009A1714"/>
    <w:rsid w:val="009A1C95"/>
    <w:rsid w:val="009A1CD3"/>
    <w:rsid w:val="009A1E9F"/>
    <w:rsid w:val="009A1F6A"/>
    <w:rsid w:val="009A2247"/>
    <w:rsid w:val="009A228E"/>
    <w:rsid w:val="009A24A9"/>
    <w:rsid w:val="009A2584"/>
    <w:rsid w:val="009A2697"/>
    <w:rsid w:val="009A2896"/>
    <w:rsid w:val="009A2A58"/>
    <w:rsid w:val="009A2A5B"/>
    <w:rsid w:val="009A2BB8"/>
    <w:rsid w:val="009A2CD6"/>
    <w:rsid w:val="009A2DD9"/>
    <w:rsid w:val="009A2F07"/>
    <w:rsid w:val="009A3007"/>
    <w:rsid w:val="009A30F7"/>
    <w:rsid w:val="009A33CF"/>
    <w:rsid w:val="009A3655"/>
    <w:rsid w:val="009A3716"/>
    <w:rsid w:val="009A399E"/>
    <w:rsid w:val="009A3DF5"/>
    <w:rsid w:val="009A3FDF"/>
    <w:rsid w:val="009A40EF"/>
    <w:rsid w:val="009A46DD"/>
    <w:rsid w:val="009A47CD"/>
    <w:rsid w:val="009A485E"/>
    <w:rsid w:val="009A51F8"/>
    <w:rsid w:val="009A5268"/>
    <w:rsid w:val="009A52F4"/>
    <w:rsid w:val="009A5406"/>
    <w:rsid w:val="009A5418"/>
    <w:rsid w:val="009A5678"/>
    <w:rsid w:val="009A572C"/>
    <w:rsid w:val="009A59BF"/>
    <w:rsid w:val="009A5E1C"/>
    <w:rsid w:val="009A6351"/>
    <w:rsid w:val="009A66EA"/>
    <w:rsid w:val="009A68B9"/>
    <w:rsid w:val="009A68CB"/>
    <w:rsid w:val="009A6946"/>
    <w:rsid w:val="009A6AA9"/>
    <w:rsid w:val="009A6E8B"/>
    <w:rsid w:val="009A6FE0"/>
    <w:rsid w:val="009A7022"/>
    <w:rsid w:val="009A704F"/>
    <w:rsid w:val="009A721E"/>
    <w:rsid w:val="009A7383"/>
    <w:rsid w:val="009A73AB"/>
    <w:rsid w:val="009A73E8"/>
    <w:rsid w:val="009A74A6"/>
    <w:rsid w:val="009A7793"/>
    <w:rsid w:val="009A789E"/>
    <w:rsid w:val="009A7ACC"/>
    <w:rsid w:val="009A7BEC"/>
    <w:rsid w:val="009A7CD9"/>
    <w:rsid w:val="009A7E66"/>
    <w:rsid w:val="009A7FD1"/>
    <w:rsid w:val="009A7FEA"/>
    <w:rsid w:val="009B026A"/>
    <w:rsid w:val="009B04A8"/>
    <w:rsid w:val="009B0660"/>
    <w:rsid w:val="009B0807"/>
    <w:rsid w:val="009B09CC"/>
    <w:rsid w:val="009B0C2C"/>
    <w:rsid w:val="009B0E75"/>
    <w:rsid w:val="009B0F0E"/>
    <w:rsid w:val="009B0FC3"/>
    <w:rsid w:val="009B1233"/>
    <w:rsid w:val="009B12E2"/>
    <w:rsid w:val="009B142E"/>
    <w:rsid w:val="009B15D4"/>
    <w:rsid w:val="009B16D2"/>
    <w:rsid w:val="009B17A5"/>
    <w:rsid w:val="009B1875"/>
    <w:rsid w:val="009B1896"/>
    <w:rsid w:val="009B189B"/>
    <w:rsid w:val="009B198D"/>
    <w:rsid w:val="009B19ED"/>
    <w:rsid w:val="009B1BF3"/>
    <w:rsid w:val="009B1C6E"/>
    <w:rsid w:val="009B1ED7"/>
    <w:rsid w:val="009B201D"/>
    <w:rsid w:val="009B2341"/>
    <w:rsid w:val="009B23D6"/>
    <w:rsid w:val="009B254D"/>
    <w:rsid w:val="009B28B2"/>
    <w:rsid w:val="009B29EB"/>
    <w:rsid w:val="009B3138"/>
    <w:rsid w:val="009B31C6"/>
    <w:rsid w:val="009B3635"/>
    <w:rsid w:val="009B3666"/>
    <w:rsid w:val="009B3711"/>
    <w:rsid w:val="009B3820"/>
    <w:rsid w:val="009B3C96"/>
    <w:rsid w:val="009B3F1D"/>
    <w:rsid w:val="009B431F"/>
    <w:rsid w:val="009B441E"/>
    <w:rsid w:val="009B45D4"/>
    <w:rsid w:val="009B492F"/>
    <w:rsid w:val="009B4A77"/>
    <w:rsid w:val="009B4A7C"/>
    <w:rsid w:val="009B4C3F"/>
    <w:rsid w:val="009B4E37"/>
    <w:rsid w:val="009B50A0"/>
    <w:rsid w:val="009B51E7"/>
    <w:rsid w:val="009B5598"/>
    <w:rsid w:val="009B5638"/>
    <w:rsid w:val="009B567E"/>
    <w:rsid w:val="009B580D"/>
    <w:rsid w:val="009B5A80"/>
    <w:rsid w:val="009B5A8B"/>
    <w:rsid w:val="009B5CE6"/>
    <w:rsid w:val="009B5D8E"/>
    <w:rsid w:val="009B5E44"/>
    <w:rsid w:val="009B5F63"/>
    <w:rsid w:val="009B6121"/>
    <w:rsid w:val="009B62BA"/>
    <w:rsid w:val="009B6372"/>
    <w:rsid w:val="009B663E"/>
    <w:rsid w:val="009B664D"/>
    <w:rsid w:val="009B6742"/>
    <w:rsid w:val="009B67C1"/>
    <w:rsid w:val="009B6954"/>
    <w:rsid w:val="009B695B"/>
    <w:rsid w:val="009B6C98"/>
    <w:rsid w:val="009B6DDB"/>
    <w:rsid w:val="009B6E63"/>
    <w:rsid w:val="009B6FB1"/>
    <w:rsid w:val="009B6FC8"/>
    <w:rsid w:val="009B7398"/>
    <w:rsid w:val="009B741E"/>
    <w:rsid w:val="009B74EE"/>
    <w:rsid w:val="009B782B"/>
    <w:rsid w:val="009B7847"/>
    <w:rsid w:val="009B79A1"/>
    <w:rsid w:val="009B7AD5"/>
    <w:rsid w:val="009B7C08"/>
    <w:rsid w:val="009B7C98"/>
    <w:rsid w:val="009B7C9C"/>
    <w:rsid w:val="009B7D69"/>
    <w:rsid w:val="009B7E88"/>
    <w:rsid w:val="009B7EB9"/>
    <w:rsid w:val="009C045E"/>
    <w:rsid w:val="009C057F"/>
    <w:rsid w:val="009C0686"/>
    <w:rsid w:val="009C08B6"/>
    <w:rsid w:val="009C0B47"/>
    <w:rsid w:val="009C0CA2"/>
    <w:rsid w:val="009C0CDE"/>
    <w:rsid w:val="009C0EC5"/>
    <w:rsid w:val="009C14DE"/>
    <w:rsid w:val="009C179A"/>
    <w:rsid w:val="009C1842"/>
    <w:rsid w:val="009C1AA3"/>
    <w:rsid w:val="009C1C5B"/>
    <w:rsid w:val="009C1DB4"/>
    <w:rsid w:val="009C1F4A"/>
    <w:rsid w:val="009C1F5B"/>
    <w:rsid w:val="009C243E"/>
    <w:rsid w:val="009C2510"/>
    <w:rsid w:val="009C2524"/>
    <w:rsid w:val="009C28BE"/>
    <w:rsid w:val="009C2C6A"/>
    <w:rsid w:val="009C30B7"/>
    <w:rsid w:val="009C312C"/>
    <w:rsid w:val="009C31C9"/>
    <w:rsid w:val="009C34A1"/>
    <w:rsid w:val="009C34AD"/>
    <w:rsid w:val="009C39E5"/>
    <w:rsid w:val="009C3C1A"/>
    <w:rsid w:val="009C3EAC"/>
    <w:rsid w:val="009C3F71"/>
    <w:rsid w:val="009C423F"/>
    <w:rsid w:val="009C43D2"/>
    <w:rsid w:val="009C4487"/>
    <w:rsid w:val="009C470F"/>
    <w:rsid w:val="009C47F6"/>
    <w:rsid w:val="009C48E9"/>
    <w:rsid w:val="009C496C"/>
    <w:rsid w:val="009C4A55"/>
    <w:rsid w:val="009C4B4B"/>
    <w:rsid w:val="009C4CDD"/>
    <w:rsid w:val="009C4D98"/>
    <w:rsid w:val="009C4F95"/>
    <w:rsid w:val="009C5412"/>
    <w:rsid w:val="009C5622"/>
    <w:rsid w:val="009C566C"/>
    <w:rsid w:val="009C56BC"/>
    <w:rsid w:val="009C576F"/>
    <w:rsid w:val="009C59FD"/>
    <w:rsid w:val="009C6153"/>
    <w:rsid w:val="009C656A"/>
    <w:rsid w:val="009C65F5"/>
    <w:rsid w:val="009C6A63"/>
    <w:rsid w:val="009C6A70"/>
    <w:rsid w:val="009C6A77"/>
    <w:rsid w:val="009C6FDA"/>
    <w:rsid w:val="009C6FF0"/>
    <w:rsid w:val="009C70E5"/>
    <w:rsid w:val="009C750D"/>
    <w:rsid w:val="009C7532"/>
    <w:rsid w:val="009C7685"/>
    <w:rsid w:val="009C78FA"/>
    <w:rsid w:val="009C7F31"/>
    <w:rsid w:val="009C7F5E"/>
    <w:rsid w:val="009C7F92"/>
    <w:rsid w:val="009C7FAF"/>
    <w:rsid w:val="009D03EF"/>
    <w:rsid w:val="009D053D"/>
    <w:rsid w:val="009D069B"/>
    <w:rsid w:val="009D0883"/>
    <w:rsid w:val="009D0996"/>
    <w:rsid w:val="009D09F6"/>
    <w:rsid w:val="009D0B62"/>
    <w:rsid w:val="009D0DF0"/>
    <w:rsid w:val="009D100E"/>
    <w:rsid w:val="009D121C"/>
    <w:rsid w:val="009D1380"/>
    <w:rsid w:val="009D13C1"/>
    <w:rsid w:val="009D169B"/>
    <w:rsid w:val="009D17DE"/>
    <w:rsid w:val="009D1914"/>
    <w:rsid w:val="009D1954"/>
    <w:rsid w:val="009D1D31"/>
    <w:rsid w:val="009D1E55"/>
    <w:rsid w:val="009D201D"/>
    <w:rsid w:val="009D20A9"/>
    <w:rsid w:val="009D21DA"/>
    <w:rsid w:val="009D230C"/>
    <w:rsid w:val="009D2731"/>
    <w:rsid w:val="009D2767"/>
    <w:rsid w:val="009D29F9"/>
    <w:rsid w:val="009D2A4A"/>
    <w:rsid w:val="009D2CE1"/>
    <w:rsid w:val="009D2E07"/>
    <w:rsid w:val="009D30C1"/>
    <w:rsid w:val="009D3155"/>
    <w:rsid w:val="009D3AC9"/>
    <w:rsid w:val="009D3CEB"/>
    <w:rsid w:val="009D3EE1"/>
    <w:rsid w:val="009D455F"/>
    <w:rsid w:val="009D46C9"/>
    <w:rsid w:val="009D46D7"/>
    <w:rsid w:val="009D4D9C"/>
    <w:rsid w:val="009D59B8"/>
    <w:rsid w:val="009D5EE8"/>
    <w:rsid w:val="009D63B0"/>
    <w:rsid w:val="009D6541"/>
    <w:rsid w:val="009D656D"/>
    <w:rsid w:val="009D658B"/>
    <w:rsid w:val="009D674C"/>
    <w:rsid w:val="009D6BD5"/>
    <w:rsid w:val="009D700A"/>
    <w:rsid w:val="009D716E"/>
    <w:rsid w:val="009D7391"/>
    <w:rsid w:val="009D79A7"/>
    <w:rsid w:val="009D7BBB"/>
    <w:rsid w:val="009D7CE7"/>
    <w:rsid w:val="009E0164"/>
    <w:rsid w:val="009E02B2"/>
    <w:rsid w:val="009E03BE"/>
    <w:rsid w:val="009E06D2"/>
    <w:rsid w:val="009E078D"/>
    <w:rsid w:val="009E0819"/>
    <w:rsid w:val="009E0A48"/>
    <w:rsid w:val="009E0BEA"/>
    <w:rsid w:val="009E0DFA"/>
    <w:rsid w:val="009E0E34"/>
    <w:rsid w:val="009E0E60"/>
    <w:rsid w:val="009E12C2"/>
    <w:rsid w:val="009E137E"/>
    <w:rsid w:val="009E138F"/>
    <w:rsid w:val="009E1425"/>
    <w:rsid w:val="009E1442"/>
    <w:rsid w:val="009E1594"/>
    <w:rsid w:val="009E1CEF"/>
    <w:rsid w:val="009E1D03"/>
    <w:rsid w:val="009E1D86"/>
    <w:rsid w:val="009E2046"/>
    <w:rsid w:val="009E2117"/>
    <w:rsid w:val="009E266C"/>
    <w:rsid w:val="009E284C"/>
    <w:rsid w:val="009E2A15"/>
    <w:rsid w:val="009E2CB3"/>
    <w:rsid w:val="009E2CED"/>
    <w:rsid w:val="009E2E52"/>
    <w:rsid w:val="009E2F35"/>
    <w:rsid w:val="009E31B2"/>
    <w:rsid w:val="009E349F"/>
    <w:rsid w:val="009E3609"/>
    <w:rsid w:val="009E36AF"/>
    <w:rsid w:val="009E37F4"/>
    <w:rsid w:val="009E3818"/>
    <w:rsid w:val="009E3A77"/>
    <w:rsid w:val="009E3B3D"/>
    <w:rsid w:val="009E3E64"/>
    <w:rsid w:val="009E3E81"/>
    <w:rsid w:val="009E3EE6"/>
    <w:rsid w:val="009E402F"/>
    <w:rsid w:val="009E4397"/>
    <w:rsid w:val="009E48D6"/>
    <w:rsid w:val="009E4F57"/>
    <w:rsid w:val="009E4FAF"/>
    <w:rsid w:val="009E5142"/>
    <w:rsid w:val="009E535B"/>
    <w:rsid w:val="009E5375"/>
    <w:rsid w:val="009E57D3"/>
    <w:rsid w:val="009E5C8F"/>
    <w:rsid w:val="009E5CA9"/>
    <w:rsid w:val="009E5F4B"/>
    <w:rsid w:val="009E5FBB"/>
    <w:rsid w:val="009E5FBF"/>
    <w:rsid w:val="009E60FA"/>
    <w:rsid w:val="009E641A"/>
    <w:rsid w:val="009E663D"/>
    <w:rsid w:val="009E69DB"/>
    <w:rsid w:val="009E6EF3"/>
    <w:rsid w:val="009E722A"/>
    <w:rsid w:val="009E7256"/>
    <w:rsid w:val="009E7449"/>
    <w:rsid w:val="009E7498"/>
    <w:rsid w:val="009E756C"/>
    <w:rsid w:val="009E76D0"/>
    <w:rsid w:val="009E78BA"/>
    <w:rsid w:val="009E799F"/>
    <w:rsid w:val="009E79AF"/>
    <w:rsid w:val="009E7C9D"/>
    <w:rsid w:val="009E7CFA"/>
    <w:rsid w:val="009E7D61"/>
    <w:rsid w:val="009E7D73"/>
    <w:rsid w:val="009E7ECD"/>
    <w:rsid w:val="009E7F6B"/>
    <w:rsid w:val="009F01FD"/>
    <w:rsid w:val="009F0444"/>
    <w:rsid w:val="009F0478"/>
    <w:rsid w:val="009F09F6"/>
    <w:rsid w:val="009F0B8A"/>
    <w:rsid w:val="009F0E6F"/>
    <w:rsid w:val="009F1200"/>
    <w:rsid w:val="009F1298"/>
    <w:rsid w:val="009F13BF"/>
    <w:rsid w:val="009F1671"/>
    <w:rsid w:val="009F1788"/>
    <w:rsid w:val="009F19D9"/>
    <w:rsid w:val="009F19DE"/>
    <w:rsid w:val="009F1A39"/>
    <w:rsid w:val="009F1B40"/>
    <w:rsid w:val="009F1C56"/>
    <w:rsid w:val="009F1D3E"/>
    <w:rsid w:val="009F1DC7"/>
    <w:rsid w:val="009F1F6D"/>
    <w:rsid w:val="009F2207"/>
    <w:rsid w:val="009F2306"/>
    <w:rsid w:val="009F2307"/>
    <w:rsid w:val="009F24F3"/>
    <w:rsid w:val="009F2623"/>
    <w:rsid w:val="009F2653"/>
    <w:rsid w:val="009F28D3"/>
    <w:rsid w:val="009F2C06"/>
    <w:rsid w:val="009F2C49"/>
    <w:rsid w:val="009F2F43"/>
    <w:rsid w:val="009F2FD6"/>
    <w:rsid w:val="009F3441"/>
    <w:rsid w:val="009F3509"/>
    <w:rsid w:val="009F35F7"/>
    <w:rsid w:val="009F36B6"/>
    <w:rsid w:val="009F376E"/>
    <w:rsid w:val="009F37ED"/>
    <w:rsid w:val="009F3881"/>
    <w:rsid w:val="009F395D"/>
    <w:rsid w:val="009F3A5B"/>
    <w:rsid w:val="009F3A6E"/>
    <w:rsid w:val="009F3CFA"/>
    <w:rsid w:val="009F4001"/>
    <w:rsid w:val="009F418D"/>
    <w:rsid w:val="009F4333"/>
    <w:rsid w:val="009F451E"/>
    <w:rsid w:val="009F4743"/>
    <w:rsid w:val="009F4AD4"/>
    <w:rsid w:val="009F4D35"/>
    <w:rsid w:val="009F4FB6"/>
    <w:rsid w:val="009F4FEA"/>
    <w:rsid w:val="009F5328"/>
    <w:rsid w:val="009F5348"/>
    <w:rsid w:val="009F535B"/>
    <w:rsid w:val="009F55B3"/>
    <w:rsid w:val="009F55B9"/>
    <w:rsid w:val="009F59DA"/>
    <w:rsid w:val="009F5FF8"/>
    <w:rsid w:val="009F63FB"/>
    <w:rsid w:val="009F64FE"/>
    <w:rsid w:val="009F6792"/>
    <w:rsid w:val="009F67D1"/>
    <w:rsid w:val="009F6CFD"/>
    <w:rsid w:val="009F6DC9"/>
    <w:rsid w:val="009F6FB9"/>
    <w:rsid w:val="009F71AE"/>
    <w:rsid w:val="009F723E"/>
    <w:rsid w:val="009F7404"/>
    <w:rsid w:val="009F7607"/>
    <w:rsid w:val="009F76D6"/>
    <w:rsid w:val="009F76F2"/>
    <w:rsid w:val="009F7718"/>
    <w:rsid w:val="009F7895"/>
    <w:rsid w:val="009F7C25"/>
    <w:rsid w:val="009F7C52"/>
    <w:rsid w:val="00A005B8"/>
    <w:rsid w:val="00A005FE"/>
    <w:rsid w:val="00A00826"/>
    <w:rsid w:val="00A0089C"/>
    <w:rsid w:val="00A00A91"/>
    <w:rsid w:val="00A00DE2"/>
    <w:rsid w:val="00A00E3C"/>
    <w:rsid w:val="00A01496"/>
    <w:rsid w:val="00A01781"/>
    <w:rsid w:val="00A017EB"/>
    <w:rsid w:val="00A018F6"/>
    <w:rsid w:val="00A01BC1"/>
    <w:rsid w:val="00A01C3C"/>
    <w:rsid w:val="00A01D3A"/>
    <w:rsid w:val="00A01EB0"/>
    <w:rsid w:val="00A0203E"/>
    <w:rsid w:val="00A022A0"/>
    <w:rsid w:val="00A0238C"/>
    <w:rsid w:val="00A02456"/>
    <w:rsid w:val="00A0266B"/>
    <w:rsid w:val="00A0267A"/>
    <w:rsid w:val="00A02836"/>
    <w:rsid w:val="00A028DF"/>
    <w:rsid w:val="00A02A74"/>
    <w:rsid w:val="00A02AE7"/>
    <w:rsid w:val="00A030F9"/>
    <w:rsid w:val="00A030FF"/>
    <w:rsid w:val="00A03104"/>
    <w:rsid w:val="00A0333A"/>
    <w:rsid w:val="00A0384C"/>
    <w:rsid w:val="00A0384E"/>
    <w:rsid w:val="00A03955"/>
    <w:rsid w:val="00A039F8"/>
    <w:rsid w:val="00A03C51"/>
    <w:rsid w:val="00A03D8C"/>
    <w:rsid w:val="00A03DE1"/>
    <w:rsid w:val="00A03DFD"/>
    <w:rsid w:val="00A03E1C"/>
    <w:rsid w:val="00A03EF8"/>
    <w:rsid w:val="00A03F4B"/>
    <w:rsid w:val="00A040A9"/>
    <w:rsid w:val="00A041BB"/>
    <w:rsid w:val="00A04291"/>
    <w:rsid w:val="00A043B9"/>
    <w:rsid w:val="00A04464"/>
    <w:rsid w:val="00A04669"/>
    <w:rsid w:val="00A048BE"/>
    <w:rsid w:val="00A04912"/>
    <w:rsid w:val="00A04A5F"/>
    <w:rsid w:val="00A04B84"/>
    <w:rsid w:val="00A04D1C"/>
    <w:rsid w:val="00A04FCD"/>
    <w:rsid w:val="00A051C5"/>
    <w:rsid w:val="00A0539B"/>
    <w:rsid w:val="00A054A3"/>
    <w:rsid w:val="00A05640"/>
    <w:rsid w:val="00A05807"/>
    <w:rsid w:val="00A058FB"/>
    <w:rsid w:val="00A05A71"/>
    <w:rsid w:val="00A05AA8"/>
    <w:rsid w:val="00A05C57"/>
    <w:rsid w:val="00A05EE3"/>
    <w:rsid w:val="00A060C3"/>
    <w:rsid w:val="00A06266"/>
    <w:rsid w:val="00A062AC"/>
    <w:rsid w:val="00A067BA"/>
    <w:rsid w:val="00A06AF5"/>
    <w:rsid w:val="00A06F23"/>
    <w:rsid w:val="00A06F38"/>
    <w:rsid w:val="00A07253"/>
    <w:rsid w:val="00A07464"/>
    <w:rsid w:val="00A07562"/>
    <w:rsid w:val="00A07907"/>
    <w:rsid w:val="00A079B8"/>
    <w:rsid w:val="00A1085A"/>
    <w:rsid w:val="00A1089E"/>
    <w:rsid w:val="00A109C3"/>
    <w:rsid w:val="00A109F3"/>
    <w:rsid w:val="00A10BB0"/>
    <w:rsid w:val="00A10C08"/>
    <w:rsid w:val="00A10CC6"/>
    <w:rsid w:val="00A112A7"/>
    <w:rsid w:val="00A11778"/>
    <w:rsid w:val="00A11881"/>
    <w:rsid w:val="00A11A30"/>
    <w:rsid w:val="00A11B36"/>
    <w:rsid w:val="00A11DC2"/>
    <w:rsid w:val="00A11DFB"/>
    <w:rsid w:val="00A11EE0"/>
    <w:rsid w:val="00A127FD"/>
    <w:rsid w:val="00A1284E"/>
    <w:rsid w:val="00A1288B"/>
    <w:rsid w:val="00A12A84"/>
    <w:rsid w:val="00A12B1D"/>
    <w:rsid w:val="00A12C5B"/>
    <w:rsid w:val="00A12CC5"/>
    <w:rsid w:val="00A12FA8"/>
    <w:rsid w:val="00A13078"/>
    <w:rsid w:val="00A1365F"/>
    <w:rsid w:val="00A13734"/>
    <w:rsid w:val="00A13B3C"/>
    <w:rsid w:val="00A13C1E"/>
    <w:rsid w:val="00A13CB4"/>
    <w:rsid w:val="00A13CBE"/>
    <w:rsid w:val="00A13E5A"/>
    <w:rsid w:val="00A1401F"/>
    <w:rsid w:val="00A1433F"/>
    <w:rsid w:val="00A1445F"/>
    <w:rsid w:val="00A14B2E"/>
    <w:rsid w:val="00A14D34"/>
    <w:rsid w:val="00A14D4D"/>
    <w:rsid w:val="00A14D7E"/>
    <w:rsid w:val="00A14D9A"/>
    <w:rsid w:val="00A14FB6"/>
    <w:rsid w:val="00A15385"/>
    <w:rsid w:val="00A15401"/>
    <w:rsid w:val="00A15560"/>
    <w:rsid w:val="00A1566A"/>
    <w:rsid w:val="00A15671"/>
    <w:rsid w:val="00A156AD"/>
    <w:rsid w:val="00A15C0C"/>
    <w:rsid w:val="00A15C9D"/>
    <w:rsid w:val="00A15CAB"/>
    <w:rsid w:val="00A15DB6"/>
    <w:rsid w:val="00A15DBC"/>
    <w:rsid w:val="00A15E43"/>
    <w:rsid w:val="00A15E6B"/>
    <w:rsid w:val="00A15EB9"/>
    <w:rsid w:val="00A163BF"/>
    <w:rsid w:val="00A164C6"/>
    <w:rsid w:val="00A1670E"/>
    <w:rsid w:val="00A168A4"/>
    <w:rsid w:val="00A16A90"/>
    <w:rsid w:val="00A16B04"/>
    <w:rsid w:val="00A16C07"/>
    <w:rsid w:val="00A16C63"/>
    <w:rsid w:val="00A1736F"/>
    <w:rsid w:val="00A17609"/>
    <w:rsid w:val="00A177EF"/>
    <w:rsid w:val="00A1797C"/>
    <w:rsid w:val="00A20176"/>
    <w:rsid w:val="00A202EC"/>
    <w:rsid w:val="00A2072A"/>
    <w:rsid w:val="00A20744"/>
    <w:rsid w:val="00A20762"/>
    <w:rsid w:val="00A2098C"/>
    <w:rsid w:val="00A20ACE"/>
    <w:rsid w:val="00A20B48"/>
    <w:rsid w:val="00A20E03"/>
    <w:rsid w:val="00A2103E"/>
    <w:rsid w:val="00A210C7"/>
    <w:rsid w:val="00A211A3"/>
    <w:rsid w:val="00A212FD"/>
    <w:rsid w:val="00A2185B"/>
    <w:rsid w:val="00A21B27"/>
    <w:rsid w:val="00A21B51"/>
    <w:rsid w:val="00A21C35"/>
    <w:rsid w:val="00A21EA6"/>
    <w:rsid w:val="00A2205D"/>
    <w:rsid w:val="00A220A7"/>
    <w:rsid w:val="00A222FD"/>
    <w:rsid w:val="00A22355"/>
    <w:rsid w:val="00A223C9"/>
    <w:rsid w:val="00A2240E"/>
    <w:rsid w:val="00A22486"/>
    <w:rsid w:val="00A22918"/>
    <w:rsid w:val="00A22B66"/>
    <w:rsid w:val="00A22B86"/>
    <w:rsid w:val="00A22BEF"/>
    <w:rsid w:val="00A22C7E"/>
    <w:rsid w:val="00A22F78"/>
    <w:rsid w:val="00A23007"/>
    <w:rsid w:val="00A231E0"/>
    <w:rsid w:val="00A2331B"/>
    <w:rsid w:val="00A23354"/>
    <w:rsid w:val="00A234FA"/>
    <w:rsid w:val="00A235EE"/>
    <w:rsid w:val="00A2380C"/>
    <w:rsid w:val="00A23953"/>
    <w:rsid w:val="00A23AE1"/>
    <w:rsid w:val="00A23C04"/>
    <w:rsid w:val="00A23D30"/>
    <w:rsid w:val="00A23E19"/>
    <w:rsid w:val="00A23F51"/>
    <w:rsid w:val="00A24131"/>
    <w:rsid w:val="00A241BE"/>
    <w:rsid w:val="00A241EC"/>
    <w:rsid w:val="00A2421E"/>
    <w:rsid w:val="00A24332"/>
    <w:rsid w:val="00A24754"/>
    <w:rsid w:val="00A24891"/>
    <w:rsid w:val="00A24D5B"/>
    <w:rsid w:val="00A24EA8"/>
    <w:rsid w:val="00A2506C"/>
    <w:rsid w:val="00A251ED"/>
    <w:rsid w:val="00A25287"/>
    <w:rsid w:val="00A2539B"/>
    <w:rsid w:val="00A2554C"/>
    <w:rsid w:val="00A25739"/>
    <w:rsid w:val="00A25989"/>
    <w:rsid w:val="00A259FF"/>
    <w:rsid w:val="00A25AF7"/>
    <w:rsid w:val="00A25D47"/>
    <w:rsid w:val="00A25E5A"/>
    <w:rsid w:val="00A25ED2"/>
    <w:rsid w:val="00A2628F"/>
    <w:rsid w:val="00A262BF"/>
    <w:rsid w:val="00A265BE"/>
    <w:rsid w:val="00A26605"/>
    <w:rsid w:val="00A266B9"/>
    <w:rsid w:val="00A269AB"/>
    <w:rsid w:val="00A26BBF"/>
    <w:rsid w:val="00A26D6E"/>
    <w:rsid w:val="00A270B0"/>
    <w:rsid w:val="00A270E4"/>
    <w:rsid w:val="00A271E8"/>
    <w:rsid w:val="00A27326"/>
    <w:rsid w:val="00A2749B"/>
    <w:rsid w:val="00A2774C"/>
    <w:rsid w:val="00A2789B"/>
    <w:rsid w:val="00A2791C"/>
    <w:rsid w:val="00A27AEF"/>
    <w:rsid w:val="00A27B7F"/>
    <w:rsid w:val="00A27D8A"/>
    <w:rsid w:val="00A27E23"/>
    <w:rsid w:val="00A300CC"/>
    <w:rsid w:val="00A303B6"/>
    <w:rsid w:val="00A304E1"/>
    <w:rsid w:val="00A305C6"/>
    <w:rsid w:val="00A30C5E"/>
    <w:rsid w:val="00A30CAB"/>
    <w:rsid w:val="00A30DCA"/>
    <w:rsid w:val="00A30E6A"/>
    <w:rsid w:val="00A31000"/>
    <w:rsid w:val="00A31086"/>
    <w:rsid w:val="00A310CD"/>
    <w:rsid w:val="00A310E4"/>
    <w:rsid w:val="00A31116"/>
    <w:rsid w:val="00A31121"/>
    <w:rsid w:val="00A3190F"/>
    <w:rsid w:val="00A31AC3"/>
    <w:rsid w:val="00A31D4F"/>
    <w:rsid w:val="00A31ECA"/>
    <w:rsid w:val="00A31F69"/>
    <w:rsid w:val="00A32136"/>
    <w:rsid w:val="00A3226E"/>
    <w:rsid w:val="00A324E7"/>
    <w:rsid w:val="00A32A97"/>
    <w:rsid w:val="00A32B1D"/>
    <w:rsid w:val="00A33052"/>
    <w:rsid w:val="00A33174"/>
    <w:rsid w:val="00A33435"/>
    <w:rsid w:val="00A3385D"/>
    <w:rsid w:val="00A33A09"/>
    <w:rsid w:val="00A33EB8"/>
    <w:rsid w:val="00A33F8E"/>
    <w:rsid w:val="00A34028"/>
    <w:rsid w:val="00A34138"/>
    <w:rsid w:val="00A34179"/>
    <w:rsid w:val="00A3421E"/>
    <w:rsid w:val="00A34320"/>
    <w:rsid w:val="00A3454C"/>
    <w:rsid w:val="00A3465F"/>
    <w:rsid w:val="00A3477E"/>
    <w:rsid w:val="00A3491D"/>
    <w:rsid w:val="00A34B20"/>
    <w:rsid w:val="00A34C19"/>
    <w:rsid w:val="00A34E54"/>
    <w:rsid w:val="00A34F92"/>
    <w:rsid w:val="00A35040"/>
    <w:rsid w:val="00A352D5"/>
    <w:rsid w:val="00A35332"/>
    <w:rsid w:val="00A354F5"/>
    <w:rsid w:val="00A3592F"/>
    <w:rsid w:val="00A359A4"/>
    <w:rsid w:val="00A359BB"/>
    <w:rsid w:val="00A359DF"/>
    <w:rsid w:val="00A35DBC"/>
    <w:rsid w:val="00A360E2"/>
    <w:rsid w:val="00A3689B"/>
    <w:rsid w:val="00A368C9"/>
    <w:rsid w:val="00A3691A"/>
    <w:rsid w:val="00A36C14"/>
    <w:rsid w:val="00A36DB8"/>
    <w:rsid w:val="00A36DF2"/>
    <w:rsid w:val="00A36E5F"/>
    <w:rsid w:val="00A36F3E"/>
    <w:rsid w:val="00A36F4E"/>
    <w:rsid w:val="00A37137"/>
    <w:rsid w:val="00A373AC"/>
    <w:rsid w:val="00A37704"/>
    <w:rsid w:val="00A37858"/>
    <w:rsid w:val="00A37AE2"/>
    <w:rsid w:val="00A37D0B"/>
    <w:rsid w:val="00A4019E"/>
    <w:rsid w:val="00A401AD"/>
    <w:rsid w:val="00A402DA"/>
    <w:rsid w:val="00A40830"/>
    <w:rsid w:val="00A409B7"/>
    <w:rsid w:val="00A41082"/>
    <w:rsid w:val="00A410BE"/>
    <w:rsid w:val="00A4127A"/>
    <w:rsid w:val="00A4153F"/>
    <w:rsid w:val="00A41651"/>
    <w:rsid w:val="00A4176D"/>
    <w:rsid w:val="00A41816"/>
    <w:rsid w:val="00A41B41"/>
    <w:rsid w:val="00A41CA0"/>
    <w:rsid w:val="00A41D21"/>
    <w:rsid w:val="00A42134"/>
    <w:rsid w:val="00A4248D"/>
    <w:rsid w:val="00A425E6"/>
    <w:rsid w:val="00A42608"/>
    <w:rsid w:val="00A42650"/>
    <w:rsid w:val="00A427BC"/>
    <w:rsid w:val="00A42A1A"/>
    <w:rsid w:val="00A42D39"/>
    <w:rsid w:val="00A43181"/>
    <w:rsid w:val="00A433AA"/>
    <w:rsid w:val="00A4359A"/>
    <w:rsid w:val="00A437DA"/>
    <w:rsid w:val="00A4389C"/>
    <w:rsid w:val="00A43B13"/>
    <w:rsid w:val="00A44416"/>
    <w:rsid w:val="00A44662"/>
    <w:rsid w:val="00A446D7"/>
    <w:rsid w:val="00A447C0"/>
    <w:rsid w:val="00A44CB8"/>
    <w:rsid w:val="00A44D1A"/>
    <w:rsid w:val="00A44D67"/>
    <w:rsid w:val="00A44F4A"/>
    <w:rsid w:val="00A45100"/>
    <w:rsid w:val="00A45126"/>
    <w:rsid w:val="00A45430"/>
    <w:rsid w:val="00A4565C"/>
    <w:rsid w:val="00A45902"/>
    <w:rsid w:val="00A45AC6"/>
    <w:rsid w:val="00A45CFE"/>
    <w:rsid w:val="00A45D30"/>
    <w:rsid w:val="00A45F2E"/>
    <w:rsid w:val="00A460BF"/>
    <w:rsid w:val="00A46278"/>
    <w:rsid w:val="00A463A0"/>
    <w:rsid w:val="00A4647B"/>
    <w:rsid w:val="00A464B1"/>
    <w:rsid w:val="00A464C0"/>
    <w:rsid w:val="00A464F8"/>
    <w:rsid w:val="00A46A3D"/>
    <w:rsid w:val="00A46A5D"/>
    <w:rsid w:val="00A46B38"/>
    <w:rsid w:val="00A46C6D"/>
    <w:rsid w:val="00A46DFE"/>
    <w:rsid w:val="00A470A9"/>
    <w:rsid w:val="00A472BC"/>
    <w:rsid w:val="00A47342"/>
    <w:rsid w:val="00A47865"/>
    <w:rsid w:val="00A47889"/>
    <w:rsid w:val="00A47B67"/>
    <w:rsid w:val="00A47CCC"/>
    <w:rsid w:val="00A47FA8"/>
    <w:rsid w:val="00A5002E"/>
    <w:rsid w:val="00A50675"/>
    <w:rsid w:val="00A507AA"/>
    <w:rsid w:val="00A5089D"/>
    <w:rsid w:val="00A508D5"/>
    <w:rsid w:val="00A50C9C"/>
    <w:rsid w:val="00A50F34"/>
    <w:rsid w:val="00A51178"/>
    <w:rsid w:val="00A5138A"/>
    <w:rsid w:val="00A513BC"/>
    <w:rsid w:val="00A51423"/>
    <w:rsid w:val="00A51471"/>
    <w:rsid w:val="00A51843"/>
    <w:rsid w:val="00A519EA"/>
    <w:rsid w:val="00A51A00"/>
    <w:rsid w:val="00A51FBE"/>
    <w:rsid w:val="00A5226B"/>
    <w:rsid w:val="00A52493"/>
    <w:rsid w:val="00A5255A"/>
    <w:rsid w:val="00A525A9"/>
    <w:rsid w:val="00A5281D"/>
    <w:rsid w:val="00A52ADF"/>
    <w:rsid w:val="00A52B85"/>
    <w:rsid w:val="00A5318B"/>
    <w:rsid w:val="00A53417"/>
    <w:rsid w:val="00A534A0"/>
    <w:rsid w:val="00A53714"/>
    <w:rsid w:val="00A53729"/>
    <w:rsid w:val="00A538D0"/>
    <w:rsid w:val="00A538F9"/>
    <w:rsid w:val="00A5390B"/>
    <w:rsid w:val="00A53965"/>
    <w:rsid w:val="00A53AF0"/>
    <w:rsid w:val="00A53B23"/>
    <w:rsid w:val="00A53BBC"/>
    <w:rsid w:val="00A53FBF"/>
    <w:rsid w:val="00A5423F"/>
    <w:rsid w:val="00A5448B"/>
    <w:rsid w:val="00A5455F"/>
    <w:rsid w:val="00A547D8"/>
    <w:rsid w:val="00A54801"/>
    <w:rsid w:val="00A5492B"/>
    <w:rsid w:val="00A549E1"/>
    <w:rsid w:val="00A549E9"/>
    <w:rsid w:val="00A54ABA"/>
    <w:rsid w:val="00A54AF7"/>
    <w:rsid w:val="00A54C47"/>
    <w:rsid w:val="00A54D21"/>
    <w:rsid w:val="00A54D9E"/>
    <w:rsid w:val="00A54E26"/>
    <w:rsid w:val="00A5511B"/>
    <w:rsid w:val="00A551E4"/>
    <w:rsid w:val="00A55888"/>
    <w:rsid w:val="00A55A7D"/>
    <w:rsid w:val="00A55B85"/>
    <w:rsid w:val="00A55C0A"/>
    <w:rsid w:val="00A55EDC"/>
    <w:rsid w:val="00A55F26"/>
    <w:rsid w:val="00A560BF"/>
    <w:rsid w:val="00A568BA"/>
    <w:rsid w:val="00A56B47"/>
    <w:rsid w:val="00A570C2"/>
    <w:rsid w:val="00A57106"/>
    <w:rsid w:val="00A57527"/>
    <w:rsid w:val="00A5755B"/>
    <w:rsid w:val="00A5757C"/>
    <w:rsid w:val="00A576AC"/>
    <w:rsid w:val="00A57799"/>
    <w:rsid w:val="00A5785E"/>
    <w:rsid w:val="00A57A5B"/>
    <w:rsid w:val="00A57A72"/>
    <w:rsid w:val="00A60187"/>
    <w:rsid w:val="00A60233"/>
    <w:rsid w:val="00A603DC"/>
    <w:rsid w:val="00A60628"/>
    <w:rsid w:val="00A60968"/>
    <w:rsid w:val="00A60BD3"/>
    <w:rsid w:val="00A60FD2"/>
    <w:rsid w:val="00A61452"/>
    <w:rsid w:val="00A61559"/>
    <w:rsid w:val="00A61750"/>
    <w:rsid w:val="00A61865"/>
    <w:rsid w:val="00A61CF5"/>
    <w:rsid w:val="00A61F1A"/>
    <w:rsid w:val="00A62031"/>
    <w:rsid w:val="00A6208A"/>
    <w:rsid w:val="00A620C1"/>
    <w:rsid w:val="00A6222F"/>
    <w:rsid w:val="00A62568"/>
    <w:rsid w:val="00A6296D"/>
    <w:rsid w:val="00A62E14"/>
    <w:rsid w:val="00A62ED3"/>
    <w:rsid w:val="00A62FBE"/>
    <w:rsid w:val="00A62FF7"/>
    <w:rsid w:val="00A632B9"/>
    <w:rsid w:val="00A6335D"/>
    <w:rsid w:val="00A6342C"/>
    <w:rsid w:val="00A636E7"/>
    <w:rsid w:val="00A63800"/>
    <w:rsid w:val="00A63D42"/>
    <w:rsid w:val="00A63D68"/>
    <w:rsid w:val="00A63D93"/>
    <w:rsid w:val="00A63E09"/>
    <w:rsid w:val="00A6407C"/>
    <w:rsid w:val="00A642F3"/>
    <w:rsid w:val="00A643D4"/>
    <w:rsid w:val="00A6456E"/>
    <w:rsid w:val="00A64577"/>
    <w:rsid w:val="00A64844"/>
    <w:rsid w:val="00A64978"/>
    <w:rsid w:val="00A6497F"/>
    <w:rsid w:val="00A649DF"/>
    <w:rsid w:val="00A64F49"/>
    <w:rsid w:val="00A65208"/>
    <w:rsid w:val="00A65265"/>
    <w:rsid w:val="00A655AB"/>
    <w:rsid w:val="00A65A54"/>
    <w:rsid w:val="00A65BAF"/>
    <w:rsid w:val="00A65C44"/>
    <w:rsid w:val="00A65DA9"/>
    <w:rsid w:val="00A65DC5"/>
    <w:rsid w:val="00A65E1D"/>
    <w:rsid w:val="00A65E68"/>
    <w:rsid w:val="00A65F51"/>
    <w:rsid w:val="00A65FD4"/>
    <w:rsid w:val="00A66135"/>
    <w:rsid w:val="00A662E7"/>
    <w:rsid w:val="00A66543"/>
    <w:rsid w:val="00A665A9"/>
    <w:rsid w:val="00A66668"/>
    <w:rsid w:val="00A6671F"/>
    <w:rsid w:val="00A668B0"/>
    <w:rsid w:val="00A66996"/>
    <w:rsid w:val="00A66E45"/>
    <w:rsid w:val="00A671A4"/>
    <w:rsid w:val="00A672FA"/>
    <w:rsid w:val="00A6747A"/>
    <w:rsid w:val="00A67560"/>
    <w:rsid w:val="00A67646"/>
    <w:rsid w:val="00A6765F"/>
    <w:rsid w:val="00A6783A"/>
    <w:rsid w:val="00A67BF1"/>
    <w:rsid w:val="00A67C7B"/>
    <w:rsid w:val="00A67C89"/>
    <w:rsid w:val="00A67EDF"/>
    <w:rsid w:val="00A67F15"/>
    <w:rsid w:val="00A7003F"/>
    <w:rsid w:val="00A701F8"/>
    <w:rsid w:val="00A70513"/>
    <w:rsid w:val="00A7069B"/>
    <w:rsid w:val="00A709B0"/>
    <w:rsid w:val="00A70A20"/>
    <w:rsid w:val="00A70B6F"/>
    <w:rsid w:val="00A70BC8"/>
    <w:rsid w:val="00A70BE0"/>
    <w:rsid w:val="00A70C1F"/>
    <w:rsid w:val="00A70ECD"/>
    <w:rsid w:val="00A70ED1"/>
    <w:rsid w:val="00A71025"/>
    <w:rsid w:val="00A71160"/>
    <w:rsid w:val="00A711AC"/>
    <w:rsid w:val="00A71268"/>
    <w:rsid w:val="00A71326"/>
    <w:rsid w:val="00A71402"/>
    <w:rsid w:val="00A7152E"/>
    <w:rsid w:val="00A7160D"/>
    <w:rsid w:val="00A717D5"/>
    <w:rsid w:val="00A71838"/>
    <w:rsid w:val="00A718C3"/>
    <w:rsid w:val="00A71965"/>
    <w:rsid w:val="00A71C06"/>
    <w:rsid w:val="00A71CDB"/>
    <w:rsid w:val="00A71D33"/>
    <w:rsid w:val="00A720AE"/>
    <w:rsid w:val="00A7213D"/>
    <w:rsid w:val="00A7261D"/>
    <w:rsid w:val="00A72AF2"/>
    <w:rsid w:val="00A72C27"/>
    <w:rsid w:val="00A72C29"/>
    <w:rsid w:val="00A72F59"/>
    <w:rsid w:val="00A72F7A"/>
    <w:rsid w:val="00A7307D"/>
    <w:rsid w:val="00A730C6"/>
    <w:rsid w:val="00A731F9"/>
    <w:rsid w:val="00A7325B"/>
    <w:rsid w:val="00A7332F"/>
    <w:rsid w:val="00A7334B"/>
    <w:rsid w:val="00A7344D"/>
    <w:rsid w:val="00A7390C"/>
    <w:rsid w:val="00A73967"/>
    <w:rsid w:val="00A739F8"/>
    <w:rsid w:val="00A73AC2"/>
    <w:rsid w:val="00A73CD7"/>
    <w:rsid w:val="00A73D12"/>
    <w:rsid w:val="00A73DA8"/>
    <w:rsid w:val="00A74205"/>
    <w:rsid w:val="00A742D5"/>
    <w:rsid w:val="00A743EE"/>
    <w:rsid w:val="00A7441D"/>
    <w:rsid w:val="00A74530"/>
    <w:rsid w:val="00A74624"/>
    <w:rsid w:val="00A74816"/>
    <w:rsid w:val="00A74AA2"/>
    <w:rsid w:val="00A74AC7"/>
    <w:rsid w:val="00A74B60"/>
    <w:rsid w:val="00A74C46"/>
    <w:rsid w:val="00A74CBC"/>
    <w:rsid w:val="00A7521A"/>
    <w:rsid w:val="00A752A4"/>
    <w:rsid w:val="00A754D1"/>
    <w:rsid w:val="00A7575E"/>
    <w:rsid w:val="00A758CB"/>
    <w:rsid w:val="00A75976"/>
    <w:rsid w:val="00A759FE"/>
    <w:rsid w:val="00A75B32"/>
    <w:rsid w:val="00A75CF9"/>
    <w:rsid w:val="00A7613C"/>
    <w:rsid w:val="00A76447"/>
    <w:rsid w:val="00A76B8A"/>
    <w:rsid w:val="00A76BB6"/>
    <w:rsid w:val="00A76CAC"/>
    <w:rsid w:val="00A76E54"/>
    <w:rsid w:val="00A76FA0"/>
    <w:rsid w:val="00A7715F"/>
    <w:rsid w:val="00A772AB"/>
    <w:rsid w:val="00A77308"/>
    <w:rsid w:val="00A77597"/>
    <w:rsid w:val="00A77708"/>
    <w:rsid w:val="00A777A9"/>
    <w:rsid w:val="00A77855"/>
    <w:rsid w:val="00A779D8"/>
    <w:rsid w:val="00A77A62"/>
    <w:rsid w:val="00A77B8D"/>
    <w:rsid w:val="00A77EC0"/>
    <w:rsid w:val="00A77F7B"/>
    <w:rsid w:val="00A77F9B"/>
    <w:rsid w:val="00A8004D"/>
    <w:rsid w:val="00A80071"/>
    <w:rsid w:val="00A80713"/>
    <w:rsid w:val="00A80BEA"/>
    <w:rsid w:val="00A80E34"/>
    <w:rsid w:val="00A80FE8"/>
    <w:rsid w:val="00A81239"/>
    <w:rsid w:val="00A8134D"/>
    <w:rsid w:val="00A81424"/>
    <w:rsid w:val="00A815BA"/>
    <w:rsid w:val="00A8173C"/>
    <w:rsid w:val="00A818B0"/>
    <w:rsid w:val="00A81CD7"/>
    <w:rsid w:val="00A81E64"/>
    <w:rsid w:val="00A820DD"/>
    <w:rsid w:val="00A825BE"/>
    <w:rsid w:val="00A82759"/>
    <w:rsid w:val="00A82E27"/>
    <w:rsid w:val="00A833A9"/>
    <w:rsid w:val="00A83559"/>
    <w:rsid w:val="00A8357E"/>
    <w:rsid w:val="00A83652"/>
    <w:rsid w:val="00A837EA"/>
    <w:rsid w:val="00A83B1C"/>
    <w:rsid w:val="00A83D46"/>
    <w:rsid w:val="00A8400B"/>
    <w:rsid w:val="00A840E6"/>
    <w:rsid w:val="00A840EC"/>
    <w:rsid w:val="00A8415D"/>
    <w:rsid w:val="00A841FD"/>
    <w:rsid w:val="00A84261"/>
    <w:rsid w:val="00A8435A"/>
    <w:rsid w:val="00A84484"/>
    <w:rsid w:val="00A84531"/>
    <w:rsid w:val="00A845F8"/>
    <w:rsid w:val="00A84690"/>
    <w:rsid w:val="00A848F0"/>
    <w:rsid w:val="00A84B15"/>
    <w:rsid w:val="00A84D12"/>
    <w:rsid w:val="00A84DA2"/>
    <w:rsid w:val="00A84EB5"/>
    <w:rsid w:val="00A8500C"/>
    <w:rsid w:val="00A8506C"/>
    <w:rsid w:val="00A8509D"/>
    <w:rsid w:val="00A85304"/>
    <w:rsid w:val="00A85379"/>
    <w:rsid w:val="00A85906"/>
    <w:rsid w:val="00A85914"/>
    <w:rsid w:val="00A8593A"/>
    <w:rsid w:val="00A85B9E"/>
    <w:rsid w:val="00A85F0F"/>
    <w:rsid w:val="00A860A9"/>
    <w:rsid w:val="00A863F3"/>
    <w:rsid w:val="00A86457"/>
    <w:rsid w:val="00A86600"/>
    <w:rsid w:val="00A867D0"/>
    <w:rsid w:val="00A86954"/>
    <w:rsid w:val="00A86AFB"/>
    <w:rsid w:val="00A86B86"/>
    <w:rsid w:val="00A87152"/>
    <w:rsid w:val="00A87154"/>
    <w:rsid w:val="00A873E6"/>
    <w:rsid w:val="00A8759B"/>
    <w:rsid w:val="00A87849"/>
    <w:rsid w:val="00A87BBE"/>
    <w:rsid w:val="00A87BCF"/>
    <w:rsid w:val="00A87BEC"/>
    <w:rsid w:val="00A87D90"/>
    <w:rsid w:val="00A90146"/>
    <w:rsid w:val="00A9047D"/>
    <w:rsid w:val="00A9050C"/>
    <w:rsid w:val="00A90542"/>
    <w:rsid w:val="00A9061B"/>
    <w:rsid w:val="00A90A09"/>
    <w:rsid w:val="00A90B5A"/>
    <w:rsid w:val="00A90C8E"/>
    <w:rsid w:val="00A90E5F"/>
    <w:rsid w:val="00A90F8F"/>
    <w:rsid w:val="00A90FE8"/>
    <w:rsid w:val="00A910DC"/>
    <w:rsid w:val="00A91115"/>
    <w:rsid w:val="00A9152E"/>
    <w:rsid w:val="00A915A8"/>
    <w:rsid w:val="00A915AD"/>
    <w:rsid w:val="00A9198B"/>
    <w:rsid w:val="00A91A01"/>
    <w:rsid w:val="00A91BE8"/>
    <w:rsid w:val="00A91FC5"/>
    <w:rsid w:val="00A92031"/>
    <w:rsid w:val="00A921A5"/>
    <w:rsid w:val="00A92410"/>
    <w:rsid w:val="00A9252A"/>
    <w:rsid w:val="00A9268D"/>
    <w:rsid w:val="00A92C79"/>
    <w:rsid w:val="00A92D2E"/>
    <w:rsid w:val="00A92FA8"/>
    <w:rsid w:val="00A93294"/>
    <w:rsid w:val="00A93353"/>
    <w:rsid w:val="00A93535"/>
    <w:rsid w:val="00A935B6"/>
    <w:rsid w:val="00A9371C"/>
    <w:rsid w:val="00A9390F"/>
    <w:rsid w:val="00A93A10"/>
    <w:rsid w:val="00A93AB5"/>
    <w:rsid w:val="00A93B23"/>
    <w:rsid w:val="00A93B55"/>
    <w:rsid w:val="00A93E75"/>
    <w:rsid w:val="00A94157"/>
    <w:rsid w:val="00A94238"/>
    <w:rsid w:val="00A94241"/>
    <w:rsid w:val="00A944A4"/>
    <w:rsid w:val="00A94687"/>
    <w:rsid w:val="00A9472A"/>
    <w:rsid w:val="00A949C3"/>
    <w:rsid w:val="00A949E7"/>
    <w:rsid w:val="00A94D7C"/>
    <w:rsid w:val="00A94E1B"/>
    <w:rsid w:val="00A94FD3"/>
    <w:rsid w:val="00A95001"/>
    <w:rsid w:val="00A950D0"/>
    <w:rsid w:val="00A95230"/>
    <w:rsid w:val="00A955EA"/>
    <w:rsid w:val="00A957B2"/>
    <w:rsid w:val="00A95B10"/>
    <w:rsid w:val="00A96097"/>
    <w:rsid w:val="00A961B2"/>
    <w:rsid w:val="00A96ACB"/>
    <w:rsid w:val="00A9722A"/>
    <w:rsid w:val="00A973BF"/>
    <w:rsid w:val="00A976DD"/>
    <w:rsid w:val="00A97839"/>
    <w:rsid w:val="00A97995"/>
    <w:rsid w:val="00A97C88"/>
    <w:rsid w:val="00AA005B"/>
    <w:rsid w:val="00AA04F1"/>
    <w:rsid w:val="00AA05F9"/>
    <w:rsid w:val="00AA09BA"/>
    <w:rsid w:val="00AA0B60"/>
    <w:rsid w:val="00AA0CDE"/>
    <w:rsid w:val="00AA0D96"/>
    <w:rsid w:val="00AA108B"/>
    <w:rsid w:val="00AA10FC"/>
    <w:rsid w:val="00AA12A5"/>
    <w:rsid w:val="00AA15F6"/>
    <w:rsid w:val="00AA16E7"/>
    <w:rsid w:val="00AA1740"/>
    <w:rsid w:val="00AA18A7"/>
    <w:rsid w:val="00AA1925"/>
    <w:rsid w:val="00AA1A70"/>
    <w:rsid w:val="00AA1AD9"/>
    <w:rsid w:val="00AA1BCB"/>
    <w:rsid w:val="00AA1D21"/>
    <w:rsid w:val="00AA1FE7"/>
    <w:rsid w:val="00AA203F"/>
    <w:rsid w:val="00AA25EC"/>
    <w:rsid w:val="00AA26CE"/>
    <w:rsid w:val="00AA2A17"/>
    <w:rsid w:val="00AA2BE3"/>
    <w:rsid w:val="00AA2D33"/>
    <w:rsid w:val="00AA2D88"/>
    <w:rsid w:val="00AA2E0E"/>
    <w:rsid w:val="00AA2F3C"/>
    <w:rsid w:val="00AA3243"/>
    <w:rsid w:val="00AA33AE"/>
    <w:rsid w:val="00AA3407"/>
    <w:rsid w:val="00AA349B"/>
    <w:rsid w:val="00AA361C"/>
    <w:rsid w:val="00AA375B"/>
    <w:rsid w:val="00AA39BF"/>
    <w:rsid w:val="00AA3C0D"/>
    <w:rsid w:val="00AA3C46"/>
    <w:rsid w:val="00AA3C98"/>
    <w:rsid w:val="00AA3CC9"/>
    <w:rsid w:val="00AA3D44"/>
    <w:rsid w:val="00AA3F9A"/>
    <w:rsid w:val="00AA411C"/>
    <w:rsid w:val="00AA41DA"/>
    <w:rsid w:val="00AA436F"/>
    <w:rsid w:val="00AA4400"/>
    <w:rsid w:val="00AA451A"/>
    <w:rsid w:val="00AA4577"/>
    <w:rsid w:val="00AA4633"/>
    <w:rsid w:val="00AA4916"/>
    <w:rsid w:val="00AA498C"/>
    <w:rsid w:val="00AA4AA2"/>
    <w:rsid w:val="00AA4C19"/>
    <w:rsid w:val="00AA4F08"/>
    <w:rsid w:val="00AA4F3B"/>
    <w:rsid w:val="00AA5187"/>
    <w:rsid w:val="00AA51FA"/>
    <w:rsid w:val="00AA5251"/>
    <w:rsid w:val="00AA53FB"/>
    <w:rsid w:val="00AA57BB"/>
    <w:rsid w:val="00AA5E9B"/>
    <w:rsid w:val="00AA5F25"/>
    <w:rsid w:val="00AA6259"/>
    <w:rsid w:val="00AA63D5"/>
    <w:rsid w:val="00AA656A"/>
    <w:rsid w:val="00AA656D"/>
    <w:rsid w:val="00AA65F7"/>
    <w:rsid w:val="00AA6649"/>
    <w:rsid w:val="00AA70C7"/>
    <w:rsid w:val="00AA70E8"/>
    <w:rsid w:val="00AA7123"/>
    <w:rsid w:val="00AA7924"/>
    <w:rsid w:val="00AA79C6"/>
    <w:rsid w:val="00AA7CD7"/>
    <w:rsid w:val="00AA7CEA"/>
    <w:rsid w:val="00AA7E78"/>
    <w:rsid w:val="00AB0014"/>
    <w:rsid w:val="00AB004A"/>
    <w:rsid w:val="00AB0348"/>
    <w:rsid w:val="00AB0B53"/>
    <w:rsid w:val="00AB0B58"/>
    <w:rsid w:val="00AB120D"/>
    <w:rsid w:val="00AB14D5"/>
    <w:rsid w:val="00AB152B"/>
    <w:rsid w:val="00AB167B"/>
    <w:rsid w:val="00AB1EFC"/>
    <w:rsid w:val="00AB1F52"/>
    <w:rsid w:val="00AB206A"/>
    <w:rsid w:val="00AB2155"/>
    <w:rsid w:val="00AB23A3"/>
    <w:rsid w:val="00AB23D1"/>
    <w:rsid w:val="00AB2783"/>
    <w:rsid w:val="00AB28A3"/>
    <w:rsid w:val="00AB2A85"/>
    <w:rsid w:val="00AB2C44"/>
    <w:rsid w:val="00AB2DA8"/>
    <w:rsid w:val="00AB2EC4"/>
    <w:rsid w:val="00AB3016"/>
    <w:rsid w:val="00AB31F6"/>
    <w:rsid w:val="00AB33F7"/>
    <w:rsid w:val="00AB34C8"/>
    <w:rsid w:val="00AB35CB"/>
    <w:rsid w:val="00AB37E9"/>
    <w:rsid w:val="00AB396A"/>
    <w:rsid w:val="00AB3A84"/>
    <w:rsid w:val="00AB3C26"/>
    <w:rsid w:val="00AB3D32"/>
    <w:rsid w:val="00AB4690"/>
    <w:rsid w:val="00AB4DD9"/>
    <w:rsid w:val="00AB4F60"/>
    <w:rsid w:val="00AB51F2"/>
    <w:rsid w:val="00AB5439"/>
    <w:rsid w:val="00AB586F"/>
    <w:rsid w:val="00AB588C"/>
    <w:rsid w:val="00AB5BA7"/>
    <w:rsid w:val="00AB5D89"/>
    <w:rsid w:val="00AB5E1C"/>
    <w:rsid w:val="00AB5F2D"/>
    <w:rsid w:val="00AB5FB5"/>
    <w:rsid w:val="00AB61C9"/>
    <w:rsid w:val="00AB632B"/>
    <w:rsid w:val="00AB6DED"/>
    <w:rsid w:val="00AB7039"/>
    <w:rsid w:val="00AB7050"/>
    <w:rsid w:val="00AB7302"/>
    <w:rsid w:val="00AB755E"/>
    <w:rsid w:val="00AB758E"/>
    <w:rsid w:val="00AB76AC"/>
    <w:rsid w:val="00AB786D"/>
    <w:rsid w:val="00AB7C13"/>
    <w:rsid w:val="00AB7C85"/>
    <w:rsid w:val="00AB7F80"/>
    <w:rsid w:val="00AC0122"/>
    <w:rsid w:val="00AC0557"/>
    <w:rsid w:val="00AC07A4"/>
    <w:rsid w:val="00AC08EB"/>
    <w:rsid w:val="00AC0B9C"/>
    <w:rsid w:val="00AC0D93"/>
    <w:rsid w:val="00AC0E37"/>
    <w:rsid w:val="00AC0E86"/>
    <w:rsid w:val="00AC0F68"/>
    <w:rsid w:val="00AC0FFE"/>
    <w:rsid w:val="00AC10BC"/>
    <w:rsid w:val="00AC1481"/>
    <w:rsid w:val="00AC14C7"/>
    <w:rsid w:val="00AC154A"/>
    <w:rsid w:val="00AC157F"/>
    <w:rsid w:val="00AC165C"/>
    <w:rsid w:val="00AC1691"/>
    <w:rsid w:val="00AC1D9F"/>
    <w:rsid w:val="00AC1E3C"/>
    <w:rsid w:val="00AC2074"/>
    <w:rsid w:val="00AC21B2"/>
    <w:rsid w:val="00AC22CE"/>
    <w:rsid w:val="00AC244D"/>
    <w:rsid w:val="00AC2477"/>
    <w:rsid w:val="00AC24A0"/>
    <w:rsid w:val="00AC2533"/>
    <w:rsid w:val="00AC25ED"/>
    <w:rsid w:val="00AC2D13"/>
    <w:rsid w:val="00AC2E2B"/>
    <w:rsid w:val="00AC2EB8"/>
    <w:rsid w:val="00AC32F5"/>
    <w:rsid w:val="00AC33BE"/>
    <w:rsid w:val="00AC3449"/>
    <w:rsid w:val="00AC3533"/>
    <w:rsid w:val="00AC36BC"/>
    <w:rsid w:val="00AC37FB"/>
    <w:rsid w:val="00AC3889"/>
    <w:rsid w:val="00AC3F6E"/>
    <w:rsid w:val="00AC4191"/>
    <w:rsid w:val="00AC445E"/>
    <w:rsid w:val="00AC46FD"/>
    <w:rsid w:val="00AC480B"/>
    <w:rsid w:val="00AC4834"/>
    <w:rsid w:val="00AC4C45"/>
    <w:rsid w:val="00AC4CD8"/>
    <w:rsid w:val="00AC4D9D"/>
    <w:rsid w:val="00AC4E27"/>
    <w:rsid w:val="00AC4EFB"/>
    <w:rsid w:val="00AC52CD"/>
    <w:rsid w:val="00AC52D1"/>
    <w:rsid w:val="00AC55C1"/>
    <w:rsid w:val="00AC57A9"/>
    <w:rsid w:val="00AC5B2F"/>
    <w:rsid w:val="00AC5B83"/>
    <w:rsid w:val="00AC5E34"/>
    <w:rsid w:val="00AC5FA7"/>
    <w:rsid w:val="00AC60EA"/>
    <w:rsid w:val="00AC6168"/>
    <w:rsid w:val="00AC6227"/>
    <w:rsid w:val="00AC64DB"/>
    <w:rsid w:val="00AC665D"/>
    <w:rsid w:val="00AC6759"/>
    <w:rsid w:val="00AC6843"/>
    <w:rsid w:val="00AC6C02"/>
    <w:rsid w:val="00AC6CDF"/>
    <w:rsid w:val="00AC6F44"/>
    <w:rsid w:val="00AC7172"/>
    <w:rsid w:val="00AC739C"/>
    <w:rsid w:val="00AC74B6"/>
    <w:rsid w:val="00AC761A"/>
    <w:rsid w:val="00AC7669"/>
    <w:rsid w:val="00AC76F0"/>
    <w:rsid w:val="00AC7A21"/>
    <w:rsid w:val="00AC7AF3"/>
    <w:rsid w:val="00AC7AF6"/>
    <w:rsid w:val="00AC7D26"/>
    <w:rsid w:val="00AC7DB9"/>
    <w:rsid w:val="00AC7DC8"/>
    <w:rsid w:val="00AD0456"/>
    <w:rsid w:val="00AD04DA"/>
    <w:rsid w:val="00AD05E9"/>
    <w:rsid w:val="00AD0800"/>
    <w:rsid w:val="00AD08A7"/>
    <w:rsid w:val="00AD08BC"/>
    <w:rsid w:val="00AD0A23"/>
    <w:rsid w:val="00AD0BFA"/>
    <w:rsid w:val="00AD0D46"/>
    <w:rsid w:val="00AD0DC0"/>
    <w:rsid w:val="00AD0E35"/>
    <w:rsid w:val="00AD0E8A"/>
    <w:rsid w:val="00AD11F5"/>
    <w:rsid w:val="00AD1258"/>
    <w:rsid w:val="00AD1768"/>
    <w:rsid w:val="00AD19F6"/>
    <w:rsid w:val="00AD1C78"/>
    <w:rsid w:val="00AD1D97"/>
    <w:rsid w:val="00AD1E3F"/>
    <w:rsid w:val="00AD1FB2"/>
    <w:rsid w:val="00AD24D8"/>
    <w:rsid w:val="00AD252B"/>
    <w:rsid w:val="00AD26C2"/>
    <w:rsid w:val="00AD2810"/>
    <w:rsid w:val="00AD2A9B"/>
    <w:rsid w:val="00AD2BB6"/>
    <w:rsid w:val="00AD2BF4"/>
    <w:rsid w:val="00AD2BF8"/>
    <w:rsid w:val="00AD2FC7"/>
    <w:rsid w:val="00AD30DD"/>
    <w:rsid w:val="00AD332A"/>
    <w:rsid w:val="00AD3375"/>
    <w:rsid w:val="00AD36AF"/>
    <w:rsid w:val="00AD396E"/>
    <w:rsid w:val="00AD3995"/>
    <w:rsid w:val="00AD39C0"/>
    <w:rsid w:val="00AD3AA4"/>
    <w:rsid w:val="00AD3C50"/>
    <w:rsid w:val="00AD3F86"/>
    <w:rsid w:val="00AD3F8C"/>
    <w:rsid w:val="00AD3F9A"/>
    <w:rsid w:val="00AD4425"/>
    <w:rsid w:val="00AD4442"/>
    <w:rsid w:val="00AD4819"/>
    <w:rsid w:val="00AD4BD3"/>
    <w:rsid w:val="00AD51B4"/>
    <w:rsid w:val="00AD5326"/>
    <w:rsid w:val="00AD5376"/>
    <w:rsid w:val="00AD54E5"/>
    <w:rsid w:val="00AD5739"/>
    <w:rsid w:val="00AD5783"/>
    <w:rsid w:val="00AD57CB"/>
    <w:rsid w:val="00AD5903"/>
    <w:rsid w:val="00AD5AC1"/>
    <w:rsid w:val="00AD5B4B"/>
    <w:rsid w:val="00AD5BA2"/>
    <w:rsid w:val="00AD5DC1"/>
    <w:rsid w:val="00AD5E30"/>
    <w:rsid w:val="00AD5F96"/>
    <w:rsid w:val="00AD6033"/>
    <w:rsid w:val="00AD66DA"/>
    <w:rsid w:val="00AD690E"/>
    <w:rsid w:val="00AD6935"/>
    <w:rsid w:val="00AD698B"/>
    <w:rsid w:val="00AD6A05"/>
    <w:rsid w:val="00AD6D23"/>
    <w:rsid w:val="00AD6D9B"/>
    <w:rsid w:val="00AD6DCE"/>
    <w:rsid w:val="00AD6E29"/>
    <w:rsid w:val="00AD6F7C"/>
    <w:rsid w:val="00AD71B3"/>
    <w:rsid w:val="00AD7240"/>
    <w:rsid w:val="00AD726E"/>
    <w:rsid w:val="00AD73C7"/>
    <w:rsid w:val="00AD73EC"/>
    <w:rsid w:val="00AD7633"/>
    <w:rsid w:val="00AD764F"/>
    <w:rsid w:val="00AD77C0"/>
    <w:rsid w:val="00AD77C2"/>
    <w:rsid w:val="00AD7A2A"/>
    <w:rsid w:val="00AD7A4F"/>
    <w:rsid w:val="00AD7C20"/>
    <w:rsid w:val="00AD7F7B"/>
    <w:rsid w:val="00AE0612"/>
    <w:rsid w:val="00AE0765"/>
    <w:rsid w:val="00AE08C5"/>
    <w:rsid w:val="00AE0EFF"/>
    <w:rsid w:val="00AE1077"/>
    <w:rsid w:val="00AE10CD"/>
    <w:rsid w:val="00AE120E"/>
    <w:rsid w:val="00AE12AB"/>
    <w:rsid w:val="00AE1389"/>
    <w:rsid w:val="00AE1483"/>
    <w:rsid w:val="00AE1747"/>
    <w:rsid w:val="00AE1774"/>
    <w:rsid w:val="00AE18F1"/>
    <w:rsid w:val="00AE1DBF"/>
    <w:rsid w:val="00AE1EEC"/>
    <w:rsid w:val="00AE21D3"/>
    <w:rsid w:val="00AE2269"/>
    <w:rsid w:val="00AE22E9"/>
    <w:rsid w:val="00AE232B"/>
    <w:rsid w:val="00AE2470"/>
    <w:rsid w:val="00AE2488"/>
    <w:rsid w:val="00AE255C"/>
    <w:rsid w:val="00AE2746"/>
    <w:rsid w:val="00AE274D"/>
    <w:rsid w:val="00AE27A4"/>
    <w:rsid w:val="00AE27AB"/>
    <w:rsid w:val="00AE2838"/>
    <w:rsid w:val="00AE2C7C"/>
    <w:rsid w:val="00AE2D6B"/>
    <w:rsid w:val="00AE2E1D"/>
    <w:rsid w:val="00AE2F0B"/>
    <w:rsid w:val="00AE32DA"/>
    <w:rsid w:val="00AE333B"/>
    <w:rsid w:val="00AE353F"/>
    <w:rsid w:val="00AE36C2"/>
    <w:rsid w:val="00AE36D5"/>
    <w:rsid w:val="00AE3B2A"/>
    <w:rsid w:val="00AE3B50"/>
    <w:rsid w:val="00AE3D9E"/>
    <w:rsid w:val="00AE3DC2"/>
    <w:rsid w:val="00AE446D"/>
    <w:rsid w:val="00AE4480"/>
    <w:rsid w:val="00AE4630"/>
    <w:rsid w:val="00AE487F"/>
    <w:rsid w:val="00AE48D6"/>
    <w:rsid w:val="00AE4A13"/>
    <w:rsid w:val="00AE4B24"/>
    <w:rsid w:val="00AE4FB2"/>
    <w:rsid w:val="00AE5237"/>
    <w:rsid w:val="00AE5263"/>
    <w:rsid w:val="00AE52BF"/>
    <w:rsid w:val="00AE556D"/>
    <w:rsid w:val="00AE5599"/>
    <w:rsid w:val="00AE5900"/>
    <w:rsid w:val="00AE5998"/>
    <w:rsid w:val="00AE5BA0"/>
    <w:rsid w:val="00AE5E95"/>
    <w:rsid w:val="00AE5F44"/>
    <w:rsid w:val="00AE5F61"/>
    <w:rsid w:val="00AE604B"/>
    <w:rsid w:val="00AE60B8"/>
    <w:rsid w:val="00AE67A3"/>
    <w:rsid w:val="00AE6A00"/>
    <w:rsid w:val="00AE6BFC"/>
    <w:rsid w:val="00AE6C66"/>
    <w:rsid w:val="00AE72A5"/>
    <w:rsid w:val="00AE72E8"/>
    <w:rsid w:val="00AE7790"/>
    <w:rsid w:val="00AE7823"/>
    <w:rsid w:val="00AE7AA5"/>
    <w:rsid w:val="00AE7B30"/>
    <w:rsid w:val="00AE7BE6"/>
    <w:rsid w:val="00AE7C09"/>
    <w:rsid w:val="00AE7EFE"/>
    <w:rsid w:val="00AE7FC2"/>
    <w:rsid w:val="00AF030D"/>
    <w:rsid w:val="00AF06A4"/>
    <w:rsid w:val="00AF075C"/>
    <w:rsid w:val="00AF0849"/>
    <w:rsid w:val="00AF0882"/>
    <w:rsid w:val="00AF0B46"/>
    <w:rsid w:val="00AF0B59"/>
    <w:rsid w:val="00AF0BBA"/>
    <w:rsid w:val="00AF0BEF"/>
    <w:rsid w:val="00AF0D89"/>
    <w:rsid w:val="00AF0F9A"/>
    <w:rsid w:val="00AF1152"/>
    <w:rsid w:val="00AF1154"/>
    <w:rsid w:val="00AF1251"/>
    <w:rsid w:val="00AF1462"/>
    <w:rsid w:val="00AF17C0"/>
    <w:rsid w:val="00AF18A9"/>
    <w:rsid w:val="00AF197E"/>
    <w:rsid w:val="00AF19EC"/>
    <w:rsid w:val="00AF1A87"/>
    <w:rsid w:val="00AF1B32"/>
    <w:rsid w:val="00AF20D5"/>
    <w:rsid w:val="00AF251C"/>
    <w:rsid w:val="00AF2ABF"/>
    <w:rsid w:val="00AF2DE3"/>
    <w:rsid w:val="00AF3165"/>
    <w:rsid w:val="00AF340A"/>
    <w:rsid w:val="00AF3637"/>
    <w:rsid w:val="00AF3779"/>
    <w:rsid w:val="00AF379F"/>
    <w:rsid w:val="00AF392B"/>
    <w:rsid w:val="00AF396B"/>
    <w:rsid w:val="00AF3C44"/>
    <w:rsid w:val="00AF419F"/>
    <w:rsid w:val="00AF436E"/>
    <w:rsid w:val="00AF4392"/>
    <w:rsid w:val="00AF4789"/>
    <w:rsid w:val="00AF4851"/>
    <w:rsid w:val="00AF48EE"/>
    <w:rsid w:val="00AF4974"/>
    <w:rsid w:val="00AF49C7"/>
    <w:rsid w:val="00AF4AED"/>
    <w:rsid w:val="00AF4D42"/>
    <w:rsid w:val="00AF51EC"/>
    <w:rsid w:val="00AF52F3"/>
    <w:rsid w:val="00AF555F"/>
    <w:rsid w:val="00AF55EC"/>
    <w:rsid w:val="00AF5714"/>
    <w:rsid w:val="00AF57D7"/>
    <w:rsid w:val="00AF5849"/>
    <w:rsid w:val="00AF5944"/>
    <w:rsid w:val="00AF5ABD"/>
    <w:rsid w:val="00AF5ED4"/>
    <w:rsid w:val="00AF5F6E"/>
    <w:rsid w:val="00AF60BB"/>
    <w:rsid w:val="00AF6345"/>
    <w:rsid w:val="00AF64FA"/>
    <w:rsid w:val="00AF69BE"/>
    <w:rsid w:val="00AF6BB6"/>
    <w:rsid w:val="00AF6C5D"/>
    <w:rsid w:val="00AF6D02"/>
    <w:rsid w:val="00AF6E85"/>
    <w:rsid w:val="00AF713C"/>
    <w:rsid w:val="00AF747A"/>
    <w:rsid w:val="00AF76BF"/>
    <w:rsid w:val="00AF7BBF"/>
    <w:rsid w:val="00B00005"/>
    <w:rsid w:val="00B000A8"/>
    <w:rsid w:val="00B000C2"/>
    <w:rsid w:val="00B00123"/>
    <w:rsid w:val="00B00360"/>
    <w:rsid w:val="00B00561"/>
    <w:rsid w:val="00B00588"/>
    <w:rsid w:val="00B005FB"/>
    <w:rsid w:val="00B00692"/>
    <w:rsid w:val="00B00919"/>
    <w:rsid w:val="00B009CD"/>
    <w:rsid w:val="00B00B1F"/>
    <w:rsid w:val="00B00CE4"/>
    <w:rsid w:val="00B00DEC"/>
    <w:rsid w:val="00B00EB4"/>
    <w:rsid w:val="00B00EE5"/>
    <w:rsid w:val="00B01081"/>
    <w:rsid w:val="00B011BA"/>
    <w:rsid w:val="00B01221"/>
    <w:rsid w:val="00B01361"/>
    <w:rsid w:val="00B01476"/>
    <w:rsid w:val="00B0150B"/>
    <w:rsid w:val="00B01598"/>
    <w:rsid w:val="00B01653"/>
    <w:rsid w:val="00B01694"/>
    <w:rsid w:val="00B0184D"/>
    <w:rsid w:val="00B01B16"/>
    <w:rsid w:val="00B01CEC"/>
    <w:rsid w:val="00B01FBB"/>
    <w:rsid w:val="00B02251"/>
    <w:rsid w:val="00B0236F"/>
    <w:rsid w:val="00B023DE"/>
    <w:rsid w:val="00B024A3"/>
    <w:rsid w:val="00B0267A"/>
    <w:rsid w:val="00B0295A"/>
    <w:rsid w:val="00B02BED"/>
    <w:rsid w:val="00B03957"/>
    <w:rsid w:val="00B03AB1"/>
    <w:rsid w:val="00B03CF8"/>
    <w:rsid w:val="00B03D29"/>
    <w:rsid w:val="00B03EB4"/>
    <w:rsid w:val="00B04082"/>
    <w:rsid w:val="00B04103"/>
    <w:rsid w:val="00B0470B"/>
    <w:rsid w:val="00B0472B"/>
    <w:rsid w:val="00B04748"/>
    <w:rsid w:val="00B0479B"/>
    <w:rsid w:val="00B047F9"/>
    <w:rsid w:val="00B04916"/>
    <w:rsid w:val="00B049ED"/>
    <w:rsid w:val="00B04A47"/>
    <w:rsid w:val="00B04ACC"/>
    <w:rsid w:val="00B04E27"/>
    <w:rsid w:val="00B04F81"/>
    <w:rsid w:val="00B05146"/>
    <w:rsid w:val="00B05265"/>
    <w:rsid w:val="00B053BE"/>
    <w:rsid w:val="00B056F1"/>
    <w:rsid w:val="00B05A20"/>
    <w:rsid w:val="00B05BEC"/>
    <w:rsid w:val="00B05C23"/>
    <w:rsid w:val="00B05E41"/>
    <w:rsid w:val="00B05EDC"/>
    <w:rsid w:val="00B05FAA"/>
    <w:rsid w:val="00B061B1"/>
    <w:rsid w:val="00B065BF"/>
    <w:rsid w:val="00B0662F"/>
    <w:rsid w:val="00B06BB3"/>
    <w:rsid w:val="00B06CD2"/>
    <w:rsid w:val="00B06E7F"/>
    <w:rsid w:val="00B06E80"/>
    <w:rsid w:val="00B07066"/>
    <w:rsid w:val="00B070D0"/>
    <w:rsid w:val="00B07151"/>
    <w:rsid w:val="00B07177"/>
    <w:rsid w:val="00B0720D"/>
    <w:rsid w:val="00B0740B"/>
    <w:rsid w:val="00B07482"/>
    <w:rsid w:val="00B0757A"/>
    <w:rsid w:val="00B07658"/>
    <w:rsid w:val="00B0765D"/>
    <w:rsid w:val="00B0792D"/>
    <w:rsid w:val="00B079C1"/>
    <w:rsid w:val="00B10319"/>
    <w:rsid w:val="00B10363"/>
    <w:rsid w:val="00B103D1"/>
    <w:rsid w:val="00B104FE"/>
    <w:rsid w:val="00B10565"/>
    <w:rsid w:val="00B10707"/>
    <w:rsid w:val="00B10C69"/>
    <w:rsid w:val="00B10D21"/>
    <w:rsid w:val="00B10D50"/>
    <w:rsid w:val="00B10DE4"/>
    <w:rsid w:val="00B10E69"/>
    <w:rsid w:val="00B114B6"/>
    <w:rsid w:val="00B114E6"/>
    <w:rsid w:val="00B11665"/>
    <w:rsid w:val="00B11730"/>
    <w:rsid w:val="00B119BB"/>
    <w:rsid w:val="00B11BA1"/>
    <w:rsid w:val="00B11BEC"/>
    <w:rsid w:val="00B11D84"/>
    <w:rsid w:val="00B12249"/>
    <w:rsid w:val="00B1266B"/>
    <w:rsid w:val="00B1272C"/>
    <w:rsid w:val="00B129C3"/>
    <w:rsid w:val="00B12E94"/>
    <w:rsid w:val="00B12F44"/>
    <w:rsid w:val="00B13030"/>
    <w:rsid w:val="00B1330E"/>
    <w:rsid w:val="00B13490"/>
    <w:rsid w:val="00B13789"/>
    <w:rsid w:val="00B137C4"/>
    <w:rsid w:val="00B139D6"/>
    <w:rsid w:val="00B13AC0"/>
    <w:rsid w:val="00B13D27"/>
    <w:rsid w:val="00B13E94"/>
    <w:rsid w:val="00B13EBD"/>
    <w:rsid w:val="00B140A0"/>
    <w:rsid w:val="00B14127"/>
    <w:rsid w:val="00B1421A"/>
    <w:rsid w:val="00B1460D"/>
    <w:rsid w:val="00B146B1"/>
    <w:rsid w:val="00B14A1C"/>
    <w:rsid w:val="00B14B31"/>
    <w:rsid w:val="00B14EA8"/>
    <w:rsid w:val="00B14F8F"/>
    <w:rsid w:val="00B1501C"/>
    <w:rsid w:val="00B1518A"/>
    <w:rsid w:val="00B157D3"/>
    <w:rsid w:val="00B15836"/>
    <w:rsid w:val="00B1587F"/>
    <w:rsid w:val="00B1589B"/>
    <w:rsid w:val="00B15923"/>
    <w:rsid w:val="00B15A75"/>
    <w:rsid w:val="00B15AC3"/>
    <w:rsid w:val="00B15C15"/>
    <w:rsid w:val="00B15C78"/>
    <w:rsid w:val="00B15CEB"/>
    <w:rsid w:val="00B15ECC"/>
    <w:rsid w:val="00B1626A"/>
    <w:rsid w:val="00B164BC"/>
    <w:rsid w:val="00B1657A"/>
    <w:rsid w:val="00B1666E"/>
    <w:rsid w:val="00B16866"/>
    <w:rsid w:val="00B16BCC"/>
    <w:rsid w:val="00B16DEE"/>
    <w:rsid w:val="00B16F70"/>
    <w:rsid w:val="00B170C2"/>
    <w:rsid w:val="00B1778D"/>
    <w:rsid w:val="00B178EA"/>
    <w:rsid w:val="00B17D94"/>
    <w:rsid w:val="00B17EA1"/>
    <w:rsid w:val="00B20012"/>
    <w:rsid w:val="00B20121"/>
    <w:rsid w:val="00B202A6"/>
    <w:rsid w:val="00B2033B"/>
    <w:rsid w:val="00B205C1"/>
    <w:rsid w:val="00B205CD"/>
    <w:rsid w:val="00B20724"/>
    <w:rsid w:val="00B208F0"/>
    <w:rsid w:val="00B20927"/>
    <w:rsid w:val="00B20A63"/>
    <w:rsid w:val="00B20AD5"/>
    <w:rsid w:val="00B20D4A"/>
    <w:rsid w:val="00B20D71"/>
    <w:rsid w:val="00B20F6D"/>
    <w:rsid w:val="00B2117F"/>
    <w:rsid w:val="00B21324"/>
    <w:rsid w:val="00B213E0"/>
    <w:rsid w:val="00B21582"/>
    <w:rsid w:val="00B21A2A"/>
    <w:rsid w:val="00B21D3E"/>
    <w:rsid w:val="00B220E6"/>
    <w:rsid w:val="00B220EE"/>
    <w:rsid w:val="00B22298"/>
    <w:rsid w:val="00B2232E"/>
    <w:rsid w:val="00B225F8"/>
    <w:rsid w:val="00B22675"/>
    <w:rsid w:val="00B226E1"/>
    <w:rsid w:val="00B226F1"/>
    <w:rsid w:val="00B2270A"/>
    <w:rsid w:val="00B22801"/>
    <w:rsid w:val="00B22964"/>
    <w:rsid w:val="00B229A6"/>
    <w:rsid w:val="00B22AF5"/>
    <w:rsid w:val="00B22BF3"/>
    <w:rsid w:val="00B22C73"/>
    <w:rsid w:val="00B230A9"/>
    <w:rsid w:val="00B23133"/>
    <w:rsid w:val="00B2318C"/>
    <w:rsid w:val="00B233FA"/>
    <w:rsid w:val="00B23515"/>
    <w:rsid w:val="00B236AC"/>
    <w:rsid w:val="00B238B8"/>
    <w:rsid w:val="00B23B8D"/>
    <w:rsid w:val="00B23CDF"/>
    <w:rsid w:val="00B23E05"/>
    <w:rsid w:val="00B24137"/>
    <w:rsid w:val="00B24255"/>
    <w:rsid w:val="00B24305"/>
    <w:rsid w:val="00B243C4"/>
    <w:rsid w:val="00B24441"/>
    <w:rsid w:val="00B24511"/>
    <w:rsid w:val="00B24674"/>
    <w:rsid w:val="00B24699"/>
    <w:rsid w:val="00B246E7"/>
    <w:rsid w:val="00B247E3"/>
    <w:rsid w:val="00B24A37"/>
    <w:rsid w:val="00B24B81"/>
    <w:rsid w:val="00B24F88"/>
    <w:rsid w:val="00B25119"/>
    <w:rsid w:val="00B25303"/>
    <w:rsid w:val="00B25653"/>
    <w:rsid w:val="00B256B5"/>
    <w:rsid w:val="00B25CB4"/>
    <w:rsid w:val="00B25D1A"/>
    <w:rsid w:val="00B25E50"/>
    <w:rsid w:val="00B2604B"/>
    <w:rsid w:val="00B26065"/>
    <w:rsid w:val="00B260B2"/>
    <w:rsid w:val="00B263C6"/>
    <w:rsid w:val="00B2670C"/>
    <w:rsid w:val="00B267A1"/>
    <w:rsid w:val="00B267B2"/>
    <w:rsid w:val="00B267E2"/>
    <w:rsid w:val="00B26901"/>
    <w:rsid w:val="00B26A5A"/>
    <w:rsid w:val="00B26ACB"/>
    <w:rsid w:val="00B26FB1"/>
    <w:rsid w:val="00B270B6"/>
    <w:rsid w:val="00B271FC"/>
    <w:rsid w:val="00B274FC"/>
    <w:rsid w:val="00B2765D"/>
    <w:rsid w:val="00B277E8"/>
    <w:rsid w:val="00B27A3D"/>
    <w:rsid w:val="00B27EFD"/>
    <w:rsid w:val="00B30329"/>
    <w:rsid w:val="00B3046C"/>
    <w:rsid w:val="00B3058F"/>
    <w:rsid w:val="00B30592"/>
    <w:rsid w:val="00B30719"/>
    <w:rsid w:val="00B308D0"/>
    <w:rsid w:val="00B309C4"/>
    <w:rsid w:val="00B30C1C"/>
    <w:rsid w:val="00B30F22"/>
    <w:rsid w:val="00B31053"/>
    <w:rsid w:val="00B310E2"/>
    <w:rsid w:val="00B31146"/>
    <w:rsid w:val="00B31279"/>
    <w:rsid w:val="00B31401"/>
    <w:rsid w:val="00B3152C"/>
    <w:rsid w:val="00B315E0"/>
    <w:rsid w:val="00B3160B"/>
    <w:rsid w:val="00B318A7"/>
    <w:rsid w:val="00B318CF"/>
    <w:rsid w:val="00B31E22"/>
    <w:rsid w:val="00B32335"/>
    <w:rsid w:val="00B323BE"/>
    <w:rsid w:val="00B323D7"/>
    <w:rsid w:val="00B326A2"/>
    <w:rsid w:val="00B326C6"/>
    <w:rsid w:val="00B32958"/>
    <w:rsid w:val="00B32B2F"/>
    <w:rsid w:val="00B32BEA"/>
    <w:rsid w:val="00B330C7"/>
    <w:rsid w:val="00B3318B"/>
    <w:rsid w:val="00B331E0"/>
    <w:rsid w:val="00B3322B"/>
    <w:rsid w:val="00B3327F"/>
    <w:rsid w:val="00B3330F"/>
    <w:rsid w:val="00B33370"/>
    <w:rsid w:val="00B33854"/>
    <w:rsid w:val="00B338C6"/>
    <w:rsid w:val="00B33AB8"/>
    <w:rsid w:val="00B33BC6"/>
    <w:rsid w:val="00B33C04"/>
    <w:rsid w:val="00B33C5F"/>
    <w:rsid w:val="00B33F18"/>
    <w:rsid w:val="00B34233"/>
    <w:rsid w:val="00B344BB"/>
    <w:rsid w:val="00B34A2D"/>
    <w:rsid w:val="00B34DB6"/>
    <w:rsid w:val="00B3528F"/>
    <w:rsid w:val="00B352F5"/>
    <w:rsid w:val="00B35489"/>
    <w:rsid w:val="00B35593"/>
    <w:rsid w:val="00B35677"/>
    <w:rsid w:val="00B35A74"/>
    <w:rsid w:val="00B35DD1"/>
    <w:rsid w:val="00B35E11"/>
    <w:rsid w:val="00B35EEC"/>
    <w:rsid w:val="00B3605B"/>
    <w:rsid w:val="00B36121"/>
    <w:rsid w:val="00B361A4"/>
    <w:rsid w:val="00B362A3"/>
    <w:rsid w:val="00B362BC"/>
    <w:rsid w:val="00B36435"/>
    <w:rsid w:val="00B36581"/>
    <w:rsid w:val="00B36707"/>
    <w:rsid w:val="00B36778"/>
    <w:rsid w:val="00B369E0"/>
    <w:rsid w:val="00B369E1"/>
    <w:rsid w:val="00B36A15"/>
    <w:rsid w:val="00B36CB0"/>
    <w:rsid w:val="00B36D53"/>
    <w:rsid w:val="00B36E01"/>
    <w:rsid w:val="00B36F74"/>
    <w:rsid w:val="00B3700C"/>
    <w:rsid w:val="00B37032"/>
    <w:rsid w:val="00B3717C"/>
    <w:rsid w:val="00B37517"/>
    <w:rsid w:val="00B3755D"/>
    <w:rsid w:val="00B37586"/>
    <w:rsid w:val="00B377DB"/>
    <w:rsid w:val="00B37912"/>
    <w:rsid w:val="00B37B8B"/>
    <w:rsid w:val="00B4034F"/>
    <w:rsid w:val="00B40501"/>
    <w:rsid w:val="00B4060A"/>
    <w:rsid w:val="00B406C3"/>
    <w:rsid w:val="00B40962"/>
    <w:rsid w:val="00B409E4"/>
    <w:rsid w:val="00B40C59"/>
    <w:rsid w:val="00B40DA6"/>
    <w:rsid w:val="00B40E79"/>
    <w:rsid w:val="00B410E2"/>
    <w:rsid w:val="00B41204"/>
    <w:rsid w:val="00B412DE"/>
    <w:rsid w:val="00B4130E"/>
    <w:rsid w:val="00B41340"/>
    <w:rsid w:val="00B4197D"/>
    <w:rsid w:val="00B419DC"/>
    <w:rsid w:val="00B41D6A"/>
    <w:rsid w:val="00B42114"/>
    <w:rsid w:val="00B421EF"/>
    <w:rsid w:val="00B423C2"/>
    <w:rsid w:val="00B4251C"/>
    <w:rsid w:val="00B425F6"/>
    <w:rsid w:val="00B425FA"/>
    <w:rsid w:val="00B4267F"/>
    <w:rsid w:val="00B4285C"/>
    <w:rsid w:val="00B4288A"/>
    <w:rsid w:val="00B42904"/>
    <w:rsid w:val="00B42F91"/>
    <w:rsid w:val="00B4363E"/>
    <w:rsid w:val="00B436B2"/>
    <w:rsid w:val="00B43B9B"/>
    <w:rsid w:val="00B43E64"/>
    <w:rsid w:val="00B44116"/>
    <w:rsid w:val="00B44597"/>
    <w:rsid w:val="00B449CB"/>
    <w:rsid w:val="00B44AA2"/>
    <w:rsid w:val="00B44D19"/>
    <w:rsid w:val="00B44ECF"/>
    <w:rsid w:val="00B44F09"/>
    <w:rsid w:val="00B450FB"/>
    <w:rsid w:val="00B45225"/>
    <w:rsid w:val="00B453A4"/>
    <w:rsid w:val="00B453E7"/>
    <w:rsid w:val="00B45547"/>
    <w:rsid w:val="00B45613"/>
    <w:rsid w:val="00B4594A"/>
    <w:rsid w:val="00B45CB5"/>
    <w:rsid w:val="00B45CE1"/>
    <w:rsid w:val="00B45DEA"/>
    <w:rsid w:val="00B460F5"/>
    <w:rsid w:val="00B465B8"/>
    <w:rsid w:val="00B467B2"/>
    <w:rsid w:val="00B467D9"/>
    <w:rsid w:val="00B472EB"/>
    <w:rsid w:val="00B47971"/>
    <w:rsid w:val="00B47AAD"/>
    <w:rsid w:val="00B47AE4"/>
    <w:rsid w:val="00B47B14"/>
    <w:rsid w:val="00B47BF5"/>
    <w:rsid w:val="00B47ECA"/>
    <w:rsid w:val="00B47F38"/>
    <w:rsid w:val="00B50101"/>
    <w:rsid w:val="00B5020C"/>
    <w:rsid w:val="00B502DA"/>
    <w:rsid w:val="00B5037C"/>
    <w:rsid w:val="00B50738"/>
    <w:rsid w:val="00B508B5"/>
    <w:rsid w:val="00B50C10"/>
    <w:rsid w:val="00B50CE5"/>
    <w:rsid w:val="00B5100E"/>
    <w:rsid w:val="00B51137"/>
    <w:rsid w:val="00B512B5"/>
    <w:rsid w:val="00B51A72"/>
    <w:rsid w:val="00B51A73"/>
    <w:rsid w:val="00B51C2D"/>
    <w:rsid w:val="00B51CDE"/>
    <w:rsid w:val="00B51FB7"/>
    <w:rsid w:val="00B52031"/>
    <w:rsid w:val="00B52639"/>
    <w:rsid w:val="00B5281D"/>
    <w:rsid w:val="00B528C8"/>
    <w:rsid w:val="00B52928"/>
    <w:rsid w:val="00B52E17"/>
    <w:rsid w:val="00B52F31"/>
    <w:rsid w:val="00B537A8"/>
    <w:rsid w:val="00B537FB"/>
    <w:rsid w:val="00B53E1B"/>
    <w:rsid w:val="00B54275"/>
    <w:rsid w:val="00B54296"/>
    <w:rsid w:val="00B54316"/>
    <w:rsid w:val="00B54363"/>
    <w:rsid w:val="00B543CA"/>
    <w:rsid w:val="00B5472B"/>
    <w:rsid w:val="00B548C7"/>
    <w:rsid w:val="00B54A5B"/>
    <w:rsid w:val="00B54B4C"/>
    <w:rsid w:val="00B54B52"/>
    <w:rsid w:val="00B5500F"/>
    <w:rsid w:val="00B55214"/>
    <w:rsid w:val="00B5539A"/>
    <w:rsid w:val="00B55525"/>
    <w:rsid w:val="00B555BD"/>
    <w:rsid w:val="00B5567F"/>
    <w:rsid w:val="00B557D7"/>
    <w:rsid w:val="00B55815"/>
    <w:rsid w:val="00B55879"/>
    <w:rsid w:val="00B55AAE"/>
    <w:rsid w:val="00B55B9E"/>
    <w:rsid w:val="00B55CFF"/>
    <w:rsid w:val="00B55DEE"/>
    <w:rsid w:val="00B55E0A"/>
    <w:rsid w:val="00B55EEF"/>
    <w:rsid w:val="00B55F37"/>
    <w:rsid w:val="00B560C6"/>
    <w:rsid w:val="00B562D9"/>
    <w:rsid w:val="00B56357"/>
    <w:rsid w:val="00B5681D"/>
    <w:rsid w:val="00B569DA"/>
    <w:rsid w:val="00B56C79"/>
    <w:rsid w:val="00B56E06"/>
    <w:rsid w:val="00B56F7B"/>
    <w:rsid w:val="00B57143"/>
    <w:rsid w:val="00B571D1"/>
    <w:rsid w:val="00B57215"/>
    <w:rsid w:val="00B573AA"/>
    <w:rsid w:val="00B57466"/>
    <w:rsid w:val="00B575A0"/>
    <w:rsid w:val="00B577A4"/>
    <w:rsid w:val="00B57951"/>
    <w:rsid w:val="00B57BF8"/>
    <w:rsid w:val="00B57CDB"/>
    <w:rsid w:val="00B57E15"/>
    <w:rsid w:val="00B57E86"/>
    <w:rsid w:val="00B57E90"/>
    <w:rsid w:val="00B57FC6"/>
    <w:rsid w:val="00B60086"/>
    <w:rsid w:val="00B60299"/>
    <w:rsid w:val="00B602D9"/>
    <w:rsid w:val="00B60410"/>
    <w:rsid w:val="00B60795"/>
    <w:rsid w:val="00B60DBF"/>
    <w:rsid w:val="00B60F48"/>
    <w:rsid w:val="00B61022"/>
    <w:rsid w:val="00B61023"/>
    <w:rsid w:val="00B610C4"/>
    <w:rsid w:val="00B612DB"/>
    <w:rsid w:val="00B6133D"/>
    <w:rsid w:val="00B6137E"/>
    <w:rsid w:val="00B613F1"/>
    <w:rsid w:val="00B6157D"/>
    <w:rsid w:val="00B615C8"/>
    <w:rsid w:val="00B61BD5"/>
    <w:rsid w:val="00B61BDC"/>
    <w:rsid w:val="00B61DBC"/>
    <w:rsid w:val="00B6240B"/>
    <w:rsid w:val="00B62456"/>
    <w:rsid w:val="00B6290F"/>
    <w:rsid w:val="00B62EEB"/>
    <w:rsid w:val="00B634FF"/>
    <w:rsid w:val="00B638DD"/>
    <w:rsid w:val="00B63985"/>
    <w:rsid w:val="00B63A82"/>
    <w:rsid w:val="00B63B6A"/>
    <w:rsid w:val="00B63F95"/>
    <w:rsid w:val="00B643CB"/>
    <w:rsid w:val="00B64494"/>
    <w:rsid w:val="00B6451B"/>
    <w:rsid w:val="00B6454A"/>
    <w:rsid w:val="00B649C5"/>
    <w:rsid w:val="00B64BB8"/>
    <w:rsid w:val="00B64C7B"/>
    <w:rsid w:val="00B64E78"/>
    <w:rsid w:val="00B64EF5"/>
    <w:rsid w:val="00B64FCE"/>
    <w:rsid w:val="00B65195"/>
    <w:rsid w:val="00B651F0"/>
    <w:rsid w:val="00B65357"/>
    <w:rsid w:val="00B6539A"/>
    <w:rsid w:val="00B65793"/>
    <w:rsid w:val="00B65A8B"/>
    <w:rsid w:val="00B65C39"/>
    <w:rsid w:val="00B661A8"/>
    <w:rsid w:val="00B66245"/>
    <w:rsid w:val="00B66FEA"/>
    <w:rsid w:val="00B6704A"/>
    <w:rsid w:val="00B670B2"/>
    <w:rsid w:val="00B67177"/>
    <w:rsid w:val="00B671A7"/>
    <w:rsid w:val="00B6762E"/>
    <w:rsid w:val="00B67660"/>
    <w:rsid w:val="00B676A7"/>
    <w:rsid w:val="00B67753"/>
    <w:rsid w:val="00B6785B"/>
    <w:rsid w:val="00B678FB"/>
    <w:rsid w:val="00B67976"/>
    <w:rsid w:val="00B679B0"/>
    <w:rsid w:val="00B67A8D"/>
    <w:rsid w:val="00B67AC5"/>
    <w:rsid w:val="00B67D11"/>
    <w:rsid w:val="00B67E92"/>
    <w:rsid w:val="00B67E96"/>
    <w:rsid w:val="00B7006B"/>
    <w:rsid w:val="00B704FD"/>
    <w:rsid w:val="00B70926"/>
    <w:rsid w:val="00B70F49"/>
    <w:rsid w:val="00B70F8D"/>
    <w:rsid w:val="00B7103B"/>
    <w:rsid w:val="00B71690"/>
    <w:rsid w:val="00B71724"/>
    <w:rsid w:val="00B718A3"/>
    <w:rsid w:val="00B71A92"/>
    <w:rsid w:val="00B724C8"/>
    <w:rsid w:val="00B72505"/>
    <w:rsid w:val="00B72666"/>
    <w:rsid w:val="00B72CF9"/>
    <w:rsid w:val="00B72DA5"/>
    <w:rsid w:val="00B72E1B"/>
    <w:rsid w:val="00B72F02"/>
    <w:rsid w:val="00B73092"/>
    <w:rsid w:val="00B7309A"/>
    <w:rsid w:val="00B7339A"/>
    <w:rsid w:val="00B7343D"/>
    <w:rsid w:val="00B7373E"/>
    <w:rsid w:val="00B73B43"/>
    <w:rsid w:val="00B73C0A"/>
    <w:rsid w:val="00B73C0E"/>
    <w:rsid w:val="00B73F6A"/>
    <w:rsid w:val="00B74184"/>
    <w:rsid w:val="00B744E7"/>
    <w:rsid w:val="00B74621"/>
    <w:rsid w:val="00B74684"/>
    <w:rsid w:val="00B74928"/>
    <w:rsid w:val="00B74B13"/>
    <w:rsid w:val="00B74C05"/>
    <w:rsid w:val="00B74E4B"/>
    <w:rsid w:val="00B74E8C"/>
    <w:rsid w:val="00B750CC"/>
    <w:rsid w:val="00B75112"/>
    <w:rsid w:val="00B751CE"/>
    <w:rsid w:val="00B75377"/>
    <w:rsid w:val="00B755BE"/>
    <w:rsid w:val="00B75723"/>
    <w:rsid w:val="00B75729"/>
    <w:rsid w:val="00B75C48"/>
    <w:rsid w:val="00B76164"/>
    <w:rsid w:val="00B76318"/>
    <w:rsid w:val="00B7632C"/>
    <w:rsid w:val="00B766D4"/>
    <w:rsid w:val="00B766E4"/>
    <w:rsid w:val="00B76721"/>
    <w:rsid w:val="00B768C3"/>
    <w:rsid w:val="00B768E7"/>
    <w:rsid w:val="00B768F3"/>
    <w:rsid w:val="00B7691D"/>
    <w:rsid w:val="00B76935"/>
    <w:rsid w:val="00B76A21"/>
    <w:rsid w:val="00B76B3B"/>
    <w:rsid w:val="00B76CBC"/>
    <w:rsid w:val="00B76D41"/>
    <w:rsid w:val="00B77529"/>
    <w:rsid w:val="00B77645"/>
    <w:rsid w:val="00B779B9"/>
    <w:rsid w:val="00B77BE8"/>
    <w:rsid w:val="00B77DC7"/>
    <w:rsid w:val="00B77F71"/>
    <w:rsid w:val="00B80005"/>
    <w:rsid w:val="00B80041"/>
    <w:rsid w:val="00B8011C"/>
    <w:rsid w:val="00B802B4"/>
    <w:rsid w:val="00B8062A"/>
    <w:rsid w:val="00B807FF"/>
    <w:rsid w:val="00B813CB"/>
    <w:rsid w:val="00B813E5"/>
    <w:rsid w:val="00B8156D"/>
    <w:rsid w:val="00B819EA"/>
    <w:rsid w:val="00B81E91"/>
    <w:rsid w:val="00B82224"/>
    <w:rsid w:val="00B82321"/>
    <w:rsid w:val="00B8235D"/>
    <w:rsid w:val="00B825EC"/>
    <w:rsid w:val="00B825F7"/>
    <w:rsid w:val="00B82693"/>
    <w:rsid w:val="00B827D4"/>
    <w:rsid w:val="00B82868"/>
    <w:rsid w:val="00B8288B"/>
    <w:rsid w:val="00B828CB"/>
    <w:rsid w:val="00B828F4"/>
    <w:rsid w:val="00B82A20"/>
    <w:rsid w:val="00B82D0D"/>
    <w:rsid w:val="00B82E95"/>
    <w:rsid w:val="00B830E2"/>
    <w:rsid w:val="00B833F2"/>
    <w:rsid w:val="00B837C5"/>
    <w:rsid w:val="00B837D6"/>
    <w:rsid w:val="00B839D4"/>
    <w:rsid w:val="00B83A05"/>
    <w:rsid w:val="00B83BAD"/>
    <w:rsid w:val="00B83C71"/>
    <w:rsid w:val="00B83C75"/>
    <w:rsid w:val="00B83F12"/>
    <w:rsid w:val="00B83F1A"/>
    <w:rsid w:val="00B840D7"/>
    <w:rsid w:val="00B84170"/>
    <w:rsid w:val="00B84436"/>
    <w:rsid w:val="00B84584"/>
    <w:rsid w:val="00B8464D"/>
    <w:rsid w:val="00B8485B"/>
    <w:rsid w:val="00B84945"/>
    <w:rsid w:val="00B84C77"/>
    <w:rsid w:val="00B84D43"/>
    <w:rsid w:val="00B84E0B"/>
    <w:rsid w:val="00B856B0"/>
    <w:rsid w:val="00B8572C"/>
    <w:rsid w:val="00B85BB9"/>
    <w:rsid w:val="00B85D17"/>
    <w:rsid w:val="00B85F2C"/>
    <w:rsid w:val="00B86317"/>
    <w:rsid w:val="00B8631F"/>
    <w:rsid w:val="00B864E4"/>
    <w:rsid w:val="00B86778"/>
    <w:rsid w:val="00B867ED"/>
    <w:rsid w:val="00B86A24"/>
    <w:rsid w:val="00B86AAA"/>
    <w:rsid w:val="00B86BF8"/>
    <w:rsid w:val="00B86DE9"/>
    <w:rsid w:val="00B86E4F"/>
    <w:rsid w:val="00B8704F"/>
    <w:rsid w:val="00B870BF"/>
    <w:rsid w:val="00B87166"/>
    <w:rsid w:val="00B871D8"/>
    <w:rsid w:val="00B87348"/>
    <w:rsid w:val="00B87893"/>
    <w:rsid w:val="00B8794F"/>
    <w:rsid w:val="00B87968"/>
    <w:rsid w:val="00B87A91"/>
    <w:rsid w:val="00B87B9F"/>
    <w:rsid w:val="00B87C3C"/>
    <w:rsid w:val="00B87CA0"/>
    <w:rsid w:val="00B90385"/>
    <w:rsid w:val="00B90387"/>
    <w:rsid w:val="00B90569"/>
    <w:rsid w:val="00B906C2"/>
    <w:rsid w:val="00B906C9"/>
    <w:rsid w:val="00B907FE"/>
    <w:rsid w:val="00B90857"/>
    <w:rsid w:val="00B90882"/>
    <w:rsid w:val="00B9093B"/>
    <w:rsid w:val="00B90CAD"/>
    <w:rsid w:val="00B90D6E"/>
    <w:rsid w:val="00B90EF6"/>
    <w:rsid w:val="00B91086"/>
    <w:rsid w:val="00B91196"/>
    <w:rsid w:val="00B91246"/>
    <w:rsid w:val="00B914F7"/>
    <w:rsid w:val="00B91620"/>
    <w:rsid w:val="00B91694"/>
    <w:rsid w:val="00B917D1"/>
    <w:rsid w:val="00B9181A"/>
    <w:rsid w:val="00B91B0E"/>
    <w:rsid w:val="00B91BD3"/>
    <w:rsid w:val="00B91BF0"/>
    <w:rsid w:val="00B91C7E"/>
    <w:rsid w:val="00B91F46"/>
    <w:rsid w:val="00B9203C"/>
    <w:rsid w:val="00B922BC"/>
    <w:rsid w:val="00B923AD"/>
    <w:rsid w:val="00B92411"/>
    <w:rsid w:val="00B924C4"/>
    <w:rsid w:val="00B926E8"/>
    <w:rsid w:val="00B92E64"/>
    <w:rsid w:val="00B92F88"/>
    <w:rsid w:val="00B93070"/>
    <w:rsid w:val="00B9330C"/>
    <w:rsid w:val="00B93342"/>
    <w:rsid w:val="00B93469"/>
    <w:rsid w:val="00B93707"/>
    <w:rsid w:val="00B939D1"/>
    <w:rsid w:val="00B93A3F"/>
    <w:rsid w:val="00B93AEB"/>
    <w:rsid w:val="00B94177"/>
    <w:rsid w:val="00B942F8"/>
    <w:rsid w:val="00B946D9"/>
    <w:rsid w:val="00B9492F"/>
    <w:rsid w:val="00B94A44"/>
    <w:rsid w:val="00B94B37"/>
    <w:rsid w:val="00B954D7"/>
    <w:rsid w:val="00B95642"/>
    <w:rsid w:val="00B95828"/>
    <w:rsid w:val="00B959B9"/>
    <w:rsid w:val="00B959D2"/>
    <w:rsid w:val="00B95AB5"/>
    <w:rsid w:val="00B95AFF"/>
    <w:rsid w:val="00B95EB0"/>
    <w:rsid w:val="00B96174"/>
    <w:rsid w:val="00B96358"/>
    <w:rsid w:val="00B96710"/>
    <w:rsid w:val="00B96726"/>
    <w:rsid w:val="00B967B2"/>
    <w:rsid w:val="00B9694B"/>
    <w:rsid w:val="00B96B47"/>
    <w:rsid w:val="00B96C83"/>
    <w:rsid w:val="00B96D0B"/>
    <w:rsid w:val="00B96FE1"/>
    <w:rsid w:val="00B97043"/>
    <w:rsid w:val="00B97321"/>
    <w:rsid w:val="00B97488"/>
    <w:rsid w:val="00B97674"/>
    <w:rsid w:val="00B976D7"/>
    <w:rsid w:val="00B97720"/>
    <w:rsid w:val="00B97B0D"/>
    <w:rsid w:val="00B97B6F"/>
    <w:rsid w:val="00B97C4E"/>
    <w:rsid w:val="00B97C8B"/>
    <w:rsid w:val="00B97D5B"/>
    <w:rsid w:val="00B97D6F"/>
    <w:rsid w:val="00B97DFF"/>
    <w:rsid w:val="00BA027A"/>
    <w:rsid w:val="00BA0470"/>
    <w:rsid w:val="00BA06FA"/>
    <w:rsid w:val="00BA0786"/>
    <w:rsid w:val="00BA0838"/>
    <w:rsid w:val="00BA0954"/>
    <w:rsid w:val="00BA0B27"/>
    <w:rsid w:val="00BA0B8E"/>
    <w:rsid w:val="00BA0E01"/>
    <w:rsid w:val="00BA0EB7"/>
    <w:rsid w:val="00BA0F36"/>
    <w:rsid w:val="00BA1066"/>
    <w:rsid w:val="00BA10BA"/>
    <w:rsid w:val="00BA162F"/>
    <w:rsid w:val="00BA1A00"/>
    <w:rsid w:val="00BA1AA1"/>
    <w:rsid w:val="00BA1B84"/>
    <w:rsid w:val="00BA1CD2"/>
    <w:rsid w:val="00BA1D8E"/>
    <w:rsid w:val="00BA229A"/>
    <w:rsid w:val="00BA2391"/>
    <w:rsid w:val="00BA2572"/>
    <w:rsid w:val="00BA2775"/>
    <w:rsid w:val="00BA2A75"/>
    <w:rsid w:val="00BA2B82"/>
    <w:rsid w:val="00BA2BD9"/>
    <w:rsid w:val="00BA2BE9"/>
    <w:rsid w:val="00BA2C12"/>
    <w:rsid w:val="00BA2D6C"/>
    <w:rsid w:val="00BA2F43"/>
    <w:rsid w:val="00BA3387"/>
    <w:rsid w:val="00BA35EF"/>
    <w:rsid w:val="00BA35F8"/>
    <w:rsid w:val="00BA369D"/>
    <w:rsid w:val="00BA37F7"/>
    <w:rsid w:val="00BA3988"/>
    <w:rsid w:val="00BA3D5B"/>
    <w:rsid w:val="00BA3FA1"/>
    <w:rsid w:val="00BA4377"/>
    <w:rsid w:val="00BA4704"/>
    <w:rsid w:val="00BA4723"/>
    <w:rsid w:val="00BA48C3"/>
    <w:rsid w:val="00BA4BAE"/>
    <w:rsid w:val="00BA4C0C"/>
    <w:rsid w:val="00BA4CD0"/>
    <w:rsid w:val="00BA4E02"/>
    <w:rsid w:val="00BA58E9"/>
    <w:rsid w:val="00BA5A72"/>
    <w:rsid w:val="00BA5BE1"/>
    <w:rsid w:val="00BA5CC9"/>
    <w:rsid w:val="00BA5F9E"/>
    <w:rsid w:val="00BA616B"/>
    <w:rsid w:val="00BA6190"/>
    <w:rsid w:val="00BA62D7"/>
    <w:rsid w:val="00BA645A"/>
    <w:rsid w:val="00BA669E"/>
    <w:rsid w:val="00BA681A"/>
    <w:rsid w:val="00BA695E"/>
    <w:rsid w:val="00BA69F7"/>
    <w:rsid w:val="00BA6C2C"/>
    <w:rsid w:val="00BA6DA9"/>
    <w:rsid w:val="00BA6F11"/>
    <w:rsid w:val="00BA708C"/>
    <w:rsid w:val="00BA737F"/>
    <w:rsid w:val="00BA743D"/>
    <w:rsid w:val="00BA7541"/>
    <w:rsid w:val="00BA77A7"/>
    <w:rsid w:val="00BA7CBC"/>
    <w:rsid w:val="00BA7CF8"/>
    <w:rsid w:val="00BA7ECC"/>
    <w:rsid w:val="00BA7EF3"/>
    <w:rsid w:val="00BA7EF9"/>
    <w:rsid w:val="00BB012A"/>
    <w:rsid w:val="00BB0563"/>
    <w:rsid w:val="00BB07CF"/>
    <w:rsid w:val="00BB08BC"/>
    <w:rsid w:val="00BB08C3"/>
    <w:rsid w:val="00BB099B"/>
    <w:rsid w:val="00BB0F2B"/>
    <w:rsid w:val="00BB107A"/>
    <w:rsid w:val="00BB108F"/>
    <w:rsid w:val="00BB1204"/>
    <w:rsid w:val="00BB126D"/>
    <w:rsid w:val="00BB1330"/>
    <w:rsid w:val="00BB17C0"/>
    <w:rsid w:val="00BB19B8"/>
    <w:rsid w:val="00BB19D5"/>
    <w:rsid w:val="00BB1A92"/>
    <w:rsid w:val="00BB1E5D"/>
    <w:rsid w:val="00BB204D"/>
    <w:rsid w:val="00BB2410"/>
    <w:rsid w:val="00BB2676"/>
    <w:rsid w:val="00BB29ED"/>
    <w:rsid w:val="00BB29F9"/>
    <w:rsid w:val="00BB2AF9"/>
    <w:rsid w:val="00BB2D89"/>
    <w:rsid w:val="00BB2E81"/>
    <w:rsid w:val="00BB2EF0"/>
    <w:rsid w:val="00BB2FEB"/>
    <w:rsid w:val="00BB3424"/>
    <w:rsid w:val="00BB35EE"/>
    <w:rsid w:val="00BB3678"/>
    <w:rsid w:val="00BB38DC"/>
    <w:rsid w:val="00BB38F6"/>
    <w:rsid w:val="00BB3957"/>
    <w:rsid w:val="00BB3A51"/>
    <w:rsid w:val="00BB3C68"/>
    <w:rsid w:val="00BB3E77"/>
    <w:rsid w:val="00BB3EA8"/>
    <w:rsid w:val="00BB4177"/>
    <w:rsid w:val="00BB4616"/>
    <w:rsid w:val="00BB4911"/>
    <w:rsid w:val="00BB49F1"/>
    <w:rsid w:val="00BB4AC4"/>
    <w:rsid w:val="00BB4B74"/>
    <w:rsid w:val="00BB4BC7"/>
    <w:rsid w:val="00BB4D90"/>
    <w:rsid w:val="00BB5231"/>
    <w:rsid w:val="00BB5353"/>
    <w:rsid w:val="00BB55D5"/>
    <w:rsid w:val="00BB6200"/>
    <w:rsid w:val="00BB6444"/>
    <w:rsid w:val="00BB6484"/>
    <w:rsid w:val="00BB6644"/>
    <w:rsid w:val="00BB6A5A"/>
    <w:rsid w:val="00BB6AFD"/>
    <w:rsid w:val="00BB6C5E"/>
    <w:rsid w:val="00BB6D2E"/>
    <w:rsid w:val="00BB7111"/>
    <w:rsid w:val="00BB7113"/>
    <w:rsid w:val="00BB735F"/>
    <w:rsid w:val="00BB75BD"/>
    <w:rsid w:val="00BB7613"/>
    <w:rsid w:val="00BB7A5A"/>
    <w:rsid w:val="00BB7A65"/>
    <w:rsid w:val="00BB7B82"/>
    <w:rsid w:val="00BB7C10"/>
    <w:rsid w:val="00BC0013"/>
    <w:rsid w:val="00BC02D3"/>
    <w:rsid w:val="00BC036D"/>
    <w:rsid w:val="00BC03C8"/>
    <w:rsid w:val="00BC0565"/>
    <w:rsid w:val="00BC0A72"/>
    <w:rsid w:val="00BC0B62"/>
    <w:rsid w:val="00BC0D27"/>
    <w:rsid w:val="00BC0EBE"/>
    <w:rsid w:val="00BC1024"/>
    <w:rsid w:val="00BC113A"/>
    <w:rsid w:val="00BC141E"/>
    <w:rsid w:val="00BC14F2"/>
    <w:rsid w:val="00BC164D"/>
    <w:rsid w:val="00BC173D"/>
    <w:rsid w:val="00BC17E7"/>
    <w:rsid w:val="00BC190C"/>
    <w:rsid w:val="00BC1C60"/>
    <w:rsid w:val="00BC1D5B"/>
    <w:rsid w:val="00BC1D7C"/>
    <w:rsid w:val="00BC1DDE"/>
    <w:rsid w:val="00BC1E4B"/>
    <w:rsid w:val="00BC1E50"/>
    <w:rsid w:val="00BC2174"/>
    <w:rsid w:val="00BC233F"/>
    <w:rsid w:val="00BC246D"/>
    <w:rsid w:val="00BC2725"/>
    <w:rsid w:val="00BC2943"/>
    <w:rsid w:val="00BC2A8C"/>
    <w:rsid w:val="00BC2F16"/>
    <w:rsid w:val="00BC3355"/>
    <w:rsid w:val="00BC35C6"/>
    <w:rsid w:val="00BC3A0F"/>
    <w:rsid w:val="00BC3BC3"/>
    <w:rsid w:val="00BC3DDF"/>
    <w:rsid w:val="00BC3DEF"/>
    <w:rsid w:val="00BC3EF2"/>
    <w:rsid w:val="00BC3F0C"/>
    <w:rsid w:val="00BC4178"/>
    <w:rsid w:val="00BC418A"/>
    <w:rsid w:val="00BC41B6"/>
    <w:rsid w:val="00BC4221"/>
    <w:rsid w:val="00BC423C"/>
    <w:rsid w:val="00BC4293"/>
    <w:rsid w:val="00BC4474"/>
    <w:rsid w:val="00BC4755"/>
    <w:rsid w:val="00BC4F7F"/>
    <w:rsid w:val="00BC500E"/>
    <w:rsid w:val="00BC51A0"/>
    <w:rsid w:val="00BC5272"/>
    <w:rsid w:val="00BC52B6"/>
    <w:rsid w:val="00BC53FB"/>
    <w:rsid w:val="00BC54A1"/>
    <w:rsid w:val="00BC54D8"/>
    <w:rsid w:val="00BC5DCE"/>
    <w:rsid w:val="00BC5EE0"/>
    <w:rsid w:val="00BC5EEE"/>
    <w:rsid w:val="00BC6118"/>
    <w:rsid w:val="00BC6177"/>
    <w:rsid w:val="00BC620D"/>
    <w:rsid w:val="00BC62FC"/>
    <w:rsid w:val="00BC631C"/>
    <w:rsid w:val="00BC6949"/>
    <w:rsid w:val="00BC69C3"/>
    <w:rsid w:val="00BC69F6"/>
    <w:rsid w:val="00BC6B38"/>
    <w:rsid w:val="00BC6B58"/>
    <w:rsid w:val="00BC6D04"/>
    <w:rsid w:val="00BC7098"/>
    <w:rsid w:val="00BC70A3"/>
    <w:rsid w:val="00BC72E8"/>
    <w:rsid w:val="00BC7767"/>
    <w:rsid w:val="00BC787A"/>
    <w:rsid w:val="00BC789E"/>
    <w:rsid w:val="00BC7AE2"/>
    <w:rsid w:val="00BC7F0A"/>
    <w:rsid w:val="00BC7F61"/>
    <w:rsid w:val="00BD0236"/>
    <w:rsid w:val="00BD0600"/>
    <w:rsid w:val="00BD088A"/>
    <w:rsid w:val="00BD0950"/>
    <w:rsid w:val="00BD0D3A"/>
    <w:rsid w:val="00BD0DC0"/>
    <w:rsid w:val="00BD0EC3"/>
    <w:rsid w:val="00BD0EF5"/>
    <w:rsid w:val="00BD1017"/>
    <w:rsid w:val="00BD102C"/>
    <w:rsid w:val="00BD15FB"/>
    <w:rsid w:val="00BD1602"/>
    <w:rsid w:val="00BD1CA4"/>
    <w:rsid w:val="00BD1D65"/>
    <w:rsid w:val="00BD201A"/>
    <w:rsid w:val="00BD22AB"/>
    <w:rsid w:val="00BD283D"/>
    <w:rsid w:val="00BD2B91"/>
    <w:rsid w:val="00BD2C07"/>
    <w:rsid w:val="00BD2C59"/>
    <w:rsid w:val="00BD2D49"/>
    <w:rsid w:val="00BD2FB6"/>
    <w:rsid w:val="00BD2FED"/>
    <w:rsid w:val="00BD3148"/>
    <w:rsid w:val="00BD31AF"/>
    <w:rsid w:val="00BD3237"/>
    <w:rsid w:val="00BD336A"/>
    <w:rsid w:val="00BD33E4"/>
    <w:rsid w:val="00BD38B8"/>
    <w:rsid w:val="00BD3B0C"/>
    <w:rsid w:val="00BD3B7E"/>
    <w:rsid w:val="00BD3B94"/>
    <w:rsid w:val="00BD3C19"/>
    <w:rsid w:val="00BD3D6B"/>
    <w:rsid w:val="00BD417F"/>
    <w:rsid w:val="00BD4210"/>
    <w:rsid w:val="00BD475A"/>
    <w:rsid w:val="00BD4FE1"/>
    <w:rsid w:val="00BD54ED"/>
    <w:rsid w:val="00BD55E0"/>
    <w:rsid w:val="00BD5B44"/>
    <w:rsid w:val="00BD5E52"/>
    <w:rsid w:val="00BD658D"/>
    <w:rsid w:val="00BD6638"/>
    <w:rsid w:val="00BD68E8"/>
    <w:rsid w:val="00BD68F2"/>
    <w:rsid w:val="00BD6A4B"/>
    <w:rsid w:val="00BD6A6A"/>
    <w:rsid w:val="00BD6B2C"/>
    <w:rsid w:val="00BD6C0A"/>
    <w:rsid w:val="00BD6DBF"/>
    <w:rsid w:val="00BD70A6"/>
    <w:rsid w:val="00BD716A"/>
    <w:rsid w:val="00BD72AB"/>
    <w:rsid w:val="00BD7447"/>
    <w:rsid w:val="00BD7561"/>
    <w:rsid w:val="00BD75F1"/>
    <w:rsid w:val="00BD7621"/>
    <w:rsid w:val="00BD76B5"/>
    <w:rsid w:val="00BD777A"/>
    <w:rsid w:val="00BD782C"/>
    <w:rsid w:val="00BD7A36"/>
    <w:rsid w:val="00BD7D6E"/>
    <w:rsid w:val="00BD7E0A"/>
    <w:rsid w:val="00BD7E32"/>
    <w:rsid w:val="00BD7F24"/>
    <w:rsid w:val="00BE0091"/>
    <w:rsid w:val="00BE0369"/>
    <w:rsid w:val="00BE041A"/>
    <w:rsid w:val="00BE0603"/>
    <w:rsid w:val="00BE0E1D"/>
    <w:rsid w:val="00BE0E59"/>
    <w:rsid w:val="00BE1169"/>
    <w:rsid w:val="00BE1203"/>
    <w:rsid w:val="00BE1429"/>
    <w:rsid w:val="00BE1877"/>
    <w:rsid w:val="00BE18DC"/>
    <w:rsid w:val="00BE1CC9"/>
    <w:rsid w:val="00BE1E3D"/>
    <w:rsid w:val="00BE1E41"/>
    <w:rsid w:val="00BE2246"/>
    <w:rsid w:val="00BE224D"/>
    <w:rsid w:val="00BE22B4"/>
    <w:rsid w:val="00BE2399"/>
    <w:rsid w:val="00BE266E"/>
    <w:rsid w:val="00BE2894"/>
    <w:rsid w:val="00BE2E2C"/>
    <w:rsid w:val="00BE331F"/>
    <w:rsid w:val="00BE33C3"/>
    <w:rsid w:val="00BE349F"/>
    <w:rsid w:val="00BE35B8"/>
    <w:rsid w:val="00BE35F1"/>
    <w:rsid w:val="00BE380F"/>
    <w:rsid w:val="00BE3E53"/>
    <w:rsid w:val="00BE4187"/>
    <w:rsid w:val="00BE435B"/>
    <w:rsid w:val="00BE438A"/>
    <w:rsid w:val="00BE43DE"/>
    <w:rsid w:val="00BE4463"/>
    <w:rsid w:val="00BE449A"/>
    <w:rsid w:val="00BE46E1"/>
    <w:rsid w:val="00BE4822"/>
    <w:rsid w:val="00BE495D"/>
    <w:rsid w:val="00BE4EA0"/>
    <w:rsid w:val="00BE5122"/>
    <w:rsid w:val="00BE514E"/>
    <w:rsid w:val="00BE5236"/>
    <w:rsid w:val="00BE52D4"/>
    <w:rsid w:val="00BE5310"/>
    <w:rsid w:val="00BE5370"/>
    <w:rsid w:val="00BE545D"/>
    <w:rsid w:val="00BE55A5"/>
    <w:rsid w:val="00BE56F7"/>
    <w:rsid w:val="00BE5732"/>
    <w:rsid w:val="00BE5748"/>
    <w:rsid w:val="00BE5848"/>
    <w:rsid w:val="00BE5CB2"/>
    <w:rsid w:val="00BE6012"/>
    <w:rsid w:val="00BE6288"/>
    <w:rsid w:val="00BE62F9"/>
    <w:rsid w:val="00BE635F"/>
    <w:rsid w:val="00BE63E4"/>
    <w:rsid w:val="00BE69DB"/>
    <w:rsid w:val="00BE6D0B"/>
    <w:rsid w:val="00BE6F5A"/>
    <w:rsid w:val="00BE700A"/>
    <w:rsid w:val="00BE7443"/>
    <w:rsid w:val="00BE773F"/>
    <w:rsid w:val="00BE77E4"/>
    <w:rsid w:val="00BE7C76"/>
    <w:rsid w:val="00BE7FEF"/>
    <w:rsid w:val="00BF0385"/>
    <w:rsid w:val="00BF0420"/>
    <w:rsid w:val="00BF04FF"/>
    <w:rsid w:val="00BF0A26"/>
    <w:rsid w:val="00BF0AA9"/>
    <w:rsid w:val="00BF0C1F"/>
    <w:rsid w:val="00BF0C52"/>
    <w:rsid w:val="00BF0CFB"/>
    <w:rsid w:val="00BF0D98"/>
    <w:rsid w:val="00BF0E6A"/>
    <w:rsid w:val="00BF0F38"/>
    <w:rsid w:val="00BF106E"/>
    <w:rsid w:val="00BF10D2"/>
    <w:rsid w:val="00BF13F7"/>
    <w:rsid w:val="00BF1886"/>
    <w:rsid w:val="00BF18A2"/>
    <w:rsid w:val="00BF19DD"/>
    <w:rsid w:val="00BF1C59"/>
    <w:rsid w:val="00BF1CC1"/>
    <w:rsid w:val="00BF1CF3"/>
    <w:rsid w:val="00BF1CFB"/>
    <w:rsid w:val="00BF1D7B"/>
    <w:rsid w:val="00BF1F76"/>
    <w:rsid w:val="00BF202C"/>
    <w:rsid w:val="00BF2150"/>
    <w:rsid w:val="00BF220D"/>
    <w:rsid w:val="00BF227D"/>
    <w:rsid w:val="00BF2325"/>
    <w:rsid w:val="00BF2383"/>
    <w:rsid w:val="00BF2700"/>
    <w:rsid w:val="00BF27E7"/>
    <w:rsid w:val="00BF2A1B"/>
    <w:rsid w:val="00BF2AEE"/>
    <w:rsid w:val="00BF2B0E"/>
    <w:rsid w:val="00BF2F77"/>
    <w:rsid w:val="00BF2FE8"/>
    <w:rsid w:val="00BF30C7"/>
    <w:rsid w:val="00BF3143"/>
    <w:rsid w:val="00BF31BB"/>
    <w:rsid w:val="00BF3994"/>
    <w:rsid w:val="00BF3A3C"/>
    <w:rsid w:val="00BF3A92"/>
    <w:rsid w:val="00BF3BAB"/>
    <w:rsid w:val="00BF3E0A"/>
    <w:rsid w:val="00BF3EAD"/>
    <w:rsid w:val="00BF3F69"/>
    <w:rsid w:val="00BF3F9F"/>
    <w:rsid w:val="00BF4288"/>
    <w:rsid w:val="00BF442C"/>
    <w:rsid w:val="00BF4472"/>
    <w:rsid w:val="00BF4550"/>
    <w:rsid w:val="00BF46A9"/>
    <w:rsid w:val="00BF4941"/>
    <w:rsid w:val="00BF4DA2"/>
    <w:rsid w:val="00BF537F"/>
    <w:rsid w:val="00BF5924"/>
    <w:rsid w:val="00BF5DB0"/>
    <w:rsid w:val="00BF5F0F"/>
    <w:rsid w:val="00BF5F3B"/>
    <w:rsid w:val="00BF60B0"/>
    <w:rsid w:val="00BF60D6"/>
    <w:rsid w:val="00BF611C"/>
    <w:rsid w:val="00BF61DB"/>
    <w:rsid w:val="00BF6585"/>
    <w:rsid w:val="00BF67CA"/>
    <w:rsid w:val="00BF6868"/>
    <w:rsid w:val="00BF68E4"/>
    <w:rsid w:val="00BF698A"/>
    <w:rsid w:val="00BF6C9A"/>
    <w:rsid w:val="00BF6D56"/>
    <w:rsid w:val="00BF6EF5"/>
    <w:rsid w:val="00BF7252"/>
    <w:rsid w:val="00BF74A2"/>
    <w:rsid w:val="00BF7732"/>
    <w:rsid w:val="00BF79AB"/>
    <w:rsid w:val="00BF7A74"/>
    <w:rsid w:val="00BF7E8D"/>
    <w:rsid w:val="00BF7F2B"/>
    <w:rsid w:val="00BF7FFA"/>
    <w:rsid w:val="00C0004B"/>
    <w:rsid w:val="00C00169"/>
    <w:rsid w:val="00C0016F"/>
    <w:rsid w:val="00C0039B"/>
    <w:rsid w:val="00C00467"/>
    <w:rsid w:val="00C005CB"/>
    <w:rsid w:val="00C00A53"/>
    <w:rsid w:val="00C00AC4"/>
    <w:rsid w:val="00C00C95"/>
    <w:rsid w:val="00C00DEC"/>
    <w:rsid w:val="00C01033"/>
    <w:rsid w:val="00C0117A"/>
    <w:rsid w:val="00C01612"/>
    <w:rsid w:val="00C01619"/>
    <w:rsid w:val="00C01791"/>
    <w:rsid w:val="00C01815"/>
    <w:rsid w:val="00C019E6"/>
    <w:rsid w:val="00C01BA8"/>
    <w:rsid w:val="00C01C1A"/>
    <w:rsid w:val="00C01F39"/>
    <w:rsid w:val="00C020CF"/>
    <w:rsid w:val="00C0211B"/>
    <w:rsid w:val="00C02161"/>
    <w:rsid w:val="00C023CD"/>
    <w:rsid w:val="00C02639"/>
    <w:rsid w:val="00C02665"/>
    <w:rsid w:val="00C02728"/>
    <w:rsid w:val="00C027E6"/>
    <w:rsid w:val="00C02834"/>
    <w:rsid w:val="00C028CB"/>
    <w:rsid w:val="00C02B84"/>
    <w:rsid w:val="00C02D53"/>
    <w:rsid w:val="00C02DD2"/>
    <w:rsid w:val="00C02E8E"/>
    <w:rsid w:val="00C0304C"/>
    <w:rsid w:val="00C030A6"/>
    <w:rsid w:val="00C030A7"/>
    <w:rsid w:val="00C03188"/>
    <w:rsid w:val="00C03246"/>
    <w:rsid w:val="00C035DA"/>
    <w:rsid w:val="00C03674"/>
    <w:rsid w:val="00C039DF"/>
    <w:rsid w:val="00C03AF8"/>
    <w:rsid w:val="00C03C8C"/>
    <w:rsid w:val="00C0471B"/>
    <w:rsid w:val="00C048AD"/>
    <w:rsid w:val="00C049DA"/>
    <w:rsid w:val="00C04A69"/>
    <w:rsid w:val="00C04AD3"/>
    <w:rsid w:val="00C04B44"/>
    <w:rsid w:val="00C04EB7"/>
    <w:rsid w:val="00C052B8"/>
    <w:rsid w:val="00C05348"/>
    <w:rsid w:val="00C05351"/>
    <w:rsid w:val="00C05570"/>
    <w:rsid w:val="00C05662"/>
    <w:rsid w:val="00C0581F"/>
    <w:rsid w:val="00C05A42"/>
    <w:rsid w:val="00C05C11"/>
    <w:rsid w:val="00C05E67"/>
    <w:rsid w:val="00C05EB6"/>
    <w:rsid w:val="00C0628D"/>
    <w:rsid w:val="00C064F5"/>
    <w:rsid w:val="00C067C5"/>
    <w:rsid w:val="00C06D8F"/>
    <w:rsid w:val="00C06ED6"/>
    <w:rsid w:val="00C076E1"/>
    <w:rsid w:val="00C077DF"/>
    <w:rsid w:val="00C07870"/>
    <w:rsid w:val="00C07926"/>
    <w:rsid w:val="00C07B9F"/>
    <w:rsid w:val="00C07BFB"/>
    <w:rsid w:val="00C07C09"/>
    <w:rsid w:val="00C07E18"/>
    <w:rsid w:val="00C07F69"/>
    <w:rsid w:val="00C07FD0"/>
    <w:rsid w:val="00C10163"/>
    <w:rsid w:val="00C1019E"/>
    <w:rsid w:val="00C103C3"/>
    <w:rsid w:val="00C106BB"/>
    <w:rsid w:val="00C10FD2"/>
    <w:rsid w:val="00C1116B"/>
    <w:rsid w:val="00C112E9"/>
    <w:rsid w:val="00C11456"/>
    <w:rsid w:val="00C116D9"/>
    <w:rsid w:val="00C1171B"/>
    <w:rsid w:val="00C118DE"/>
    <w:rsid w:val="00C11953"/>
    <w:rsid w:val="00C11C3C"/>
    <w:rsid w:val="00C11D62"/>
    <w:rsid w:val="00C12069"/>
    <w:rsid w:val="00C120A4"/>
    <w:rsid w:val="00C120D4"/>
    <w:rsid w:val="00C1211A"/>
    <w:rsid w:val="00C121B5"/>
    <w:rsid w:val="00C122FB"/>
    <w:rsid w:val="00C124A8"/>
    <w:rsid w:val="00C12781"/>
    <w:rsid w:val="00C127D8"/>
    <w:rsid w:val="00C12B4A"/>
    <w:rsid w:val="00C12E1F"/>
    <w:rsid w:val="00C12E65"/>
    <w:rsid w:val="00C13161"/>
    <w:rsid w:val="00C1329E"/>
    <w:rsid w:val="00C13431"/>
    <w:rsid w:val="00C134F0"/>
    <w:rsid w:val="00C134F1"/>
    <w:rsid w:val="00C13934"/>
    <w:rsid w:val="00C1397B"/>
    <w:rsid w:val="00C13B11"/>
    <w:rsid w:val="00C13BCE"/>
    <w:rsid w:val="00C143C8"/>
    <w:rsid w:val="00C144B5"/>
    <w:rsid w:val="00C1462B"/>
    <w:rsid w:val="00C14802"/>
    <w:rsid w:val="00C1483E"/>
    <w:rsid w:val="00C14888"/>
    <w:rsid w:val="00C148A0"/>
    <w:rsid w:val="00C14AB0"/>
    <w:rsid w:val="00C14D8A"/>
    <w:rsid w:val="00C14DAB"/>
    <w:rsid w:val="00C14ECC"/>
    <w:rsid w:val="00C14F6F"/>
    <w:rsid w:val="00C15550"/>
    <w:rsid w:val="00C1567F"/>
    <w:rsid w:val="00C15910"/>
    <w:rsid w:val="00C1595F"/>
    <w:rsid w:val="00C15C10"/>
    <w:rsid w:val="00C15CAC"/>
    <w:rsid w:val="00C15F18"/>
    <w:rsid w:val="00C164BF"/>
    <w:rsid w:val="00C166FC"/>
    <w:rsid w:val="00C1699D"/>
    <w:rsid w:val="00C16A3C"/>
    <w:rsid w:val="00C16A54"/>
    <w:rsid w:val="00C16D59"/>
    <w:rsid w:val="00C172A2"/>
    <w:rsid w:val="00C1783A"/>
    <w:rsid w:val="00C17D6E"/>
    <w:rsid w:val="00C17D83"/>
    <w:rsid w:val="00C17DBB"/>
    <w:rsid w:val="00C17EDE"/>
    <w:rsid w:val="00C2031C"/>
    <w:rsid w:val="00C2031F"/>
    <w:rsid w:val="00C20342"/>
    <w:rsid w:val="00C203D2"/>
    <w:rsid w:val="00C20700"/>
    <w:rsid w:val="00C209EC"/>
    <w:rsid w:val="00C20A22"/>
    <w:rsid w:val="00C20BE4"/>
    <w:rsid w:val="00C20CEE"/>
    <w:rsid w:val="00C21332"/>
    <w:rsid w:val="00C2144B"/>
    <w:rsid w:val="00C214E5"/>
    <w:rsid w:val="00C2156D"/>
    <w:rsid w:val="00C215FD"/>
    <w:rsid w:val="00C21636"/>
    <w:rsid w:val="00C21751"/>
    <w:rsid w:val="00C218DB"/>
    <w:rsid w:val="00C21B01"/>
    <w:rsid w:val="00C21E96"/>
    <w:rsid w:val="00C21F42"/>
    <w:rsid w:val="00C21FBB"/>
    <w:rsid w:val="00C21FCC"/>
    <w:rsid w:val="00C22048"/>
    <w:rsid w:val="00C223AA"/>
    <w:rsid w:val="00C22A21"/>
    <w:rsid w:val="00C22B77"/>
    <w:rsid w:val="00C22DF8"/>
    <w:rsid w:val="00C22E11"/>
    <w:rsid w:val="00C22F4B"/>
    <w:rsid w:val="00C2312E"/>
    <w:rsid w:val="00C23148"/>
    <w:rsid w:val="00C2356A"/>
    <w:rsid w:val="00C23658"/>
    <w:rsid w:val="00C23674"/>
    <w:rsid w:val="00C237DC"/>
    <w:rsid w:val="00C23B5B"/>
    <w:rsid w:val="00C23BD3"/>
    <w:rsid w:val="00C23E82"/>
    <w:rsid w:val="00C2407E"/>
    <w:rsid w:val="00C24151"/>
    <w:rsid w:val="00C24160"/>
    <w:rsid w:val="00C242D8"/>
    <w:rsid w:val="00C248DD"/>
    <w:rsid w:val="00C24942"/>
    <w:rsid w:val="00C24BD1"/>
    <w:rsid w:val="00C24C8E"/>
    <w:rsid w:val="00C24F3E"/>
    <w:rsid w:val="00C25052"/>
    <w:rsid w:val="00C253CD"/>
    <w:rsid w:val="00C254DC"/>
    <w:rsid w:val="00C257FB"/>
    <w:rsid w:val="00C25855"/>
    <w:rsid w:val="00C25937"/>
    <w:rsid w:val="00C25A5A"/>
    <w:rsid w:val="00C25AA7"/>
    <w:rsid w:val="00C25B2C"/>
    <w:rsid w:val="00C26066"/>
    <w:rsid w:val="00C2608F"/>
    <w:rsid w:val="00C265C0"/>
    <w:rsid w:val="00C2668B"/>
    <w:rsid w:val="00C26BD9"/>
    <w:rsid w:val="00C26CA2"/>
    <w:rsid w:val="00C2700F"/>
    <w:rsid w:val="00C27020"/>
    <w:rsid w:val="00C2721C"/>
    <w:rsid w:val="00C2729F"/>
    <w:rsid w:val="00C274C1"/>
    <w:rsid w:val="00C2754E"/>
    <w:rsid w:val="00C27726"/>
    <w:rsid w:val="00C27A83"/>
    <w:rsid w:val="00C27C60"/>
    <w:rsid w:val="00C30019"/>
    <w:rsid w:val="00C3001D"/>
    <w:rsid w:val="00C30176"/>
    <w:rsid w:val="00C30270"/>
    <w:rsid w:val="00C302F1"/>
    <w:rsid w:val="00C30864"/>
    <w:rsid w:val="00C30A43"/>
    <w:rsid w:val="00C30CC2"/>
    <w:rsid w:val="00C30CF6"/>
    <w:rsid w:val="00C30EED"/>
    <w:rsid w:val="00C3107D"/>
    <w:rsid w:val="00C310DF"/>
    <w:rsid w:val="00C3119C"/>
    <w:rsid w:val="00C3129E"/>
    <w:rsid w:val="00C31541"/>
    <w:rsid w:val="00C316F7"/>
    <w:rsid w:val="00C31A19"/>
    <w:rsid w:val="00C31D04"/>
    <w:rsid w:val="00C31E2E"/>
    <w:rsid w:val="00C31EDC"/>
    <w:rsid w:val="00C31F6B"/>
    <w:rsid w:val="00C324AF"/>
    <w:rsid w:val="00C324EE"/>
    <w:rsid w:val="00C32646"/>
    <w:rsid w:val="00C32663"/>
    <w:rsid w:val="00C328E0"/>
    <w:rsid w:val="00C32909"/>
    <w:rsid w:val="00C32A25"/>
    <w:rsid w:val="00C32B55"/>
    <w:rsid w:val="00C32C92"/>
    <w:rsid w:val="00C32E2B"/>
    <w:rsid w:val="00C32E44"/>
    <w:rsid w:val="00C32E92"/>
    <w:rsid w:val="00C32EA1"/>
    <w:rsid w:val="00C3312A"/>
    <w:rsid w:val="00C33198"/>
    <w:rsid w:val="00C3326D"/>
    <w:rsid w:val="00C3345E"/>
    <w:rsid w:val="00C33653"/>
    <w:rsid w:val="00C33BC6"/>
    <w:rsid w:val="00C33C41"/>
    <w:rsid w:val="00C33C6C"/>
    <w:rsid w:val="00C33DC5"/>
    <w:rsid w:val="00C33F3D"/>
    <w:rsid w:val="00C34008"/>
    <w:rsid w:val="00C34080"/>
    <w:rsid w:val="00C3418B"/>
    <w:rsid w:val="00C3419F"/>
    <w:rsid w:val="00C341B0"/>
    <w:rsid w:val="00C341F5"/>
    <w:rsid w:val="00C34523"/>
    <w:rsid w:val="00C34784"/>
    <w:rsid w:val="00C347DB"/>
    <w:rsid w:val="00C34BF3"/>
    <w:rsid w:val="00C34EE3"/>
    <w:rsid w:val="00C35A00"/>
    <w:rsid w:val="00C35CC5"/>
    <w:rsid w:val="00C35FE3"/>
    <w:rsid w:val="00C36048"/>
    <w:rsid w:val="00C3609F"/>
    <w:rsid w:val="00C360C5"/>
    <w:rsid w:val="00C360FE"/>
    <w:rsid w:val="00C3614B"/>
    <w:rsid w:val="00C36219"/>
    <w:rsid w:val="00C3639D"/>
    <w:rsid w:val="00C3648A"/>
    <w:rsid w:val="00C36747"/>
    <w:rsid w:val="00C36812"/>
    <w:rsid w:val="00C36A3E"/>
    <w:rsid w:val="00C36B3E"/>
    <w:rsid w:val="00C36E9C"/>
    <w:rsid w:val="00C37290"/>
    <w:rsid w:val="00C379F2"/>
    <w:rsid w:val="00C37A27"/>
    <w:rsid w:val="00C37A2A"/>
    <w:rsid w:val="00C37B06"/>
    <w:rsid w:val="00C37B18"/>
    <w:rsid w:val="00C37BD7"/>
    <w:rsid w:val="00C37D63"/>
    <w:rsid w:val="00C37D88"/>
    <w:rsid w:val="00C37FBC"/>
    <w:rsid w:val="00C40264"/>
    <w:rsid w:val="00C4036B"/>
    <w:rsid w:val="00C40960"/>
    <w:rsid w:val="00C409AF"/>
    <w:rsid w:val="00C40AC2"/>
    <w:rsid w:val="00C40D8E"/>
    <w:rsid w:val="00C40F44"/>
    <w:rsid w:val="00C41161"/>
    <w:rsid w:val="00C4131B"/>
    <w:rsid w:val="00C419FA"/>
    <w:rsid w:val="00C41AE8"/>
    <w:rsid w:val="00C41B1A"/>
    <w:rsid w:val="00C4204B"/>
    <w:rsid w:val="00C42521"/>
    <w:rsid w:val="00C427A6"/>
    <w:rsid w:val="00C42944"/>
    <w:rsid w:val="00C429B9"/>
    <w:rsid w:val="00C429F1"/>
    <w:rsid w:val="00C42B39"/>
    <w:rsid w:val="00C42DA2"/>
    <w:rsid w:val="00C431BC"/>
    <w:rsid w:val="00C434C3"/>
    <w:rsid w:val="00C43665"/>
    <w:rsid w:val="00C436E9"/>
    <w:rsid w:val="00C4374C"/>
    <w:rsid w:val="00C43C23"/>
    <w:rsid w:val="00C43DC6"/>
    <w:rsid w:val="00C44174"/>
    <w:rsid w:val="00C441CA"/>
    <w:rsid w:val="00C44277"/>
    <w:rsid w:val="00C44441"/>
    <w:rsid w:val="00C444A4"/>
    <w:rsid w:val="00C44511"/>
    <w:rsid w:val="00C44515"/>
    <w:rsid w:val="00C447D2"/>
    <w:rsid w:val="00C449D7"/>
    <w:rsid w:val="00C449FC"/>
    <w:rsid w:val="00C44A09"/>
    <w:rsid w:val="00C44A83"/>
    <w:rsid w:val="00C44AF7"/>
    <w:rsid w:val="00C44B6E"/>
    <w:rsid w:val="00C44DAA"/>
    <w:rsid w:val="00C44F6D"/>
    <w:rsid w:val="00C44F88"/>
    <w:rsid w:val="00C45028"/>
    <w:rsid w:val="00C451C0"/>
    <w:rsid w:val="00C4561C"/>
    <w:rsid w:val="00C45650"/>
    <w:rsid w:val="00C4566D"/>
    <w:rsid w:val="00C4587A"/>
    <w:rsid w:val="00C4599E"/>
    <w:rsid w:val="00C45A87"/>
    <w:rsid w:val="00C45AB6"/>
    <w:rsid w:val="00C45D44"/>
    <w:rsid w:val="00C45DA7"/>
    <w:rsid w:val="00C45F73"/>
    <w:rsid w:val="00C4601E"/>
    <w:rsid w:val="00C462C3"/>
    <w:rsid w:val="00C463C3"/>
    <w:rsid w:val="00C463E4"/>
    <w:rsid w:val="00C4675E"/>
    <w:rsid w:val="00C467DE"/>
    <w:rsid w:val="00C46AD5"/>
    <w:rsid w:val="00C46EBC"/>
    <w:rsid w:val="00C4703E"/>
    <w:rsid w:val="00C475A1"/>
    <w:rsid w:val="00C47626"/>
    <w:rsid w:val="00C47A79"/>
    <w:rsid w:val="00C47BB1"/>
    <w:rsid w:val="00C47BC9"/>
    <w:rsid w:val="00C47C9C"/>
    <w:rsid w:val="00C47CE0"/>
    <w:rsid w:val="00C47DB9"/>
    <w:rsid w:val="00C47DDE"/>
    <w:rsid w:val="00C47E74"/>
    <w:rsid w:val="00C500ED"/>
    <w:rsid w:val="00C501CF"/>
    <w:rsid w:val="00C50425"/>
    <w:rsid w:val="00C504F5"/>
    <w:rsid w:val="00C50598"/>
    <w:rsid w:val="00C50BEE"/>
    <w:rsid w:val="00C50C07"/>
    <w:rsid w:val="00C50DA6"/>
    <w:rsid w:val="00C5139D"/>
    <w:rsid w:val="00C516F6"/>
    <w:rsid w:val="00C5191E"/>
    <w:rsid w:val="00C51E06"/>
    <w:rsid w:val="00C51E2B"/>
    <w:rsid w:val="00C51F4A"/>
    <w:rsid w:val="00C520E6"/>
    <w:rsid w:val="00C52225"/>
    <w:rsid w:val="00C52A1E"/>
    <w:rsid w:val="00C52ADC"/>
    <w:rsid w:val="00C52C01"/>
    <w:rsid w:val="00C52E1F"/>
    <w:rsid w:val="00C5307F"/>
    <w:rsid w:val="00C53321"/>
    <w:rsid w:val="00C53700"/>
    <w:rsid w:val="00C53755"/>
    <w:rsid w:val="00C53892"/>
    <w:rsid w:val="00C53ACD"/>
    <w:rsid w:val="00C53F01"/>
    <w:rsid w:val="00C5415F"/>
    <w:rsid w:val="00C5417B"/>
    <w:rsid w:val="00C541A4"/>
    <w:rsid w:val="00C541EB"/>
    <w:rsid w:val="00C54206"/>
    <w:rsid w:val="00C5422D"/>
    <w:rsid w:val="00C546AC"/>
    <w:rsid w:val="00C5475C"/>
    <w:rsid w:val="00C54FD2"/>
    <w:rsid w:val="00C55097"/>
    <w:rsid w:val="00C5509C"/>
    <w:rsid w:val="00C55120"/>
    <w:rsid w:val="00C553B0"/>
    <w:rsid w:val="00C5545B"/>
    <w:rsid w:val="00C55460"/>
    <w:rsid w:val="00C555E0"/>
    <w:rsid w:val="00C557E4"/>
    <w:rsid w:val="00C5584C"/>
    <w:rsid w:val="00C55A3D"/>
    <w:rsid w:val="00C55A91"/>
    <w:rsid w:val="00C55D3B"/>
    <w:rsid w:val="00C5652C"/>
    <w:rsid w:val="00C56639"/>
    <w:rsid w:val="00C56758"/>
    <w:rsid w:val="00C568CF"/>
    <w:rsid w:val="00C56919"/>
    <w:rsid w:val="00C56993"/>
    <w:rsid w:val="00C56AF3"/>
    <w:rsid w:val="00C56B1A"/>
    <w:rsid w:val="00C56CDF"/>
    <w:rsid w:val="00C56DAD"/>
    <w:rsid w:val="00C56DD1"/>
    <w:rsid w:val="00C57CFB"/>
    <w:rsid w:val="00C57E61"/>
    <w:rsid w:val="00C57F86"/>
    <w:rsid w:val="00C601E4"/>
    <w:rsid w:val="00C603DB"/>
    <w:rsid w:val="00C60453"/>
    <w:rsid w:val="00C60675"/>
    <w:rsid w:val="00C60866"/>
    <w:rsid w:val="00C6089E"/>
    <w:rsid w:val="00C60B19"/>
    <w:rsid w:val="00C60C14"/>
    <w:rsid w:val="00C60C40"/>
    <w:rsid w:val="00C60EA3"/>
    <w:rsid w:val="00C610E8"/>
    <w:rsid w:val="00C61133"/>
    <w:rsid w:val="00C6123E"/>
    <w:rsid w:val="00C61731"/>
    <w:rsid w:val="00C61764"/>
    <w:rsid w:val="00C617FE"/>
    <w:rsid w:val="00C6198D"/>
    <w:rsid w:val="00C61E2F"/>
    <w:rsid w:val="00C62047"/>
    <w:rsid w:val="00C62229"/>
    <w:rsid w:val="00C62262"/>
    <w:rsid w:val="00C62281"/>
    <w:rsid w:val="00C6258D"/>
    <w:rsid w:val="00C625B4"/>
    <w:rsid w:val="00C6292C"/>
    <w:rsid w:val="00C62942"/>
    <w:rsid w:val="00C62C83"/>
    <w:rsid w:val="00C62FD1"/>
    <w:rsid w:val="00C62FFC"/>
    <w:rsid w:val="00C6304C"/>
    <w:rsid w:val="00C63316"/>
    <w:rsid w:val="00C634F3"/>
    <w:rsid w:val="00C63558"/>
    <w:rsid w:val="00C6358F"/>
    <w:rsid w:val="00C635FA"/>
    <w:rsid w:val="00C63E0A"/>
    <w:rsid w:val="00C63EE0"/>
    <w:rsid w:val="00C6422E"/>
    <w:rsid w:val="00C6425A"/>
    <w:rsid w:val="00C6436F"/>
    <w:rsid w:val="00C64394"/>
    <w:rsid w:val="00C64776"/>
    <w:rsid w:val="00C6481B"/>
    <w:rsid w:val="00C649A3"/>
    <w:rsid w:val="00C64D64"/>
    <w:rsid w:val="00C650BC"/>
    <w:rsid w:val="00C652C2"/>
    <w:rsid w:val="00C65347"/>
    <w:rsid w:val="00C655F2"/>
    <w:rsid w:val="00C65707"/>
    <w:rsid w:val="00C65790"/>
    <w:rsid w:val="00C6579B"/>
    <w:rsid w:val="00C65DA8"/>
    <w:rsid w:val="00C65ED4"/>
    <w:rsid w:val="00C65F14"/>
    <w:rsid w:val="00C66069"/>
    <w:rsid w:val="00C66108"/>
    <w:rsid w:val="00C66188"/>
    <w:rsid w:val="00C666D7"/>
    <w:rsid w:val="00C668A3"/>
    <w:rsid w:val="00C67011"/>
    <w:rsid w:val="00C6704B"/>
    <w:rsid w:val="00C6714F"/>
    <w:rsid w:val="00C673E6"/>
    <w:rsid w:val="00C67638"/>
    <w:rsid w:val="00C6784A"/>
    <w:rsid w:val="00C678AB"/>
    <w:rsid w:val="00C67F9A"/>
    <w:rsid w:val="00C70180"/>
    <w:rsid w:val="00C70753"/>
    <w:rsid w:val="00C708AD"/>
    <w:rsid w:val="00C70C5F"/>
    <w:rsid w:val="00C70D55"/>
    <w:rsid w:val="00C70E0A"/>
    <w:rsid w:val="00C7118E"/>
    <w:rsid w:val="00C712AD"/>
    <w:rsid w:val="00C714DA"/>
    <w:rsid w:val="00C715B6"/>
    <w:rsid w:val="00C716BC"/>
    <w:rsid w:val="00C71BEA"/>
    <w:rsid w:val="00C71C26"/>
    <w:rsid w:val="00C71D76"/>
    <w:rsid w:val="00C71F94"/>
    <w:rsid w:val="00C72170"/>
    <w:rsid w:val="00C722D2"/>
    <w:rsid w:val="00C723B2"/>
    <w:rsid w:val="00C72708"/>
    <w:rsid w:val="00C72840"/>
    <w:rsid w:val="00C72848"/>
    <w:rsid w:val="00C7293A"/>
    <w:rsid w:val="00C72996"/>
    <w:rsid w:val="00C729ED"/>
    <w:rsid w:val="00C72AA7"/>
    <w:rsid w:val="00C72C31"/>
    <w:rsid w:val="00C72D31"/>
    <w:rsid w:val="00C72E1C"/>
    <w:rsid w:val="00C73195"/>
    <w:rsid w:val="00C738E1"/>
    <w:rsid w:val="00C73BEB"/>
    <w:rsid w:val="00C73FAD"/>
    <w:rsid w:val="00C740B8"/>
    <w:rsid w:val="00C74241"/>
    <w:rsid w:val="00C742AF"/>
    <w:rsid w:val="00C74383"/>
    <w:rsid w:val="00C74503"/>
    <w:rsid w:val="00C74776"/>
    <w:rsid w:val="00C747A8"/>
    <w:rsid w:val="00C74944"/>
    <w:rsid w:val="00C74977"/>
    <w:rsid w:val="00C74F29"/>
    <w:rsid w:val="00C74F95"/>
    <w:rsid w:val="00C7565B"/>
    <w:rsid w:val="00C7569D"/>
    <w:rsid w:val="00C757B3"/>
    <w:rsid w:val="00C758D1"/>
    <w:rsid w:val="00C75949"/>
    <w:rsid w:val="00C75AD1"/>
    <w:rsid w:val="00C75B8C"/>
    <w:rsid w:val="00C75F37"/>
    <w:rsid w:val="00C765E7"/>
    <w:rsid w:val="00C76624"/>
    <w:rsid w:val="00C76A82"/>
    <w:rsid w:val="00C76BA6"/>
    <w:rsid w:val="00C76BFE"/>
    <w:rsid w:val="00C76C6D"/>
    <w:rsid w:val="00C76C7D"/>
    <w:rsid w:val="00C76CD1"/>
    <w:rsid w:val="00C76D00"/>
    <w:rsid w:val="00C76E46"/>
    <w:rsid w:val="00C76EF6"/>
    <w:rsid w:val="00C77139"/>
    <w:rsid w:val="00C771A5"/>
    <w:rsid w:val="00C77269"/>
    <w:rsid w:val="00C77285"/>
    <w:rsid w:val="00C77329"/>
    <w:rsid w:val="00C777B8"/>
    <w:rsid w:val="00C77B86"/>
    <w:rsid w:val="00C8006B"/>
    <w:rsid w:val="00C80158"/>
    <w:rsid w:val="00C80563"/>
    <w:rsid w:val="00C806F3"/>
    <w:rsid w:val="00C80A39"/>
    <w:rsid w:val="00C80ADB"/>
    <w:rsid w:val="00C80B0C"/>
    <w:rsid w:val="00C8105A"/>
    <w:rsid w:val="00C8122F"/>
    <w:rsid w:val="00C81399"/>
    <w:rsid w:val="00C813C5"/>
    <w:rsid w:val="00C8144E"/>
    <w:rsid w:val="00C814BB"/>
    <w:rsid w:val="00C81514"/>
    <w:rsid w:val="00C8153B"/>
    <w:rsid w:val="00C81653"/>
    <w:rsid w:val="00C81766"/>
    <w:rsid w:val="00C81986"/>
    <w:rsid w:val="00C81BEB"/>
    <w:rsid w:val="00C81C16"/>
    <w:rsid w:val="00C8201F"/>
    <w:rsid w:val="00C82366"/>
    <w:rsid w:val="00C825E9"/>
    <w:rsid w:val="00C82693"/>
    <w:rsid w:val="00C828E8"/>
    <w:rsid w:val="00C828F8"/>
    <w:rsid w:val="00C829BC"/>
    <w:rsid w:val="00C82AF5"/>
    <w:rsid w:val="00C82C43"/>
    <w:rsid w:val="00C82CAB"/>
    <w:rsid w:val="00C82DDA"/>
    <w:rsid w:val="00C834AA"/>
    <w:rsid w:val="00C8383C"/>
    <w:rsid w:val="00C83888"/>
    <w:rsid w:val="00C83A03"/>
    <w:rsid w:val="00C83B6F"/>
    <w:rsid w:val="00C83DC5"/>
    <w:rsid w:val="00C83E1D"/>
    <w:rsid w:val="00C84061"/>
    <w:rsid w:val="00C8406E"/>
    <w:rsid w:val="00C84170"/>
    <w:rsid w:val="00C845FF"/>
    <w:rsid w:val="00C84775"/>
    <w:rsid w:val="00C8480E"/>
    <w:rsid w:val="00C84915"/>
    <w:rsid w:val="00C84923"/>
    <w:rsid w:val="00C84A1E"/>
    <w:rsid w:val="00C84A36"/>
    <w:rsid w:val="00C84EF8"/>
    <w:rsid w:val="00C85109"/>
    <w:rsid w:val="00C85163"/>
    <w:rsid w:val="00C85248"/>
    <w:rsid w:val="00C8575D"/>
    <w:rsid w:val="00C858C4"/>
    <w:rsid w:val="00C85BC8"/>
    <w:rsid w:val="00C85C1D"/>
    <w:rsid w:val="00C85FE1"/>
    <w:rsid w:val="00C86137"/>
    <w:rsid w:val="00C86192"/>
    <w:rsid w:val="00C863F5"/>
    <w:rsid w:val="00C865D1"/>
    <w:rsid w:val="00C86819"/>
    <w:rsid w:val="00C86A31"/>
    <w:rsid w:val="00C86B03"/>
    <w:rsid w:val="00C86FBC"/>
    <w:rsid w:val="00C8734C"/>
    <w:rsid w:val="00C87358"/>
    <w:rsid w:val="00C87514"/>
    <w:rsid w:val="00C87797"/>
    <w:rsid w:val="00C879AF"/>
    <w:rsid w:val="00C87C9A"/>
    <w:rsid w:val="00C87D05"/>
    <w:rsid w:val="00C87EF4"/>
    <w:rsid w:val="00C90173"/>
    <w:rsid w:val="00C90289"/>
    <w:rsid w:val="00C9032D"/>
    <w:rsid w:val="00C90678"/>
    <w:rsid w:val="00C90904"/>
    <w:rsid w:val="00C90A40"/>
    <w:rsid w:val="00C90DD8"/>
    <w:rsid w:val="00C90F40"/>
    <w:rsid w:val="00C9104B"/>
    <w:rsid w:val="00C91320"/>
    <w:rsid w:val="00C91323"/>
    <w:rsid w:val="00C91453"/>
    <w:rsid w:val="00C9184C"/>
    <w:rsid w:val="00C91898"/>
    <w:rsid w:val="00C918EB"/>
    <w:rsid w:val="00C91ABA"/>
    <w:rsid w:val="00C91D6E"/>
    <w:rsid w:val="00C91EFE"/>
    <w:rsid w:val="00C91F1B"/>
    <w:rsid w:val="00C92029"/>
    <w:rsid w:val="00C923F6"/>
    <w:rsid w:val="00C924F4"/>
    <w:rsid w:val="00C925D9"/>
    <w:rsid w:val="00C9265F"/>
    <w:rsid w:val="00C92DA0"/>
    <w:rsid w:val="00C92E6A"/>
    <w:rsid w:val="00C932A5"/>
    <w:rsid w:val="00C932FF"/>
    <w:rsid w:val="00C93781"/>
    <w:rsid w:val="00C93FA0"/>
    <w:rsid w:val="00C9405B"/>
    <w:rsid w:val="00C943D0"/>
    <w:rsid w:val="00C945E6"/>
    <w:rsid w:val="00C94869"/>
    <w:rsid w:val="00C949B4"/>
    <w:rsid w:val="00C94A54"/>
    <w:rsid w:val="00C94CD3"/>
    <w:rsid w:val="00C94D21"/>
    <w:rsid w:val="00C94DA3"/>
    <w:rsid w:val="00C94F15"/>
    <w:rsid w:val="00C94F54"/>
    <w:rsid w:val="00C94FFC"/>
    <w:rsid w:val="00C9511C"/>
    <w:rsid w:val="00C95278"/>
    <w:rsid w:val="00C9528F"/>
    <w:rsid w:val="00C9546D"/>
    <w:rsid w:val="00C95518"/>
    <w:rsid w:val="00C95705"/>
    <w:rsid w:val="00C95742"/>
    <w:rsid w:val="00C95B89"/>
    <w:rsid w:val="00C95E0B"/>
    <w:rsid w:val="00C96148"/>
    <w:rsid w:val="00C9615B"/>
    <w:rsid w:val="00C9650A"/>
    <w:rsid w:val="00C96655"/>
    <w:rsid w:val="00C967AE"/>
    <w:rsid w:val="00C969D3"/>
    <w:rsid w:val="00C96E47"/>
    <w:rsid w:val="00C96E7E"/>
    <w:rsid w:val="00C96E91"/>
    <w:rsid w:val="00C97105"/>
    <w:rsid w:val="00C97385"/>
    <w:rsid w:val="00C977BF"/>
    <w:rsid w:val="00C97800"/>
    <w:rsid w:val="00C978DB"/>
    <w:rsid w:val="00C97BCA"/>
    <w:rsid w:val="00C97C39"/>
    <w:rsid w:val="00C97E12"/>
    <w:rsid w:val="00C97E30"/>
    <w:rsid w:val="00C97F46"/>
    <w:rsid w:val="00CA003E"/>
    <w:rsid w:val="00CA03D8"/>
    <w:rsid w:val="00CA042B"/>
    <w:rsid w:val="00CA0542"/>
    <w:rsid w:val="00CA05AA"/>
    <w:rsid w:val="00CA071D"/>
    <w:rsid w:val="00CA08EF"/>
    <w:rsid w:val="00CA09F2"/>
    <w:rsid w:val="00CA0E14"/>
    <w:rsid w:val="00CA124F"/>
    <w:rsid w:val="00CA167A"/>
    <w:rsid w:val="00CA18B1"/>
    <w:rsid w:val="00CA1B3E"/>
    <w:rsid w:val="00CA1C0C"/>
    <w:rsid w:val="00CA1CDE"/>
    <w:rsid w:val="00CA1D95"/>
    <w:rsid w:val="00CA1F81"/>
    <w:rsid w:val="00CA20D8"/>
    <w:rsid w:val="00CA213B"/>
    <w:rsid w:val="00CA2256"/>
    <w:rsid w:val="00CA2350"/>
    <w:rsid w:val="00CA2428"/>
    <w:rsid w:val="00CA242B"/>
    <w:rsid w:val="00CA24E0"/>
    <w:rsid w:val="00CA250C"/>
    <w:rsid w:val="00CA27CB"/>
    <w:rsid w:val="00CA28CC"/>
    <w:rsid w:val="00CA2AFD"/>
    <w:rsid w:val="00CA2BB8"/>
    <w:rsid w:val="00CA2BE8"/>
    <w:rsid w:val="00CA2F85"/>
    <w:rsid w:val="00CA2F86"/>
    <w:rsid w:val="00CA30DA"/>
    <w:rsid w:val="00CA324C"/>
    <w:rsid w:val="00CA33E4"/>
    <w:rsid w:val="00CA34FB"/>
    <w:rsid w:val="00CA35AD"/>
    <w:rsid w:val="00CA3903"/>
    <w:rsid w:val="00CA3B11"/>
    <w:rsid w:val="00CA4258"/>
    <w:rsid w:val="00CA44B8"/>
    <w:rsid w:val="00CA44C5"/>
    <w:rsid w:val="00CA473D"/>
    <w:rsid w:val="00CA4B48"/>
    <w:rsid w:val="00CA4C99"/>
    <w:rsid w:val="00CA4E6C"/>
    <w:rsid w:val="00CA5172"/>
    <w:rsid w:val="00CA532A"/>
    <w:rsid w:val="00CA53FB"/>
    <w:rsid w:val="00CA54DB"/>
    <w:rsid w:val="00CA54E6"/>
    <w:rsid w:val="00CA593D"/>
    <w:rsid w:val="00CA5970"/>
    <w:rsid w:val="00CA598E"/>
    <w:rsid w:val="00CA59B7"/>
    <w:rsid w:val="00CA5CFE"/>
    <w:rsid w:val="00CA60B9"/>
    <w:rsid w:val="00CA650B"/>
    <w:rsid w:val="00CA65DC"/>
    <w:rsid w:val="00CA6787"/>
    <w:rsid w:val="00CA6999"/>
    <w:rsid w:val="00CA6A9C"/>
    <w:rsid w:val="00CA6AEC"/>
    <w:rsid w:val="00CA6E47"/>
    <w:rsid w:val="00CA70E6"/>
    <w:rsid w:val="00CA7350"/>
    <w:rsid w:val="00CA7388"/>
    <w:rsid w:val="00CA7756"/>
    <w:rsid w:val="00CA7759"/>
    <w:rsid w:val="00CA77D3"/>
    <w:rsid w:val="00CA7880"/>
    <w:rsid w:val="00CA7E99"/>
    <w:rsid w:val="00CB0116"/>
    <w:rsid w:val="00CB0130"/>
    <w:rsid w:val="00CB015D"/>
    <w:rsid w:val="00CB03D2"/>
    <w:rsid w:val="00CB04B4"/>
    <w:rsid w:val="00CB0643"/>
    <w:rsid w:val="00CB080A"/>
    <w:rsid w:val="00CB0822"/>
    <w:rsid w:val="00CB0BCB"/>
    <w:rsid w:val="00CB0CFF"/>
    <w:rsid w:val="00CB0E5D"/>
    <w:rsid w:val="00CB1098"/>
    <w:rsid w:val="00CB1344"/>
    <w:rsid w:val="00CB1420"/>
    <w:rsid w:val="00CB176D"/>
    <w:rsid w:val="00CB183C"/>
    <w:rsid w:val="00CB1D99"/>
    <w:rsid w:val="00CB1E8A"/>
    <w:rsid w:val="00CB1FC3"/>
    <w:rsid w:val="00CB21BC"/>
    <w:rsid w:val="00CB21E7"/>
    <w:rsid w:val="00CB25F3"/>
    <w:rsid w:val="00CB268D"/>
    <w:rsid w:val="00CB2D01"/>
    <w:rsid w:val="00CB2F58"/>
    <w:rsid w:val="00CB2F82"/>
    <w:rsid w:val="00CB2FD1"/>
    <w:rsid w:val="00CB3196"/>
    <w:rsid w:val="00CB3463"/>
    <w:rsid w:val="00CB3479"/>
    <w:rsid w:val="00CB3826"/>
    <w:rsid w:val="00CB3CB2"/>
    <w:rsid w:val="00CB3CFE"/>
    <w:rsid w:val="00CB3D17"/>
    <w:rsid w:val="00CB3D3D"/>
    <w:rsid w:val="00CB4271"/>
    <w:rsid w:val="00CB42D6"/>
    <w:rsid w:val="00CB42FE"/>
    <w:rsid w:val="00CB436F"/>
    <w:rsid w:val="00CB4688"/>
    <w:rsid w:val="00CB4785"/>
    <w:rsid w:val="00CB4B11"/>
    <w:rsid w:val="00CB4C3A"/>
    <w:rsid w:val="00CB4D15"/>
    <w:rsid w:val="00CB4E18"/>
    <w:rsid w:val="00CB4FBA"/>
    <w:rsid w:val="00CB50BD"/>
    <w:rsid w:val="00CB56A0"/>
    <w:rsid w:val="00CB6065"/>
    <w:rsid w:val="00CB6080"/>
    <w:rsid w:val="00CB609F"/>
    <w:rsid w:val="00CB6263"/>
    <w:rsid w:val="00CB6610"/>
    <w:rsid w:val="00CB68BD"/>
    <w:rsid w:val="00CB6925"/>
    <w:rsid w:val="00CB69AA"/>
    <w:rsid w:val="00CB6B60"/>
    <w:rsid w:val="00CB71A1"/>
    <w:rsid w:val="00CB78A8"/>
    <w:rsid w:val="00CB79BE"/>
    <w:rsid w:val="00CB7C03"/>
    <w:rsid w:val="00CC00CF"/>
    <w:rsid w:val="00CC0384"/>
    <w:rsid w:val="00CC0574"/>
    <w:rsid w:val="00CC062F"/>
    <w:rsid w:val="00CC0630"/>
    <w:rsid w:val="00CC0637"/>
    <w:rsid w:val="00CC066D"/>
    <w:rsid w:val="00CC071F"/>
    <w:rsid w:val="00CC0728"/>
    <w:rsid w:val="00CC0C46"/>
    <w:rsid w:val="00CC0D22"/>
    <w:rsid w:val="00CC0D3E"/>
    <w:rsid w:val="00CC0E7A"/>
    <w:rsid w:val="00CC0F06"/>
    <w:rsid w:val="00CC0F24"/>
    <w:rsid w:val="00CC0FE7"/>
    <w:rsid w:val="00CC10D4"/>
    <w:rsid w:val="00CC118E"/>
    <w:rsid w:val="00CC1BD3"/>
    <w:rsid w:val="00CC20AD"/>
    <w:rsid w:val="00CC222B"/>
    <w:rsid w:val="00CC2405"/>
    <w:rsid w:val="00CC24AA"/>
    <w:rsid w:val="00CC26B8"/>
    <w:rsid w:val="00CC26F6"/>
    <w:rsid w:val="00CC2813"/>
    <w:rsid w:val="00CC28FB"/>
    <w:rsid w:val="00CC2964"/>
    <w:rsid w:val="00CC29E0"/>
    <w:rsid w:val="00CC2A36"/>
    <w:rsid w:val="00CC2A9A"/>
    <w:rsid w:val="00CC2AEF"/>
    <w:rsid w:val="00CC2C0C"/>
    <w:rsid w:val="00CC2C5B"/>
    <w:rsid w:val="00CC2EDC"/>
    <w:rsid w:val="00CC314F"/>
    <w:rsid w:val="00CC315F"/>
    <w:rsid w:val="00CC3199"/>
    <w:rsid w:val="00CC31AE"/>
    <w:rsid w:val="00CC380C"/>
    <w:rsid w:val="00CC3C3E"/>
    <w:rsid w:val="00CC3E47"/>
    <w:rsid w:val="00CC3F12"/>
    <w:rsid w:val="00CC408C"/>
    <w:rsid w:val="00CC420C"/>
    <w:rsid w:val="00CC4276"/>
    <w:rsid w:val="00CC4435"/>
    <w:rsid w:val="00CC4499"/>
    <w:rsid w:val="00CC4824"/>
    <w:rsid w:val="00CC4846"/>
    <w:rsid w:val="00CC4CD4"/>
    <w:rsid w:val="00CC4D91"/>
    <w:rsid w:val="00CC4E77"/>
    <w:rsid w:val="00CC5069"/>
    <w:rsid w:val="00CC53D9"/>
    <w:rsid w:val="00CC5763"/>
    <w:rsid w:val="00CC5963"/>
    <w:rsid w:val="00CC59A0"/>
    <w:rsid w:val="00CC59E5"/>
    <w:rsid w:val="00CC5AFE"/>
    <w:rsid w:val="00CC5B64"/>
    <w:rsid w:val="00CC5CC1"/>
    <w:rsid w:val="00CC6018"/>
    <w:rsid w:val="00CC60BA"/>
    <w:rsid w:val="00CC62B5"/>
    <w:rsid w:val="00CC638A"/>
    <w:rsid w:val="00CC661E"/>
    <w:rsid w:val="00CC68D7"/>
    <w:rsid w:val="00CC6BB0"/>
    <w:rsid w:val="00CC6BE3"/>
    <w:rsid w:val="00CC6D45"/>
    <w:rsid w:val="00CC6DB5"/>
    <w:rsid w:val="00CC6E94"/>
    <w:rsid w:val="00CC6ECA"/>
    <w:rsid w:val="00CC6ECC"/>
    <w:rsid w:val="00CC6F53"/>
    <w:rsid w:val="00CC7139"/>
    <w:rsid w:val="00CC7209"/>
    <w:rsid w:val="00CC7236"/>
    <w:rsid w:val="00CC73BB"/>
    <w:rsid w:val="00CC7675"/>
    <w:rsid w:val="00CC78C2"/>
    <w:rsid w:val="00CC7975"/>
    <w:rsid w:val="00CC7A02"/>
    <w:rsid w:val="00CD02C2"/>
    <w:rsid w:val="00CD02D5"/>
    <w:rsid w:val="00CD0348"/>
    <w:rsid w:val="00CD048D"/>
    <w:rsid w:val="00CD068C"/>
    <w:rsid w:val="00CD06A8"/>
    <w:rsid w:val="00CD06B7"/>
    <w:rsid w:val="00CD07F5"/>
    <w:rsid w:val="00CD0863"/>
    <w:rsid w:val="00CD0938"/>
    <w:rsid w:val="00CD0C06"/>
    <w:rsid w:val="00CD0CCB"/>
    <w:rsid w:val="00CD0D17"/>
    <w:rsid w:val="00CD0D3E"/>
    <w:rsid w:val="00CD0D46"/>
    <w:rsid w:val="00CD1083"/>
    <w:rsid w:val="00CD1109"/>
    <w:rsid w:val="00CD12D1"/>
    <w:rsid w:val="00CD13E9"/>
    <w:rsid w:val="00CD1871"/>
    <w:rsid w:val="00CD1DD6"/>
    <w:rsid w:val="00CD1EB9"/>
    <w:rsid w:val="00CD1FC4"/>
    <w:rsid w:val="00CD23F0"/>
    <w:rsid w:val="00CD2768"/>
    <w:rsid w:val="00CD280D"/>
    <w:rsid w:val="00CD29BE"/>
    <w:rsid w:val="00CD2B12"/>
    <w:rsid w:val="00CD2C56"/>
    <w:rsid w:val="00CD2EBE"/>
    <w:rsid w:val="00CD2F25"/>
    <w:rsid w:val="00CD3088"/>
    <w:rsid w:val="00CD3300"/>
    <w:rsid w:val="00CD346F"/>
    <w:rsid w:val="00CD3741"/>
    <w:rsid w:val="00CD3743"/>
    <w:rsid w:val="00CD389D"/>
    <w:rsid w:val="00CD3950"/>
    <w:rsid w:val="00CD3E78"/>
    <w:rsid w:val="00CD3E9B"/>
    <w:rsid w:val="00CD3F48"/>
    <w:rsid w:val="00CD417E"/>
    <w:rsid w:val="00CD466D"/>
    <w:rsid w:val="00CD49BC"/>
    <w:rsid w:val="00CD4B80"/>
    <w:rsid w:val="00CD4CE3"/>
    <w:rsid w:val="00CD4CEC"/>
    <w:rsid w:val="00CD4E3F"/>
    <w:rsid w:val="00CD4FC2"/>
    <w:rsid w:val="00CD5429"/>
    <w:rsid w:val="00CD5B3D"/>
    <w:rsid w:val="00CD5B51"/>
    <w:rsid w:val="00CD5B54"/>
    <w:rsid w:val="00CD5DAF"/>
    <w:rsid w:val="00CD5E33"/>
    <w:rsid w:val="00CD6609"/>
    <w:rsid w:val="00CD6737"/>
    <w:rsid w:val="00CD676D"/>
    <w:rsid w:val="00CD6821"/>
    <w:rsid w:val="00CD69B1"/>
    <w:rsid w:val="00CD6BCD"/>
    <w:rsid w:val="00CD6DF3"/>
    <w:rsid w:val="00CD6ECD"/>
    <w:rsid w:val="00CD7039"/>
    <w:rsid w:val="00CD72C4"/>
    <w:rsid w:val="00CD7564"/>
    <w:rsid w:val="00CD7679"/>
    <w:rsid w:val="00CD77E9"/>
    <w:rsid w:val="00CD77FA"/>
    <w:rsid w:val="00CD782A"/>
    <w:rsid w:val="00CD7889"/>
    <w:rsid w:val="00CD7AC2"/>
    <w:rsid w:val="00CD7F23"/>
    <w:rsid w:val="00CE00A2"/>
    <w:rsid w:val="00CE00FF"/>
    <w:rsid w:val="00CE0102"/>
    <w:rsid w:val="00CE0147"/>
    <w:rsid w:val="00CE017A"/>
    <w:rsid w:val="00CE0183"/>
    <w:rsid w:val="00CE0503"/>
    <w:rsid w:val="00CE0997"/>
    <w:rsid w:val="00CE09AB"/>
    <w:rsid w:val="00CE09E5"/>
    <w:rsid w:val="00CE0A7D"/>
    <w:rsid w:val="00CE0A7F"/>
    <w:rsid w:val="00CE0FB3"/>
    <w:rsid w:val="00CE136B"/>
    <w:rsid w:val="00CE13A7"/>
    <w:rsid w:val="00CE152E"/>
    <w:rsid w:val="00CE1749"/>
    <w:rsid w:val="00CE1956"/>
    <w:rsid w:val="00CE19B4"/>
    <w:rsid w:val="00CE1C8D"/>
    <w:rsid w:val="00CE243D"/>
    <w:rsid w:val="00CE2E6B"/>
    <w:rsid w:val="00CE2F2C"/>
    <w:rsid w:val="00CE3291"/>
    <w:rsid w:val="00CE32AD"/>
    <w:rsid w:val="00CE32FC"/>
    <w:rsid w:val="00CE353E"/>
    <w:rsid w:val="00CE3589"/>
    <w:rsid w:val="00CE3659"/>
    <w:rsid w:val="00CE373A"/>
    <w:rsid w:val="00CE39CA"/>
    <w:rsid w:val="00CE39D0"/>
    <w:rsid w:val="00CE3A31"/>
    <w:rsid w:val="00CE3B74"/>
    <w:rsid w:val="00CE3B78"/>
    <w:rsid w:val="00CE3F6D"/>
    <w:rsid w:val="00CE401A"/>
    <w:rsid w:val="00CE405B"/>
    <w:rsid w:val="00CE40EC"/>
    <w:rsid w:val="00CE435A"/>
    <w:rsid w:val="00CE44BB"/>
    <w:rsid w:val="00CE462D"/>
    <w:rsid w:val="00CE49C9"/>
    <w:rsid w:val="00CE4C30"/>
    <w:rsid w:val="00CE4C3B"/>
    <w:rsid w:val="00CE4DA2"/>
    <w:rsid w:val="00CE4ECD"/>
    <w:rsid w:val="00CE531C"/>
    <w:rsid w:val="00CE5712"/>
    <w:rsid w:val="00CE574D"/>
    <w:rsid w:val="00CE5AA5"/>
    <w:rsid w:val="00CE5ACA"/>
    <w:rsid w:val="00CE5AF1"/>
    <w:rsid w:val="00CE5B3E"/>
    <w:rsid w:val="00CE5C5B"/>
    <w:rsid w:val="00CE5D5D"/>
    <w:rsid w:val="00CE6142"/>
    <w:rsid w:val="00CE6316"/>
    <w:rsid w:val="00CE668F"/>
    <w:rsid w:val="00CE66B8"/>
    <w:rsid w:val="00CE6CDC"/>
    <w:rsid w:val="00CE6D1B"/>
    <w:rsid w:val="00CE6D84"/>
    <w:rsid w:val="00CE71B7"/>
    <w:rsid w:val="00CE72C7"/>
    <w:rsid w:val="00CE734F"/>
    <w:rsid w:val="00CE73AA"/>
    <w:rsid w:val="00CE7469"/>
    <w:rsid w:val="00CE7972"/>
    <w:rsid w:val="00CE7A1B"/>
    <w:rsid w:val="00CE7D06"/>
    <w:rsid w:val="00CE7D35"/>
    <w:rsid w:val="00CF0046"/>
    <w:rsid w:val="00CF00BA"/>
    <w:rsid w:val="00CF0171"/>
    <w:rsid w:val="00CF02F4"/>
    <w:rsid w:val="00CF036A"/>
    <w:rsid w:val="00CF0861"/>
    <w:rsid w:val="00CF0E9E"/>
    <w:rsid w:val="00CF0F44"/>
    <w:rsid w:val="00CF106C"/>
    <w:rsid w:val="00CF112E"/>
    <w:rsid w:val="00CF11E3"/>
    <w:rsid w:val="00CF139B"/>
    <w:rsid w:val="00CF13D5"/>
    <w:rsid w:val="00CF1401"/>
    <w:rsid w:val="00CF1406"/>
    <w:rsid w:val="00CF1585"/>
    <w:rsid w:val="00CF1B28"/>
    <w:rsid w:val="00CF1CC2"/>
    <w:rsid w:val="00CF1D6A"/>
    <w:rsid w:val="00CF23A8"/>
    <w:rsid w:val="00CF23E4"/>
    <w:rsid w:val="00CF2449"/>
    <w:rsid w:val="00CF2549"/>
    <w:rsid w:val="00CF2622"/>
    <w:rsid w:val="00CF26DB"/>
    <w:rsid w:val="00CF2E0C"/>
    <w:rsid w:val="00CF3A3C"/>
    <w:rsid w:val="00CF3D12"/>
    <w:rsid w:val="00CF3EB2"/>
    <w:rsid w:val="00CF402C"/>
    <w:rsid w:val="00CF410D"/>
    <w:rsid w:val="00CF41F1"/>
    <w:rsid w:val="00CF4411"/>
    <w:rsid w:val="00CF44DD"/>
    <w:rsid w:val="00CF488E"/>
    <w:rsid w:val="00CF48B5"/>
    <w:rsid w:val="00CF4B33"/>
    <w:rsid w:val="00CF4BD0"/>
    <w:rsid w:val="00CF4C1B"/>
    <w:rsid w:val="00CF4DD8"/>
    <w:rsid w:val="00CF4E0B"/>
    <w:rsid w:val="00CF5042"/>
    <w:rsid w:val="00CF524A"/>
    <w:rsid w:val="00CF553D"/>
    <w:rsid w:val="00CF5E7B"/>
    <w:rsid w:val="00CF6251"/>
    <w:rsid w:val="00CF64E8"/>
    <w:rsid w:val="00CF66B4"/>
    <w:rsid w:val="00CF67EF"/>
    <w:rsid w:val="00CF6BCC"/>
    <w:rsid w:val="00CF6F71"/>
    <w:rsid w:val="00CF7579"/>
    <w:rsid w:val="00CF767A"/>
    <w:rsid w:val="00CF774A"/>
    <w:rsid w:val="00CF77CC"/>
    <w:rsid w:val="00CF7A46"/>
    <w:rsid w:val="00CF7E9D"/>
    <w:rsid w:val="00D00007"/>
    <w:rsid w:val="00D00134"/>
    <w:rsid w:val="00D0047A"/>
    <w:rsid w:val="00D004F2"/>
    <w:rsid w:val="00D0055F"/>
    <w:rsid w:val="00D005E2"/>
    <w:rsid w:val="00D0062A"/>
    <w:rsid w:val="00D006DB"/>
    <w:rsid w:val="00D009A5"/>
    <w:rsid w:val="00D00AB5"/>
    <w:rsid w:val="00D00B02"/>
    <w:rsid w:val="00D00E2A"/>
    <w:rsid w:val="00D00F12"/>
    <w:rsid w:val="00D00FCB"/>
    <w:rsid w:val="00D0109C"/>
    <w:rsid w:val="00D01481"/>
    <w:rsid w:val="00D0174B"/>
    <w:rsid w:val="00D01AC1"/>
    <w:rsid w:val="00D01AD9"/>
    <w:rsid w:val="00D01B34"/>
    <w:rsid w:val="00D01B58"/>
    <w:rsid w:val="00D01E4A"/>
    <w:rsid w:val="00D01E92"/>
    <w:rsid w:val="00D0246E"/>
    <w:rsid w:val="00D024AB"/>
    <w:rsid w:val="00D024EF"/>
    <w:rsid w:val="00D02527"/>
    <w:rsid w:val="00D0289B"/>
    <w:rsid w:val="00D029C8"/>
    <w:rsid w:val="00D02A44"/>
    <w:rsid w:val="00D02A65"/>
    <w:rsid w:val="00D02B3D"/>
    <w:rsid w:val="00D02DE8"/>
    <w:rsid w:val="00D02E9F"/>
    <w:rsid w:val="00D03388"/>
    <w:rsid w:val="00D03394"/>
    <w:rsid w:val="00D03462"/>
    <w:rsid w:val="00D03616"/>
    <w:rsid w:val="00D0361A"/>
    <w:rsid w:val="00D0362F"/>
    <w:rsid w:val="00D03761"/>
    <w:rsid w:val="00D039EA"/>
    <w:rsid w:val="00D03BC6"/>
    <w:rsid w:val="00D03D24"/>
    <w:rsid w:val="00D03DC0"/>
    <w:rsid w:val="00D03FA4"/>
    <w:rsid w:val="00D03FAE"/>
    <w:rsid w:val="00D04015"/>
    <w:rsid w:val="00D040F5"/>
    <w:rsid w:val="00D041B0"/>
    <w:rsid w:val="00D04380"/>
    <w:rsid w:val="00D043DF"/>
    <w:rsid w:val="00D04893"/>
    <w:rsid w:val="00D04A36"/>
    <w:rsid w:val="00D04AE5"/>
    <w:rsid w:val="00D04BBE"/>
    <w:rsid w:val="00D04DA0"/>
    <w:rsid w:val="00D04DB4"/>
    <w:rsid w:val="00D0535E"/>
    <w:rsid w:val="00D054F7"/>
    <w:rsid w:val="00D05579"/>
    <w:rsid w:val="00D05786"/>
    <w:rsid w:val="00D0585E"/>
    <w:rsid w:val="00D05964"/>
    <w:rsid w:val="00D05A61"/>
    <w:rsid w:val="00D05C90"/>
    <w:rsid w:val="00D05D2B"/>
    <w:rsid w:val="00D05E02"/>
    <w:rsid w:val="00D05ECB"/>
    <w:rsid w:val="00D05EEC"/>
    <w:rsid w:val="00D05F6C"/>
    <w:rsid w:val="00D05FA6"/>
    <w:rsid w:val="00D062F5"/>
    <w:rsid w:val="00D0669E"/>
    <w:rsid w:val="00D06766"/>
    <w:rsid w:val="00D067F1"/>
    <w:rsid w:val="00D06A10"/>
    <w:rsid w:val="00D06A43"/>
    <w:rsid w:val="00D06F5B"/>
    <w:rsid w:val="00D07634"/>
    <w:rsid w:val="00D078C3"/>
    <w:rsid w:val="00D07991"/>
    <w:rsid w:val="00D0799D"/>
    <w:rsid w:val="00D07A29"/>
    <w:rsid w:val="00D07B2C"/>
    <w:rsid w:val="00D07C6E"/>
    <w:rsid w:val="00D07C99"/>
    <w:rsid w:val="00D07CBC"/>
    <w:rsid w:val="00D07F16"/>
    <w:rsid w:val="00D10043"/>
    <w:rsid w:val="00D10080"/>
    <w:rsid w:val="00D100F5"/>
    <w:rsid w:val="00D10573"/>
    <w:rsid w:val="00D109BE"/>
    <w:rsid w:val="00D10C2D"/>
    <w:rsid w:val="00D10ED1"/>
    <w:rsid w:val="00D10F73"/>
    <w:rsid w:val="00D1103C"/>
    <w:rsid w:val="00D11226"/>
    <w:rsid w:val="00D1125B"/>
    <w:rsid w:val="00D1136A"/>
    <w:rsid w:val="00D117A2"/>
    <w:rsid w:val="00D11A7E"/>
    <w:rsid w:val="00D11B89"/>
    <w:rsid w:val="00D11C60"/>
    <w:rsid w:val="00D11EBC"/>
    <w:rsid w:val="00D11EBF"/>
    <w:rsid w:val="00D12047"/>
    <w:rsid w:val="00D120F4"/>
    <w:rsid w:val="00D12357"/>
    <w:rsid w:val="00D124D2"/>
    <w:rsid w:val="00D1258D"/>
    <w:rsid w:val="00D12598"/>
    <w:rsid w:val="00D1293E"/>
    <w:rsid w:val="00D12997"/>
    <w:rsid w:val="00D129E1"/>
    <w:rsid w:val="00D12AE7"/>
    <w:rsid w:val="00D12B7D"/>
    <w:rsid w:val="00D12C99"/>
    <w:rsid w:val="00D13538"/>
    <w:rsid w:val="00D13864"/>
    <w:rsid w:val="00D13C82"/>
    <w:rsid w:val="00D13E96"/>
    <w:rsid w:val="00D141D8"/>
    <w:rsid w:val="00D143AE"/>
    <w:rsid w:val="00D144A1"/>
    <w:rsid w:val="00D145A7"/>
    <w:rsid w:val="00D146D8"/>
    <w:rsid w:val="00D14817"/>
    <w:rsid w:val="00D1489E"/>
    <w:rsid w:val="00D1491D"/>
    <w:rsid w:val="00D1496C"/>
    <w:rsid w:val="00D14B21"/>
    <w:rsid w:val="00D14BD6"/>
    <w:rsid w:val="00D14C7D"/>
    <w:rsid w:val="00D14C83"/>
    <w:rsid w:val="00D14F9D"/>
    <w:rsid w:val="00D15100"/>
    <w:rsid w:val="00D15128"/>
    <w:rsid w:val="00D15202"/>
    <w:rsid w:val="00D1579F"/>
    <w:rsid w:val="00D15849"/>
    <w:rsid w:val="00D15B0A"/>
    <w:rsid w:val="00D15B43"/>
    <w:rsid w:val="00D15BCE"/>
    <w:rsid w:val="00D15D58"/>
    <w:rsid w:val="00D15E4B"/>
    <w:rsid w:val="00D15F79"/>
    <w:rsid w:val="00D16068"/>
    <w:rsid w:val="00D165E2"/>
    <w:rsid w:val="00D166B1"/>
    <w:rsid w:val="00D166F6"/>
    <w:rsid w:val="00D167C6"/>
    <w:rsid w:val="00D1681A"/>
    <w:rsid w:val="00D16931"/>
    <w:rsid w:val="00D16A19"/>
    <w:rsid w:val="00D17271"/>
    <w:rsid w:val="00D1738A"/>
    <w:rsid w:val="00D1773A"/>
    <w:rsid w:val="00D178DA"/>
    <w:rsid w:val="00D179CC"/>
    <w:rsid w:val="00D17B6B"/>
    <w:rsid w:val="00D17BA7"/>
    <w:rsid w:val="00D17CC2"/>
    <w:rsid w:val="00D17D40"/>
    <w:rsid w:val="00D17E04"/>
    <w:rsid w:val="00D2006F"/>
    <w:rsid w:val="00D200BF"/>
    <w:rsid w:val="00D20169"/>
    <w:rsid w:val="00D2022A"/>
    <w:rsid w:val="00D20334"/>
    <w:rsid w:val="00D2048C"/>
    <w:rsid w:val="00D204BB"/>
    <w:rsid w:val="00D20553"/>
    <w:rsid w:val="00D205C3"/>
    <w:rsid w:val="00D207E4"/>
    <w:rsid w:val="00D20AFA"/>
    <w:rsid w:val="00D20E30"/>
    <w:rsid w:val="00D20E5A"/>
    <w:rsid w:val="00D20EF4"/>
    <w:rsid w:val="00D20FE7"/>
    <w:rsid w:val="00D21186"/>
    <w:rsid w:val="00D212AC"/>
    <w:rsid w:val="00D21669"/>
    <w:rsid w:val="00D219E8"/>
    <w:rsid w:val="00D21A07"/>
    <w:rsid w:val="00D21AB3"/>
    <w:rsid w:val="00D21E7E"/>
    <w:rsid w:val="00D21F8F"/>
    <w:rsid w:val="00D21FE4"/>
    <w:rsid w:val="00D22479"/>
    <w:rsid w:val="00D224D3"/>
    <w:rsid w:val="00D2273F"/>
    <w:rsid w:val="00D2276A"/>
    <w:rsid w:val="00D2286A"/>
    <w:rsid w:val="00D22C8F"/>
    <w:rsid w:val="00D2303B"/>
    <w:rsid w:val="00D231E1"/>
    <w:rsid w:val="00D2344E"/>
    <w:rsid w:val="00D234AC"/>
    <w:rsid w:val="00D234D7"/>
    <w:rsid w:val="00D23504"/>
    <w:rsid w:val="00D239B7"/>
    <w:rsid w:val="00D23C9C"/>
    <w:rsid w:val="00D23EA2"/>
    <w:rsid w:val="00D241FD"/>
    <w:rsid w:val="00D24420"/>
    <w:rsid w:val="00D244B1"/>
    <w:rsid w:val="00D246C4"/>
    <w:rsid w:val="00D24AED"/>
    <w:rsid w:val="00D24DF6"/>
    <w:rsid w:val="00D24E8F"/>
    <w:rsid w:val="00D24ED2"/>
    <w:rsid w:val="00D24EE8"/>
    <w:rsid w:val="00D25047"/>
    <w:rsid w:val="00D2505D"/>
    <w:rsid w:val="00D2539A"/>
    <w:rsid w:val="00D25667"/>
    <w:rsid w:val="00D25760"/>
    <w:rsid w:val="00D26068"/>
    <w:rsid w:val="00D2627B"/>
    <w:rsid w:val="00D262DE"/>
    <w:rsid w:val="00D26358"/>
    <w:rsid w:val="00D26404"/>
    <w:rsid w:val="00D2647C"/>
    <w:rsid w:val="00D2670E"/>
    <w:rsid w:val="00D2680B"/>
    <w:rsid w:val="00D26A0E"/>
    <w:rsid w:val="00D26A81"/>
    <w:rsid w:val="00D26BEE"/>
    <w:rsid w:val="00D26C4E"/>
    <w:rsid w:val="00D26C72"/>
    <w:rsid w:val="00D26D47"/>
    <w:rsid w:val="00D26DD3"/>
    <w:rsid w:val="00D27137"/>
    <w:rsid w:val="00D27268"/>
    <w:rsid w:val="00D272C0"/>
    <w:rsid w:val="00D27455"/>
    <w:rsid w:val="00D276AB"/>
    <w:rsid w:val="00D277A5"/>
    <w:rsid w:val="00D27EC5"/>
    <w:rsid w:val="00D27FA4"/>
    <w:rsid w:val="00D30781"/>
    <w:rsid w:val="00D309A0"/>
    <w:rsid w:val="00D30E11"/>
    <w:rsid w:val="00D30E24"/>
    <w:rsid w:val="00D30F35"/>
    <w:rsid w:val="00D30F9E"/>
    <w:rsid w:val="00D31167"/>
    <w:rsid w:val="00D312BC"/>
    <w:rsid w:val="00D315DB"/>
    <w:rsid w:val="00D31B87"/>
    <w:rsid w:val="00D31DED"/>
    <w:rsid w:val="00D32066"/>
    <w:rsid w:val="00D32117"/>
    <w:rsid w:val="00D32388"/>
    <w:rsid w:val="00D329BC"/>
    <w:rsid w:val="00D32BFD"/>
    <w:rsid w:val="00D32C6B"/>
    <w:rsid w:val="00D33228"/>
    <w:rsid w:val="00D332E3"/>
    <w:rsid w:val="00D333C2"/>
    <w:rsid w:val="00D333EE"/>
    <w:rsid w:val="00D33641"/>
    <w:rsid w:val="00D33782"/>
    <w:rsid w:val="00D33A5D"/>
    <w:rsid w:val="00D33B03"/>
    <w:rsid w:val="00D33BDD"/>
    <w:rsid w:val="00D33D66"/>
    <w:rsid w:val="00D33E73"/>
    <w:rsid w:val="00D33F20"/>
    <w:rsid w:val="00D33F23"/>
    <w:rsid w:val="00D33FFE"/>
    <w:rsid w:val="00D34215"/>
    <w:rsid w:val="00D3423E"/>
    <w:rsid w:val="00D344E0"/>
    <w:rsid w:val="00D3474A"/>
    <w:rsid w:val="00D347CE"/>
    <w:rsid w:val="00D3492F"/>
    <w:rsid w:val="00D34960"/>
    <w:rsid w:val="00D34BA5"/>
    <w:rsid w:val="00D35105"/>
    <w:rsid w:val="00D3528A"/>
    <w:rsid w:val="00D353D9"/>
    <w:rsid w:val="00D35A42"/>
    <w:rsid w:val="00D35C53"/>
    <w:rsid w:val="00D35D3F"/>
    <w:rsid w:val="00D35E3F"/>
    <w:rsid w:val="00D35F58"/>
    <w:rsid w:val="00D36066"/>
    <w:rsid w:val="00D362E2"/>
    <w:rsid w:val="00D366F4"/>
    <w:rsid w:val="00D36769"/>
    <w:rsid w:val="00D3678E"/>
    <w:rsid w:val="00D36E02"/>
    <w:rsid w:val="00D36EE6"/>
    <w:rsid w:val="00D371B1"/>
    <w:rsid w:val="00D372A9"/>
    <w:rsid w:val="00D3745C"/>
    <w:rsid w:val="00D375CC"/>
    <w:rsid w:val="00D376C4"/>
    <w:rsid w:val="00D3772C"/>
    <w:rsid w:val="00D3780E"/>
    <w:rsid w:val="00D37937"/>
    <w:rsid w:val="00D37A42"/>
    <w:rsid w:val="00D37C6C"/>
    <w:rsid w:val="00D37CFB"/>
    <w:rsid w:val="00D37F9D"/>
    <w:rsid w:val="00D40060"/>
    <w:rsid w:val="00D4006C"/>
    <w:rsid w:val="00D40649"/>
    <w:rsid w:val="00D4067E"/>
    <w:rsid w:val="00D408FC"/>
    <w:rsid w:val="00D40904"/>
    <w:rsid w:val="00D40A8A"/>
    <w:rsid w:val="00D40C84"/>
    <w:rsid w:val="00D40D4D"/>
    <w:rsid w:val="00D40D55"/>
    <w:rsid w:val="00D40E23"/>
    <w:rsid w:val="00D40E40"/>
    <w:rsid w:val="00D41018"/>
    <w:rsid w:val="00D412F7"/>
    <w:rsid w:val="00D415BC"/>
    <w:rsid w:val="00D4168B"/>
    <w:rsid w:val="00D4169D"/>
    <w:rsid w:val="00D418BE"/>
    <w:rsid w:val="00D41B0C"/>
    <w:rsid w:val="00D41EA5"/>
    <w:rsid w:val="00D420D7"/>
    <w:rsid w:val="00D42148"/>
    <w:rsid w:val="00D42662"/>
    <w:rsid w:val="00D426D4"/>
    <w:rsid w:val="00D427CD"/>
    <w:rsid w:val="00D42BBF"/>
    <w:rsid w:val="00D42C65"/>
    <w:rsid w:val="00D42D28"/>
    <w:rsid w:val="00D42ED2"/>
    <w:rsid w:val="00D42F1D"/>
    <w:rsid w:val="00D42FAE"/>
    <w:rsid w:val="00D43144"/>
    <w:rsid w:val="00D43291"/>
    <w:rsid w:val="00D433C1"/>
    <w:rsid w:val="00D433FA"/>
    <w:rsid w:val="00D43596"/>
    <w:rsid w:val="00D43839"/>
    <w:rsid w:val="00D43EF2"/>
    <w:rsid w:val="00D44056"/>
    <w:rsid w:val="00D4407D"/>
    <w:rsid w:val="00D44138"/>
    <w:rsid w:val="00D44383"/>
    <w:rsid w:val="00D44410"/>
    <w:rsid w:val="00D445B3"/>
    <w:rsid w:val="00D44815"/>
    <w:rsid w:val="00D448C2"/>
    <w:rsid w:val="00D44990"/>
    <w:rsid w:val="00D44C1E"/>
    <w:rsid w:val="00D44C4C"/>
    <w:rsid w:val="00D44D2C"/>
    <w:rsid w:val="00D44D4F"/>
    <w:rsid w:val="00D44DEA"/>
    <w:rsid w:val="00D44E7F"/>
    <w:rsid w:val="00D44EA2"/>
    <w:rsid w:val="00D4500E"/>
    <w:rsid w:val="00D45193"/>
    <w:rsid w:val="00D453E0"/>
    <w:rsid w:val="00D4555D"/>
    <w:rsid w:val="00D457EC"/>
    <w:rsid w:val="00D45999"/>
    <w:rsid w:val="00D45FF4"/>
    <w:rsid w:val="00D462F1"/>
    <w:rsid w:val="00D469D6"/>
    <w:rsid w:val="00D46A13"/>
    <w:rsid w:val="00D46EBA"/>
    <w:rsid w:val="00D46ED2"/>
    <w:rsid w:val="00D47095"/>
    <w:rsid w:val="00D47156"/>
    <w:rsid w:val="00D47493"/>
    <w:rsid w:val="00D47499"/>
    <w:rsid w:val="00D478B3"/>
    <w:rsid w:val="00D47903"/>
    <w:rsid w:val="00D47AA5"/>
    <w:rsid w:val="00D50278"/>
    <w:rsid w:val="00D5094D"/>
    <w:rsid w:val="00D50AC3"/>
    <w:rsid w:val="00D50C6A"/>
    <w:rsid w:val="00D5110D"/>
    <w:rsid w:val="00D5185E"/>
    <w:rsid w:val="00D51E58"/>
    <w:rsid w:val="00D520CF"/>
    <w:rsid w:val="00D520FB"/>
    <w:rsid w:val="00D523D7"/>
    <w:rsid w:val="00D52624"/>
    <w:rsid w:val="00D52741"/>
    <w:rsid w:val="00D527BE"/>
    <w:rsid w:val="00D52A64"/>
    <w:rsid w:val="00D52C0F"/>
    <w:rsid w:val="00D52C79"/>
    <w:rsid w:val="00D52FE4"/>
    <w:rsid w:val="00D530A4"/>
    <w:rsid w:val="00D53132"/>
    <w:rsid w:val="00D53179"/>
    <w:rsid w:val="00D5323A"/>
    <w:rsid w:val="00D53327"/>
    <w:rsid w:val="00D5350E"/>
    <w:rsid w:val="00D535CD"/>
    <w:rsid w:val="00D536BD"/>
    <w:rsid w:val="00D536BE"/>
    <w:rsid w:val="00D536CD"/>
    <w:rsid w:val="00D53D4B"/>
    <w:rsid w:val="00D54054"/>
    <w:rsid w:val="00D54193"/>
    <w:rsid w:val="00D543E0"/>
    <w:rsid w:val="00D543F9"/>
    <w:rsid w:val="00D54626"/>
    <w:rsid w:val="00D54718"/>
    <w:rsid w:val="00D5498F"/>
    <w:rsid w:val="00D54B39"/>
    <w:rsid w:val="00D54DED"/>
    <w:rsid w:val="00D54DF7"/>
    <w:rsid w:val="00D54E48"/>
    <w:rsid w:val="00D54F47"/>
    <w:rsid w:val="00D5504E"/>
    <w:rsid w:val="00D550EF"/>
    <w:rsid w:val="00D5520F"/>
    <w:rsid w:val="00D5554E"/>
    <w:rsid w:val="00D556A8"/>
    <w:rsid w:val="00D5587D"/>
    <w:rsid w:val="00D559A5"/>
    <w:rsid w:val="00D55A24"/>
    <w:rsid w:val="00D55A3C"/>
    <w:rsid w:val="00D55CF0"/>
    <w:rsid w:val="00D55E93"/>
    <w:rsid w:val="00D55F92"/>
    <w:rsid w:val="00D55FA2"/>
    <w:rsid w:val="00D56234"/>
    <w:rsid w:val="00D562FF"/>
    <w:rsid w:val="00D563E5"/>
    <w:rsid w:val="00D5643F"/>
    <w:rsid w:val="00D56A8C"/>
    <w:rsid w:val="00D56A9D"/>
    <w:rsid w:val="00D56BA7"/>
    <w:rsid w:val="00D56BEE"/>
    <w:rsid w:val="00D56D72"/>
    <w:rsid w:val="00D5711B"/>
    <w:rsid w:val="00D571D4"/>
    <w:rsid w:val="00D57503"/>
    <w:rsid w:val="00D575B7"/>
    <w:rsid w:val="00D576BA"/>
    <w:rsid w:val="00D576C2"/>
    <w:rsid w:val="00D576EB"/>
    <w:rsid w:val="00D578AF"/>
    <w:rsid w:val="00D57937"/>
    <w:rsid w:val="00D57BC6"/>
    <w:rsid w:val="00D57DAC"/>
    <w:rsid w:val="00D57FBC"/>
    <w:rsid w:val="00D601B7"/>
    <w:rsid w:val="00D60564"/>
    <w:rsid w:val="00D607F0"/>
    <w:rsid w:val="00D608FE"/>
    <w:rsid w:val="00D60930"/>
    <w:rsid w:val="00D60A68"/>
    <w:rsid w:val="00D60EEA"/>
    <w:rsid w:val="00D61136"/>
    <w:rsid w:val="00D61551"/>
    <w:rsid w:val="00D615CC"/>
    <w:rsid w:val="00D618A9"/>
    <w:rsid w:val="00D61982"/>
    <w:rsid w:val="00D61A6A"/>
    <w:rsid w:val="00D61B14"/>
    <w:rsid w:val="00D61D6D"/>
    <w:rsid w:val="00D61FD7"/>
    <w:rsid w:val="00D6228B"/>
    <w:rsid w:val="00D625BF"/>
    <w:rsid w:val="00D62986"/>
    <w:rsid w:val="00D629AA"/>
    <w:rsid w:val="00D62A23"/>
    <w:rsid w:val="00D62B93"/>
    <w:rsid w:val="00D62C00"/>
    <w:rsid w:val="00D62D59"/>
    <w:rsid w:val="00D62E7A"/>
    <w:rsid w:val="00D6339B"/>
    <w:rsid w:val="00D63553"/>
    <w:rsid w:val="00D63980"/>
    <w:rsid w:val="00D63B91"/>
    <w:rsid w:val="00D63C6C"/>
    <w:rsid w:val="00D63E4B"/>
    <w:rsid w:val="00D63EBB"/>
    <w:rsid w:val="00D63F18"/>
    <w:rsid w:val="00D63F66"/>
    <w:rsid w:val="00D64008"/>
    <w:rsid w:val="00D64050"/>
    <w:rsid w:val="00D640B5"/>
    <w:rsid w:val="00D64213"/>
    <w:rsid w:val="00D64285"/>
    <w:rsid w:val="00D647F1"/>
    <w:rsid w:val="00D6486F"/>
    <w:rsid w:val="00D648D5"/>
    <w:rsid w:val="00D648F2"/>
    <w:rsid w:val="00D649D8"/>
    <w:rsid w:val="00D64B6A"/>
    <w:rsid w:val="00D64D83"/>
    <w:rsid w:val="00D64E25"/>
    <w:rsid w:val="00D65006"/>
    <w:rsid w:val="00D65497"/>
    <w:rsid w:val="00D654D6"/>
    <w:rsid w:val="00D65772"/>
    <w:rsid w:val="00D6581E"/>
    <w:rsid w:val="00D65896"/>
    <w:rsid w:val="00D65973"/>
    <w:rsid w:val="00D65A11"/>
    <w:rsid w:val="00D65B2A"/>
    <w:rsid w:val="00D65B7B"/>
    <w:rsid w:val="00D65C20"/>
    <w:rsid w:val="00D65CE6"/>
    <w:rsid w:val="00D66137"/>
    <w:rsid w:val="00D66384"/>
    <w:rsid w:val="00D66506"/>
    <w:rsid w:val="00D66649"/>
    <w:rsid w:val="00D668CA"/>
    <w:rsid w:val="00D66A5B"/>
    <w:rsid w:val="00D66A5C"/>
    <w:rsid w:val="00D66D5D"/>
    <w:rsid w:val="00D66D96"/>
    <w:rsid w:val="00D66F6B"/>
    <w:rsid w:val="00D66FE5"/>
    <w:rsid w:val="00D6719A"/>
    <w:rsid w:val="00D671F3"/>
    <w:rsid w:val="00D6734F"/>
    <w:rsid w:val="00D673DE"/>
    <w:rsid w:val="00D67437"/>
    <w:rsid w:val="00D67527"/>
    <w:rsid w:val="00D67A6A"/>
    <w:rsid w:val="00D67AA5"/>
    <w:rsid w:val="00D67B34"/>
    <w:rsid w:val="00D67C0F"/>
    <w:rsid w:val="00D67D98"/>
    <w:rsid w:val="00D67EEE"/>
    <w:rsid w:val="00D67FA9"/>
    <w:rsid w:val="00D701C1"/>
    <w:rsid w:val="00D701E8"/>
    <w:rsid w:val="00D708F8"/>
    <w:rsid w:val="00D709CA"/>
    <w:rsid w:val="00D70AC7"/>
    <w:rsid w:val="00D70BD0"/>
    <w:rsid w:val="00D70F5E"/>
    <w:rsid w:val="00D71098"/>
    <w:rsid w:val="00D71112"/>
    <w:rsid w:val="00D712C2"/>
    <w:rsid w:val="00D7151E"/>
    <w:rsid w:val="00D71661"/>
    <w:rsid w:val="00D716FB"/>
    <w:rsid w:val="00D71862"/>
    <w:rsid w:val="00D7188E"/>
    <w:rsid w:val="00D718AE"/>
    <w:rsid w:val="00D718E9"/>
    <w:rsid w:val="00D71983"/>
    <w:rsid w:val="00D71FC1"/>
    <w:rsid w:val="00D7202A"/>
    <w:rsid w:val="00D720A8"/>
    <w:rsid w:val="00D72433"/>
    <w:rsid w:val="00D725BC"/>
    <w:rsid w:val="00D72699"/>
    <w:rsid w:val="00D729DF"/>
    <w:rsid w:val="00D72BB0"/>
    <w:rsid w:val="00D7301E"/>
    <w:rsid w:val="00D73160"/>
    <w:rsid w:val="00D735B7"/>
    <w:rsid w:val="00D735E2"/>
    <w:rsid w:val="00D736A9"/>
    <w:rsid w:val="00D736B3"/>
    <w:rsid w:val="00D7382F"/>
    <w:rsid w:val="00D739BE"/>
    <w:rsid w:val="00D73C2B"/>
    <w:rsid w:val="00D7436E"/>
    <w:rsid w:val="00D748E9"/>
    <w:rsid w:val="00D749DE"/>
    <w:rsid w:val="00D74ABD"/>
    <w:rsid w:val="00D74D18"/>
    <w:rsid w:val="00D74F2C"/>
    <w:rsid w:val="00D75425"/>
    <w:rsid w:val="00D7560C"/>
    <w:rsid w:val="00D75673"/>
    <w:rsid w:val="00D758A7"/>
    <w:rsid w:val="00D75B82"/>
    <w:rsid w:val="00D75E7F"/>
    <w:rsid w:val="00D76090"/>
    <w:rsid w:val="00D76175"/>
    <w:rsid w:val="00D76235"/>
    <w:rsid w:val="00D763F8"/>
    <w:rsid w:val="00D7646B"/>
    <w:rsid w:val="00D76637"/>
    <w:rsid w:val="00D766CE"/>
    <w:rsid w:val="00D76774"/>
    <w:rsid w:val="00D7686B"/>
    <w:rsid w:val="00D769D2"/>
    <w:rsid w:val="00D76A19"/>
    <w:rsid w:val="00D76AFA"/>
    <w:rsid w:val="00D76C75"/>
    <w:rsid w:val="00D76F39"/>
    <w:rsid w:val="00D770C9"/>
    <w:rsid w:val="00D775F1"/>
    <w:rsid w:val="00D777F1"/>
    <w:rsid w:val="00D778CE"/>
    <w:rsid w:val="00D77BE9"/>
    <w:rsid w:val="00D77C05"/>
    <w:rsid w:val="00D801B3"/>
    <w:rsid w:val="00D80767"/>
    <w:rsid w:val="00D8083A"/>
    <w:rsid w:val="00D80A19"/>
    <w:rsid w:val="00D80ADF"/>
    <w:rsid w:val="00D810C3"/>
    <w:rsid w:val="00D8133B"/>
    <w:rsid w:val="00D81458"/>
    <w:rsid w:val="00D814A3"/>
    <w:rsid w:val="00D81591"/>
    <w:rsid w:val="00D81648"/>
    <w:rsid w:val="00D81945"/>
    <w:rsid w:val="00D8198C"/>
    <w:rsid w:val="00D81A0A"/>
    <w:rsid w:val="00D81BC1"/>
    <w:rsid w:val="00D81D48"/>
    <w:rsid w:val="00D8215A"/>
    <w:rsid w:val="00D8248F"/>
    <w:rsid w:val="00D82607"/>
    <w:rsid w:val="00D82635"/>
    <w:rsid w:val="00D829EA"/>
    <w:rsid w:val="00D82C7A"/>
    <w:rsid w:val="00D82D42"/>
    <w:rsid w:val="00D82F1D"/>
    <w:rsid w:val="00D830D3"/>
    <w:rsid w:val="00D830D9"/>
    <w:rsid w:val="00D832CC"/>
    <w:rsid w:val="00D83695"/>
    <w:rsid w:val="00D837F8"/>
    <w:rsid w:val="00D8382F"/>
    <w:rsid w:val="00D83A04"/>
    <w:rsid w:val="00D83A2B"/>
    <w:rsid w:val="00D83B58"/>
    <w:rsid w:val="00D83B8F"/>
    <w:rsid w:val="00D83D7C"/>
    <w:rsid w:val="00D8408C"/>
    <w:rsid w:val="00D84229"/>
    <w:rsid w:val="00D84541"/>
    <w:rsid w:val="00D848A3"/>
    <w:rsid w:val="00D8499A"/>
    <w:rsid w:val="00D84A57"/>
    <w:rsid w:val="00D84C65"/>
    <w:rsid w:val="00D84DFE"/>
    <w:rsid w:val="00D84E66"/>
    <w:rsid w:val="00D84EC1"/>
    <w:rsid w:val="00D84ECC"/>
    <w:rsid w:val="00D8527C"/>
    <w:rsid w:val="00D856CE"/>
    <w:rsid w:val="00D85796"/>
    <w:rsid w:val="00D85813"/>
    <w:rsid w:val="00D85905"/>
    <w:rsid w:val="00D85C0E"/>
    <w:rsid w:val="00D85C20"/>
    <w:rsid w:val="00D86216"/>
    <w:rsid w:val="00D862D2"/>
    <w:rsid w:val="00D8635D"/>
    <w:rsid w:val="00D86544"/>
    <w:rsid w:val="00D86605"/>
    <w:rsid w:val="00D8676D"/>
    <w:rsid w:val="00D867F6"/>
    <w:rsid w:val="00D869FA"/>
    <w:rsid w:val="00D86A81"/>
    <w:rsid w:val="00D86AE5"/>
    <w:rsid w:val="00D86D59"/>
    <w:rsid w:val="00D87183"/>
    <w:rsid w:val="00D8726C"/>
    <w:rsid w:val="00D873D5"/>
    <w:rsid w:val="00D8746B"/>
    <w:rsid w:val="00D876E5"/>
    <w:rsid w:val="00D878A6"/>
    <w:rsid w:val="00D878B1"/>
    <w:rsid w:val="00D87B17"/>
    <w:rsid w:val="00D87D0D"/>
    <w:rsid w:val="00D87DC4"/>
    <w:rsid w:val="00D87F29"/>
    <w:rsid w:val="00D90011"/>
    <w:rsid w:val="00D900BF"/>
    <w:rsid w:val="00D90792"/>
    <w:rsid w:val="00D90929"/>
    <w:rsid w:val="00D90B7E"/>
    <w:rsid w:val="00D90F21"/>
    <w:rsid w:val="00D9122E"/>
    <w:rsid w:val="00D91273"/>
    <w:rsid w:val="00D913C8"/>
    <w:rsid w:val="00D9143F"/>
    <w:rsid w:val="00D9173A"/>
    <w:rsid w:val="00D91751"/>
    <w:rsid w:val="00D91784"/>
    <w:rsid w:val="00D919EB"/>
    <w:rsid w:val="00D91B98"/>
    <w:rsid w:val="00D91C19"/>
    <w:rsid w:val="00D91D25"/>
    <w:rsid w:val="00D92040"/>
    <w:rsid w:val="00D920A5"/>
    <w:rsid w:val="00D92497"/>
    <w:rsid w:val="00D92820"/>
    <w:rsid w:val="00D92AA1"/>
    <w:rsid w:val="00D93165"/>
    <w:rsid w:val="00D931B8"/>
    <w:rsid w:val="00D93320"/>
    <w:rsid w:val="00D93533"/>
    <w:rsid w:val="00D9354E"/>
    <w:rsid w:val="00D93734"/>
    <w:rsid w:val="00D938D3"/>
    <w:rsid w:val="00D93D59"/>
    <w:rsid w:val="00D93EFD"/>
    <w:rsid w:val="00D93F0C"/>
    <w:rsid w:val="00D94179"/>
    <w:rsid w:val="00D94382"/>
    <w:rsid w:val="00D9447F"/>
    <w:rsid w:val="00D9463D"/>
    <w:rsid w:val="00D947A3"/>
    <w:rsid w:val="00D94828"/>
    <w:rsid w:val="00D9485F"/>
    <w:rsid w:val="00D94985"/>
    <w:rsid w:val="00D94A06"/>
    <w:rsid w:val="00D94B85"/>
    <w:rsid w:val="00D94F13"/>
    <w:rsid w:val="00D95050"/>
    <w:rsid w:val="00D95391"/>
    <w:rsid w:val="00D95844"/>
    <w:rsid w:val="00D958B4"/>
    <w:rsid w:val="00D95AF9"/>
    <w:rsid w:val="00D95B67"/>
    <w:rsid w:val="00D95E18"/>
    <w:rsid w:val="00D95E59"/>
    <w:rsid w:val="00D9606B"/>
    <w:rsid w:val="00D964A7"/>
    <w:rsid w:val="00D96885"/>
    <w:rsid w:val="00D96BCC"/>
    <w:rsid w:val="00D96E30"/>
    <w:rsid w:val="00D96E5F"/>
    <w:rsid w:val="00D96F13"/>
    <w:rsid w:val="00D976E4"/>
    <w:rsid w:val="00D97D56"/>
    <w:rsid w:val="00DA019B"/>
    <w:rsid w:val="00DA0430"/>
    <w:rsid w:val="00DA043E"/>
    <w:rsid w:val="00DA0625"/>
    <w:rsid w:val="00DA0A6F"/>
    <w:rsid w:val="00DA0C8B"/>
    <w:rsid w:val="00DA112A"/>
    <w:rsid w:val="00DA180A"/>
    <w:rsid w:val="00DA18FA"/>
    <w:rsid w:val="00DA1A91"/>
    <w:rsid w:val="00DA1D32"/>
    <w:rsid w:val="00DA1D85"/>
    <w:rsid w:val="00DA1DF1"/>
    <w:rsid w:val="00DA1E40"/>
    <w:rsid w:val="00DA1E4E"/>
    <w:rsid w:val="00DA1EC8"/>
    <w:rsid w:val="00DA1F32"/>
    <w:rsid w:val="00DA1F36"/>
    <w:rsid w:val="00DA2087"/>
    <w:rsid w:val="00DA221B"/>
    <w:rsid w:val="00DA2324"/>
    <w:rsid w:val="00DA2354"/>
    <w:rsid w:val="00DA250B"/>
    <w:rsid w:val="00DA28BE"/>
    <w:rsid w:val="00DA2940"/>
    <w:rsid w:val="00DA2B9A"/>
    <w:rsid w:val="00DA2BED"/>
    <w:rsid w:val="00DA2E7A"/>
    <w:rsid w:val="00DA2FFA"/>
    <w:rsid w:val="00DA320B"/>
    <w:rsid w:val="00DA33B1"/>
    <w:rsid w:val="00DA359B"/>
    <w:rsid w:val="00DA363E"/>
    <w:rsid w:val="00DA364F"/>
    <w:rsid w:val="00DA3881"/>
    <w:rsid w:val="00DA396F"/>
    <w:rsid w:val="00DA3D01"/>
    <w:rsid w:val="00DA3D0A"/>
    <w:rsid w:val="00DA3DDB"/>
    <w:rsid w:val="00DA3ECB"/>
    <w:rsid w:val="00DA3F29"/>
    <w:rsid w:val="00DA402E"/>
    <w:rsid w:val="00DA4677"/>
    <w:rsid w:val="00DA492F"/>
    <w:rsid w:val="00DA4ACF"/>
    <w:rsid w:val="00DA4B22"/>
    <w:rsid w:val="00DA4D04"/>
    <w:rsid w:val="00DA5008"/>
    <w:rsid w:val="00DA5079"/>
    <w:rsid w:val="00DA51A9"/>
    <w:rsid w:val="00DA5286"/>
    <w:rsid w:val="00DA54DE"/>
    <w:rsid w:val="00DA5562"/>
    <w:rsid w:val="00DA56E1"/>
    <w:rsid w:val="00DA589E"/>
    <w:rsid w:val="00DA5CD7"/>
    <w:rsid w:val="00DA5FE9"/>
    <w:rsid w:val="00DA6233"/>
    <w:rsid w:val="00DA638E"/>
    <w:rsid w:val="00DA6589"/>
    <w:rsid w:val="00DA6622"/>
    <w:rsid w:val="00DA66A5"/>
    <w:rsid w:val="00DA6815"/>
    <w:rsid w:val="00DA6A28"/>
    <w:rsid w:val="00DA6D76"/>
    <w:rsid w:val="00DA7210"/>
    <w:rsid w:val="00DA73A7"/>
    <w:rsid w:val="00DA73FC"/>
    <w:rsid w:val="00DA741C"/>
    <w:rsid w:val="00DA7470"/>
    <w:rsid w:val="00DA7499"/>
    <w:rsid w:val="00DA77F3"/>
    <w:rsid w:val="00DA7940"/>
    <w:rsid w:val="00DA79B4"/>
    <w:rsid w:val="00DA7C64"/>
    <w:rsid w:val="00DA7CC3"/>
    <w:rsid w:val="00DB0007"/>
    <w:rsid w:val="00DB0138"/>
    <w:rsid w:val="00DB015D"/>
    <w:rsid w:val="00DB01D9"/>
    <w:rsid w:val="00DB026B"/>
    <w:rsid w:val="00DB084A"/>
    <w:rsid w:val="00DB0BA1"/>
    <w:rsid w:val="00DB0BFC"/>
    <w:rsid w:val="00DB0E03"/>
    <w:rsid w:val="00DB0EF2"/>
    <w:rsid w:val="00DB0FB5"/>
    <w:rsid w:val="00DB1011"/>
    <w:rsid w:val="00DB11B1"/>
    <w:rsid w:val="00DB1254"/>
    <w:rsid w:val="00DB1575"/>
    <w:rsid w:val="00DB1576"/>
    <w:rsid w:val="00DB15E6"/>
    <w:rsid w:val="00DB164B"/>
    <w:rsid w:val="00DB189C"/>
    <w:rsid w:val="00DB19F5"/>
    <w:rsid w:val="00DB1B55"/>
    <w:rsid w:val="00DB28BA"/>
    <w:rsid w:val="00DB28DA"/>
    <w:rsid w:val="00DB2A69"/>
    <w:rsid w:val="00DB2D6E"/>
    <w:rsid w:val="00DB2EE9"/>
    <w:rsid w:val="00DB2F40"/>
    <w:rsid w:val="00DB314E"/>
    <w:rsid w:val="00DB3358"/>
    <w:rsid w:val="00DB3622"/>
    <w:rsid w:val="00DB3854"/>
    <w:rsid w:val="00DB3A6D"/>
    <w:rsid w:val="00DB3BBE"/>
    <w:rsid w:val="00DB3E1A"/>
    <w:rsid w:val="00DB402B"/>
    <w:rsid w:val="00DB40C6"/>
    <w:rsid w:val="00DB448E"/>
    <w:rsid w:val="00DB46AA"/>
    <w:rsid w:val="00DB46FD"/>
    <w:rsid w:val="00DB4A22"/>
    <w:rsid w:val="00DB4AC6"/>
    <w:rsid w:val="00DB4B46"/>
    <w:rsid w:val="00DB4F3E"/>
    <w:rsid w:val="00DB52A8"/>
    <w:rsid w:val="00DB53F0"/>
    <w:rsid w:val="00DB56E8"/>
    <w:rsid w:val="00DB56EF"/>
    <w:rsid w:val="00DB5A43"/>
    <w:rsid w:val="00DB5AF7"/>
    <w:rsid w:val="00DB5C22"/>
    <w:rsid w:val="00DB5CF3"/>
    <w:rsid w:val="00DB5D00"/>
    <w:rsid w:val="00DB5D2C"/>
    <w:rsid w:val="00DB5D3B"/>
    <w:rsid w:val="00DB5FDF"/>
    <w:rsid w:val="00DB6013"/>
    <w:rsid w:val="00DB620E"/>
    <w:rsid w:val="00DB628C"/>
    <w:rsid w:val="00DB6402"/>
    <w:rsid w:val="00DB6423"/>
    <w:rsid w:val="00DB6B24"/>
    <w:rsid w:val="00DB6B50"/>
    <w:rsid w:val="00DB6C7B"/>
    <w:rsid w:val="00DB6C9B"/>
    <w:rsid w:val="00DB6D13"/>
    <w:rsid w:val="00DB6E37"/>
    <w:rsid w:val="00DB7004"/>
    <w:rsid w:val="00DB70ED"/>
    <w:rsid w:val="00DB71B3"/>
    <w:rsid w:val="00DB71FC"/>
    <w:rsid w:val="00DB7411"/>
    <w:rsid w:val="00DB7439"/>
    <w:rsid w:val="00DB7567"/>
    <w:rsid w:val="00DB7A6E"/>
    <w:rsid w:val="00DB7C00"/>
    <w:rsid w:val="00DB7D1D"/>
    <w:rsid w:val="00DC025B"/>
    <w:rsid w:val="00DC07A2"/>
    <w:rsid w:val="00DC07D1"/>
    <w:rsid w:val="00DC08B5"/>
    <w:rsid w:val="00DC09A6"/>
    <w:rsid w:val="00DC0A6B"/>
    <w:rsid w:val="00DC0C2E"/>
    <w:rsid w:val="00DC0CA3"/>
    <w:rsid w:val="00DC0D60"/>
    <w:rsid w:val="00DC1130"/>
    <w:rsid w:val="00DC13B2"/>
    <w:rsid w:val="00DC13C6"/>
    <w:rsid w:val="00DC14C7"/>
    <w:rsid w:val="00DC16B5"/>
    <w:rsid w:val="00DC1B2A"/>
    <w:rsid w:val="00DC1C44"/>
    <w:rsid w:val="00DC1D00"/>
    <w:rsid w:val="00DC1DD6"/>
    <w:rsid w:val="00DC1EAF"/>
    <w:rsid w:val="00DC1F51"/>
    <w:rsid w:val="00DC2004"/>
    <w:rsid w:val="00DC2236"/>
    <w:rsid w:val="00DC2326"/>
    <w:rsid w:val="00DC232A"/>
    <w:rsid w:val="00DC2476"/>
    <w:rsid w:val="00DC2605"/>
    <w:rsid w:val="00DC263B"/>
    <w:rsid w:val="00DC26EA"/>
    <w:rsid w:val="00DC275E"/>
    <w:rsid w:val="00DC2813"/>
    <w:rsid w:val="00DC2976"/>
    <w:rsid w:val="00DC29FB"/>
    <w:rsid w:val="00DC2C45"/>
    <w:rsid w:val="00DC2D11"/>
    <w:rsid w:val="00DC2D57"/>
    <w:rsid w:val="00DC2F06"/>
    <w:rsid w:val="00DC3452"/>
    <w:rsid w:val="00DC360B"/>
    <w:rsid w:val="00DC3786"/>
    <w:rsid w:val="00DC38D0"/>
    <w:rsid w:val="00DC399F"/>
    <w:rsid w:val="00DC421F"/>
    <w:rsid w:val="00DC449E"/>
    <w:rsid w:val="00DC48AE"/>
    <w:rsid w:val="00DC4923"/>
    <w:rsid w:val="00DC4D16"/>
    <w:rsid w:val="00DC507F"/>
    <w:rsid w:val="00DC523B"/>
    <w:rsid w:val="00DC553D"/>
    <w:rsid w:val="00DC5603"/>
    <w:rsid w:val="00DC5714"/>
    <w:rsid w:val="00DC589C"/>
    <w:rsid w:val="00DC5B77"/>
    <w:rsid w:val="00DC5E49"/>
    <w:rsid w:val="00DC5EBE"/>
    <w:rsid w:val="00DC6234"/>
    <w:rsid w:val="00DC6318"/>
    <w:rsid w:val="00DC6523"/>
    <w:rsid w:val="00DC6673"/>
    <w:rsid w:val="00DC679A"/>
    <w:rsid w:val="00DC67A0"/>
    <w:rsid w:val="00DC69BD"/>
    <w:rsid w:val="00DC6AE3"/>
    <w:rsid w:val="00DC6C72"/>
    <w:rsid w:val="00DC6D81"/>
    <w:rsid w:val="00DC6DD7"/>
    <w:rsid w:val="00DC719E"/>
    <w:rsid w:val="00DC748A"/>
    <w:rsid w:val="00DC74FD"/>
    <w:rsid w:val="00DC7703"/>
    <w:rsid w:val="00DC773B"/>
    <w:rsid w:val="00DC774C"/>
    <w:rsid w:val="00DC7934"/>
    <w:rsid w:val="00DC7A25"/>
    <w:rsid w:val="00DC7A9B"/>
    <w:rsid w:val="00DC7BA8"/>
    <w:rsid w:val="00DC7EFF"/>
    <w:rsid w:val="00DC7F73"/>
    <w:rsid w:val="00DD0099"/>
    <w:rsid w:val="00DD03CF"/>
    <w:rsid w:val="00DD0529"/>
    <w:rsid w:val="00DD052A"/>
    <w:rsid w:val="00DD0731"/>
    <w:rsid w:val="00DD08BB"/>
    <w:rsid w:val="00DD0A7B"/>
    <w:rsid w:val="00DD0D2E"/>
    <w:rsid w:val="00DD0FD5"/>
    <w:rsid w:val="00DD1337"/>
    <w:rsid w:val="00DD1416"/>
    <w:rsid w:val="00DD1448"/>
    <w:rsid w:val="00DD159D"/>
    <w:rsid w:val="00DD164C"/>
    <w:rsid w:val="00DD16A5"/>
    <w:rsid w:val="00DD18C1"/>
    <w:rsid w:val="00DD1940"/>
    <w:rsid w:val="00DD1AA3"/>
    <w:rsid w:val="00DD1FF9"/>
    <w:rsid w:val="00DD2005"/>
    <w:rsid w:val="00DD216C"/>
    <w:rsid w:val="00DD247E"/>
    <w:rsid w:val="00DD254A"/>
    <w:rsid w:val="00DD27FA"/>
    <w:rsid w:val="00DD2BE0"/>
    <w:rsid w:val="00DD2C83"/>
    <w:rsid w:val="00DD305B"/>
    <w:rsid w:val="00DD368D"/>
    <w:rsid w:val="00DD384E"/>
    <w:rsid w:val="00DD39FE"/>
    <w:rsid w:val="00DD3B97"/>
    <w:rsid w:val="00DD3C16"/>
    <w:rsid w:val="00DD3E52"/>
    <w:rsid w:val="00DD4581"/>
    <w:rsid w:val="00DD45E4"/>
    <w:rsid w:val="00DD47B6"/>
    <w:rsid w:val="00DD48C4"/>
    <w:rsid w:val="00DD4A17"/>
    <w:rsid w:val="00DD4C38"/>
    <w:rsid w:val="00DD4DE6"/>
    <w:rsid w:val="00DD4EDD"/>
    <w:rsid w:val="00DD5148"/>
    <w:rsid w:val="00DD5165"/>
    <w:rsid w:val="00DD5667"/>
    <w:rsid w:val="00DD57CC"/>
    <w:rsid w:val="00DD5B8B"/>
    <w:rsid w:val="00DD5BC3"/>
    <w:rsid w:val="00DD5BDF"/>
    <w:rsid w:val="00DD5D4A"/>
    <w:rsid w:val="00DD5E4A"/>
    <w:rsid w:val="00DD5EA3"/>
    <w:rsid w:val="00DD6136"/>
    <w:rsid w:val="00DD618A"/>
    <w:rsid w:val="00DD61A6"/>
    <w:rsid w:val="00DD6227"/>
    <w:rsid w:val="00DD62A6"/>
    <w:rsid w:val="00DD6311"/>
    <w:rsid w:val="00DD633D"/>
    <w:rsid w:val="00DD639E"/>
    <w:rsid w:val="00DD6828"/>
    <w:rsid w:val="00DD688E"/>
    <w:rsid w:val="00DD6DDC"/>
    <w:rsid w:val="00DD6EBD"/>
    <w:rsid w:val="00DD792C"/>
    <w:rsid w:val="00DE0131"/>
    <w:rsid w:val="00DE040E"/>
    <w:rsid w:val="00DE05A7"/>
    <w:rsid w:val="00DE0F31"/>
    <w:rsid w:val="00DE0F34"/>
    <w:rsid w:val="00DE10DA"/>
    <w:rsid w:val="00DE12E8"/>
    <w:rsid w:val="00DE1525"/>
    <w:rsid w:val="00DE16AF"/>
    <w:rsid w:val="00DE1804"/>
    <w:rsid w:val="00DE18BD"/>
    <w:rsid w:val="00DE18FE"/>
    <w:rsid w:val="00DE1DC4"/>
    <w:rsid w:val="00DE21A6"/>
    <w:rsid w:val="00DE246C"/>
    <w:rsid w:val="00DE24DA"/>
    <w:rsid w:val="00DE2989"/>
    <w:rsid w:val="00DE2AA5"/>
    <w:rsid w:val="00DE2D77"/>
    <w:rsid w:val="00DE2FB4"/>
    <w:rsid w:val="00DE3024"/>
    <w:rsid w:val="00DE3437"/>
    <w:rsid w:val="00DE3650"/>
    <w:rsid w:val="00DE3900"/>
    <w:rsid w:val="00DE392C"/>
    <w:rsid w:val="00DE39C7"/>
    <w:rsid w:val="00DE3C5A"/>
    <w:rsid w:val="00DE3D12"/>
    <w:rsid w:val="00DE3D4C"/>
    <w:rsid w:val="00DE4289"/>
    <w:rsid w:val="00DE453C"/>
    <w:rsid w:val="00DE4763"/>
    <w:rsid w:val="00DE4971"/>
    <w:rsid w:val="00DE4AD9"/>
    <w:rsid w:val="00DE4D1D"/>
    <w:rsid w:val="00DE4E00"/>
    <w:rsid w:val="00DE4E9A"/>
    <w:rsid w:val="00DE4F0C"/>
    <w:rsid w:val="00DE5023"/>
    <w:rsid w:val="00DE5048"/>
    <w:rsid w:val="00DE5263"/>
    <w:rsid w:val="00DE52C0"/>
    <w:rsid w:val="00DE5360"/>
    <w:rsid w:val="00DE537D"/>
    <w:rsid w:val="00DE5393"/>
    <w:rsid w:val="00DE55D1"/>
    <w:rsid w:val="00DE5678"/>
    <w:rsid w:val="00DE572B"/>
    <w:rsid w:val="00DE575C"/>
    <w:rsid w:val="00DE57CD"/>
    <w:rsid w:val="00DE592E"/>
    <w:rsid w:val="00DE5BC8"/>
    <w:rsid w:val="00DE5C12"/>
    <w:rsid w:val="00DE5DEB"/>
    <w:rsid w:val="00DE5E72"/>
    <w:rsid w:val="00DE5E77"/>
    <w:rsid w:val="00DE5EA3"/>
    <w:rsid w:val="00DE6034"/>
    <w:rsid w:val="00DE6070"/>
    <w:rsid w:val="00DE63F6"/>
    <w:rsid w:val="00DE65FF"/>
    <w:rsid w:val="00DE67A0"/>
    <w:rsid w:val="00DE68C9"/>
    <w:rsid w:val="00DE69DE"/>
    <w:rsid w:val="00DE6BE3"/>
    <w:rsid w:val="00DE6C45"/>
    <w:rsid w:val="00DE7012"/>
    <w:rsid w:val="00DE746B"/>
    <w:rsid w:val="00DE762D"/>
    <w:rsid w:val="00DE76A8"/>
    <w:rsid w:val="00DE7772"/>
    <w:rsid w:val="00DE796B"/>
    <w:rsid w:val="00DE79BA"/>
    <w:rsid w:val="00DE7BC1"/>
    <w:rsid w:val="00DE7C20"/>
    <w:rsid w:val="00DE7EBC"/>
    <w:rsid w:val="00DF0015"/>
    <w:rsid w:val="00DF0513"/>
    <w:rsid w:val="00DF0601"/>
    <w:rsid w:val="00DF0A6C"/>
    <w:rsid w:val="00DF0CB2"/>
    <w:rsid w:val="00DF0E8C"/>
    <w:rsid w:val="00DF1079"/>
    <w:rsid w:val="00DF1326"/>
    <w:rsid w:val="00DF14B7"/>
    <w:rsid w:val="00DF1859"/>
    <w:rsid w:val="00DF1ABC"/>
    <w:rsid w:val="00DF1AFE"/>
    <w:rsid w:val="00DF1B39"/>
    <w:rsid w:val="00DF1E14"/>
    <w:rsid w:val="00DF1F05"/>
    <w:rsid w:val="00DF2263"/>
    <w:rsid w:val="00DF2291"/>
    <w:rsid w:val="00DF24B0"/>
    <w:rsid w:val="00DF2654"/>
    <w:rsid w:val="00DF2B9F"/>
    <w:rsid w:val="00DF2BB1"/>
    <w:rsid w:val="00DF2ED4"/>
    <w:rsid w:val="00DF2EE0"/>
    <w:rsid w:val="00DF2F83"/>
    <w:rsid w:val="00DF317E"/>
    <w:rsid w:val="00DF34F0"/>
    <w:rsid w:val="00DF357C"/>
    <w:rsid w:val="00DF37E5"/>
    <w:rsid w:val="00DF382A"/>
    <w:rsid w:val="00DF3853"/>
    <w:rsid w:val="00DF3A37"/>
    <w:rsid w:val="00DF3B67"/>
    <w:rsid w:val="00DF3E14"/>
    <w:rsid w:val="00DF4096"/>
    <w:rsid w:val="00DF40E4"/>
    <w:rsid w:val="00DF41A1"/>
    <w:rsid w:val="00DF4586"/>
    <w:rsid w:val="00DF47C9"/>
    <w:rsid w:val="00DF4890"/>
    <w:rsid w:val="00DF4B30"/>
    <w:rsid w:val="00DF4C11"/>
    <w:rsid w:val="00DF4C9B"/>
    <w:rsid w:val="00DF4CFF"/>
    <w:rsid w:val="00DF4EA6"/>
    <w:rsid w:val="00DF51C5"/>
    <w:rsid w:val="00DF5391"/>
    <w:rsid w:val="00DF53DA"/>
    <w:rsid w:val="00DF58A7"/>
    <w:rsid w:val="00DF5933"/>
    <w:rsid w:val="00DF5BEB"/>
    <w:rsid w:val="00DF5C23"/>
    <w:rsid w:val="00DF5CCF"/>
    <w:rsid w:val="00DF6005"/>
    <w:rsid w:val="00DF603B"/>
    <w:rsid w:val="00DF61C4"/>
    <w:rsid w:val="00DF655D"/>
    <w:rsid w:val="00DF6587"/>
    <w:rsid w:val="00DF6640"/>
    <w:rsid w:val="00DF6773"/>
    <w:rsid w:val="00DF67FD"/>
    <w:rsid w:val="00DF6951"/>
    <w:rsid w:val="00DF6D16"/>
    <w:rsid w:val="00DF6D9E"/>
    <w:rsid w:val="00DF708D"/>
    <w:rsid w:val="00DF70D7"/>
    <w:rsid w:val="00DF7185"/>
    <w:rsid w:val="00DF71A5"/>
    <w:rsid w:val="00DF7531"/>
    <w:rsid w:val="00DF78C5"/>
    <w:rsid w:val="00DF7DFB"/>
    <w:rsid w:val="00DF7F01"/>
    <w:rsid w:val="00DF7F0A"/>
    <w:rsid w:val="00E0016D"/>
    <w:rsid w:val="00E0017B"/>
    <w:rsid w:val="00E0022A"/>
    <w:rsid w:val="00E00261"/>
    <w:rsid w:val="00E003F7"/>
    <w:rsid w:val="00E004C1"/>
    <w:rsid w:val="00E00503"/>
    <w:rsid w:val="00E00620"/>
    <w:rsid w:val="00E00682"/>
    <w:rsid w:val="00E0096E"/>
    <w:rsid w:val="00E00D2F"/>
    <w:rsid w:val="00E0129C"/>
    <w:rsid w:val="00E014A9"/>
    <w:rsid w:val="00E0158F"/>
    <w:rsid w:val="00E0191A"/>
    <w:rsid w:val="00E01B97"/>
    <w:rsid w:val="00E01C97"/>
    <w:rsid w:val="00E01FA1"/>
    <w:rsid w:val="00E0244C"/>
    <w:rsid w:val="00E02453"/>
    <w:rsid w:val="00E027EF"/>
    <w:rsid w:val="00E029C8"/>
    <w:rsid w:val="00E02BCE"/>
    <w:rsid w:val="00E02C41"/>
    <w:rsid w:val="00E03055"/>
    <w:rsid w:val="00E03124"/>
    <w:rsid w:val="00E033FB"/>
    <w:rsid w:val="00E0341B"/>
    <w:rsid w:val="00E0345E"/>
    <w:rsid w:val="00E037D7"/>
    <w:rsid w:val="00E0380B"/>
    <w:rsid w:val="00E03A7A"/>
    <w:rsid w:val="00E03F70"/>
    <w:rsid w:val="00E0406D"/>
    <w:rsid w:val="00E0413E"/>
    <w:rsid w:val="00E044F7"/>
    <w:rsid w:val="00E048E1"/>
    <w:rsid w:val="00E0493A"/>
    <w:rsid w:val="00E04B28"/>
    <w:rsid w:val="00E04D95"/>
    <w:rsid w:val="00E04EAD"/>
    <w:rsid w:val="00E04ECA"/>
    <w:rsid w:val="00E04EFD"/>
    <w:rsid w:val="00E0523E"/>
    <w:rsid w:val="00E05248"/>
    <w:rsid w:val="00E05421"/>
    <w:rsid w:val="00E056A8"/>
    <w:rsid w:val="00E057A0"/>
    <w:rsid w:val="00E057E2"/>
    <w:rsid w:val="00E05886"/>
    <w:rsid w:val="00E0594B"/>
    <w:rsid w:val="00E0594C"/>
    <w:rsid w:val="00E05B14"/>
    <w:rsid w:val="00E05B44"/>
    <w:rsid w:val="00E05BA9"/>
    <w:rsid w:val="00E05D3D"/>
    <w:rsid w:val="00E05E8C"/>
    <w:rsid w:val="00E0610A"/>
    <w:rsid w:val="00E06396"/>
    <w:rsid w:val="00E063D6"/>
    <w:rsid w:val="00E0645C"/>
    <w:rsid w:val="00E06628"/>
    <w:rsid w:val="00E066C7"/>
    <w:rsid w:val="00E068C7"/>
    <w:rsid w:val="00E069FA"/>
    <w:rsid w:val="00E06D44"/>
    <w:rsid w:val="00E06F30"/>
    <w:rsid w:val="00E07110"/>
    <w:rsid w:val="00E07157"/>
    <w:rsid w:val="00E071F0"/>
    <w:rsid w:val="00E072E1"/>
    <w:rsid w:val="00E0735F"/>
    <w:rsid w:val="00E075A1"/>
    <w:rsid w:val="00E077A8"/>
    <w:rsid w:val="00E07832"/>
    <w:rsid w:val="00E0789D"/>
    <w:rsid w:val="00E07D51"/>
    <w:rsid w:val="00E07D8D"/>
    <w:rsid w:val="00E07DD8"/>
    <w:rsid w:val="00E1005A"/>
    <w:rsid w:val="00E100D4"/>
    <w:rsid w:val="00E10136"/>
    <w:rsid w:val="00E102D0"/>
    <w:rsid w:val="00E104D5"/>
    <w:rsid w:val="00E10E4D"/>
    <w:rsid w:val="00E10EC6"/>
    <w:rsid w:val="00E1133A"/>
    <w:rsid w:val="00E11616"/>
    <w:rsid w:val="00E116BA"/>
    <w:rsid w:val="00E11942"/>
    <w:rsid w:val="00E11BDC"/>
    <w:rsid w:val="00E11E6C"/>
    <w:rsid w:val="00E1202F"/>
    <w:rsid w:val="00E1218C"/>
    <w:rsid w:val="00E126B3"/>
    <w:rsid w:val="00E12784"/>
    <w:rsid w:val="00E12842"/>
    <w:rsid w:val="00E12A0A"/>
    <w:rsid w:val="00E12AED"/>
    <w:rsid w:val="00E12B40"/>
    <w:rsid w:val="00E12B48"/>
    <w:rsid w:val="00E12C54"/>
    <w:rsid w:val="00E12DFA"/>
    <w:rsid w:val="00E12FEE"/>
    <w:rsid w:val="00E133A6"/>
    <w:rsid w:val="00E1349B"/>
    <w:rsid w:val="00E134BD"/>
    <w:rsid w:val="00E134E3"/>
    <w:rsid w:val="00E136A3"/>
    <w:rsid w:val="00E138CC"/>
    <w:rsid w:val="00E13BBE"/>
    <w:rsid w:val="00E13C05"/>
    <w:rsid w:val="00E13D3A"/>
    <w:rsid w:val="00E13FA8"/>
    <w:rsid w:val="00E145FD"/>
    <w:rsid w:val="00E14A1D"/>
    <w:rsid w:val="00E14A98"/>
    <w:rsid w:val="00E14EF7"/>
    <w:rsid w:val="00E14FF5"/>
    <w:rsid w:val="00E150EF"/>
    <w:rsid w:val="00E15AE2"/>
    <w:rsid w:val="00E15C97"/>
    <w:rsid w:val="00E15CCB"/>
    <w:rsid w:val="00E15F00"/>
    <w:rsid w:val="00E1611F"/>
    <w:rsid w:val="00E16218"/>
    <w:rsid w:val="00E1646A"/>
    <w:rsid w:val="00E164BC"/>
    <w:rsid w:val="00E16792"/>
    <w:rsid w:val="00E16B5C"/>
    <w:rsid w:val="00E16D12"/>
    <w:rsid w:val="00E16E45"/>
    <w:rsid w:val="00E1748D"/>
    <w:rsid w:val="00E17675"/>
    <w:rsid w:val="00E1776F"/>
    <w:rsid w:val="00E17848"/>
    <w:rsid w:val="00E17984"/>
    <w:rsid w:val="00E17DE5"/>
    <w:rsid w:val="00E17E53"/>
    <w:rsid w:val="00E17EAD"/>
    <w:rsid w:val="00E200B6"/>
    <w:rsid w:val="00E20371"/>
    <w:rsid w:val="00E20444"/>
    <w:rsid w:val="00E204F9"/>
    <w:rsid w:val="00E20560"/>
    <w:rsid w:val="00E20692"/>
    <w:rsid w:val="00E2082B"/>
    <w:rsid w:val="00E20843"/>
    <w:rsid w:val="00E209E1"/>
    <w:rsid w:val="00E20A06"/>
    <w:rsid w:val="00E20B2D"/>
    <w:rsid w:val="00E20BAC"/>
    <w:rsid w:val="00E20CCC"/>
    <w:rsid w:val="00E20E66"/>
    <w:rsid w:val="00E2113F"/>
    <w:rsid w:val="00E211A3"/>
    <w:rsid w:val="00E211DC"/>
    <w:rsid w:val="00E21293"/>
    <w:rsid w:val="00E21524"/>
    <w:rsid w:val="00E21621"/>
    <w:rsid w:val="00E2168F"/>
    <w:rsid w:val="00E21A2D"/>
    <w:rsid w:val="00E21B37"/>
    <w:rsid w:val="00E22283"/>
    <w:rsid w:val="00E22414"/>
    <w:rsid w:val="00E2257C"/>
    <w:rsid w:val="00E2281B"/>
    <w:rsid w:val="00E22D4A"/>
    <w:rsid w:val="00E22F5B"/>
    <w:rsid w:val="00E235C3"/>
    <w:rsid w:val="00E23B0E"/>
    <w:rsid w:val="00E23C3E"/>
    <w:rsid w:val="00E23CD8"/>
    <w:rsid w:val="00E23E30"/>
    <w:rsid w:val="00E24634"/>
    <w:rsid w:val="00E24A70"/>
    <w:rsid w:val="00E24B78"/>
    <w:rsid w:val="00E24C38"/>
    <w:rsid w:val="00E24D8A"/>
    <w:rsid w:val="00E25138"/>
    <w:rsid w:val="00E25203"/>
    <w:rsid w:val="00E25737"/>
    <w:rsid w:val="00E257A0"/>
    <w:rsid w:val="00E25BF2"/>
    <w:rsid w:val="00E25E68"/>
    <w:rsid w:val="00E2621A"/>
    <w:rsid w:val="00E2637D"/>
    <w:rsid w:val="00E2637F"/>
    <w:rsid w:val="00E2640C"/>
    <w:rsid w:val="00E26688"/>
    <w:rsid w:val="00E267EC"/>
    <w:rsid w:val="00E26BDD"/>
    <w:rsid w:val="00E26E5B"/>
    <w:rsid w:val="00E27022"/>
    <w:rsid w:val="00E27083"/>
    <w:rsid w:val="00E270B5"/>
    <w:rsid w:val="00E270C6"/>
    <w:rsid w:val="00E2727E"/>
    <w:rsid w:val="00E275E6"/>
    <w:rsid w:val="00E27902"/>
    <w:rsid w:val="00E27B79"/>
    <w:rsid w:val="00E27DF5"/>
    <w:rsid w:val="00E27E82"/>
    <w:rsid w:val="00E3000B"/>
    <w:rsid w:val="00E30173"/>
    <w:rsid w:val="00E30265"/>
    <w:rsid w:val="00E30301"/>
    <w:rsid w:val="00E30339"/>
    <w:rsid w:val="00E304BC"/>
    <w:rsid w:val="00E305C2"/>
    <w:rsid w:val="00E306F4"/>
    <w:rsid w:val="00E30716"/>
    <w:rsid w:val="00E30747"/>
    <w:rsid w:val="00E308D4"/>
    <w:rsid w:val="00E30CA7"/>
    <w:rsid w:val="00E30D2F"/>
    <w:rsid w:val="00E30E4A"/>
    <w:rsid w:val="00E30FC5"/>
    <w:rsid w:val="00E31013"/>
    <w:rsid w:val="00E310D2"/>
    <w:rsid w:val="00E310DC"/>
    <w:rsid w:val="00E31207"/>
    <w:rsid w:val="00E31217"/>
    <w:rsid w:val="00E31252"/>
    <w:rsid w:val="00E3188A"/>
    <w:rsid w:val="00E31AB9"/>
    <w:rsid w:val="00E31D49"/>
    <w:rsid w:val="00E3226E"/>
    <w:rsid w:val="00E32368"/>
    <w:rsid w:val="00E32554"/>
    <w:rsid w:val="00E3268A"/>
    <w:rsid w:val="00E32A76"/>
    <w:rsid w:val="00E32AAC"/>
    <w:rsid w:val="00E32C56"/>
    <w:rsid w:val="00E32D0B"/>
    <w:rsid w:val="00E32E15"/>
    <w:rsid w:val="00E32E25"/>
    <w:rsid w:val="00E32E73"/>
    <w:rsid w:val="00E32E7B"/>
    <w:rsid w:val="00E32F29"/>
    <w:rsid w:val="00E331A2"/>
    <w:rsid w:val="00E33532"/>
    <w:rsid w:val="00E335CF"/>
    <w:rsid w:val="00E3389D"/>
    <w:rsid w:val="00E33B03"/>
    <w:rsid w:val="00E33B55"/>
    <w:rsid w:val="00E33B9B"/>
    <w:rsid w:val="00E33C0C"/>
    <w:rsid w:val="00E33E90"/>
    <w:rsid w:val="00E33FD2"/>
    <w:rsid w:val="00E33FD7"/>
    <w:rsid w:val="00E341A5"/>
    <w:rsid w:val="00E34504"/>
    <w:rsid w:val="00E346ED"/>
    <w:rsid w:val="00E34770"/>
    <w:rsid w:val="00E3493F"/>
    <w:rsid w:val="00E352D2"/>
    <w:rsid w:val="00E3542B"/>
    <w:rsid w:val="00E35521"/>
    <w:rsid w:val="00E355CE"/>
    <w:rsid w:val="00E35642"/>
    <w:rsid w:val="00E35688"/>
    <w:rsid w:val="00E356E0"/>
    <w:rsid w:val="00E35728"/>
    <w:rsid w:val="00E35822"/>
    <w:rsid w:val="00E35916"/>
    <w:rsid w:val="00E35A76"/>
    <w:rsid w:val="00E35ABA"/>
    <w:rsid w:val="00E35B90"/>
    <w:rsid w:val="00E35C6D"/>
    <w:rsid w:val="00E35CA6"/>
    <w:rsid w:val="00E35F6F"/>
    <w:rsid w:val="00E36296"/>
    <w:rsid w:val="00E36351"/>
    <w:rsid w:val="00E36866"/>
    <w:rsid w:val="00E36BE1"/>
    <w:rsid w:val="00E36CE2"/>
    <w:rsid w:val="00E37072"/>
    <w:rsid w:val="00E37257"/>
    <w:rsid w:val="00E373A4"/>
    <w:rsid w:val="00E373B2"/>
    <w:rsid w:val="00E377BE"/>
    <w:rsid w:val="00E37847"/>
    <w:rsid w:val="00E37C7E"/>
    <w:rsid w:val="00E37FF7"/>
    <w:rsid w:val="00E40239"/>
    <w:rsid w:val="00E40248"/>
    <w:rsid w:val="00E40358"/>
    <w:rsid w:val="00E404C9"/>
    <w:rsid w:val="00E406F2"/>
    <w:rsid w:val="00E4071A"/>
    <w:rsid w:val="00E407C1"/>
    <w:rsid w:val="00E408A6"/>
    <w:rsid w:val="00E40CCF"/>
    <w:rsid w:val="00E40CFF"/>
    <w:rsid w:val="00E40FD4"/>
    <w:rsid w:val="00E40FE5"/>
    <w:rsid w:val="00E410A4"/>
    <w:rsid w:val="00E41435"/>
    <w:rsid w:val="00E4147B"/>
    <w:rsid w:val="00E4182D"/>
    <w:rsid w:val="00E41A59"/>
    <w:rsid w:val="00E41A60"/>
    <w:rsid w:val="00E41C1D"/>
    <w:rsid w:val="00E41C69"/>
    <w:rsid w:val="00E41FCB"/>
    <w:rsid w:val="00E4201F"/>
    <w:rsid w:val="00E4207C"/>
    <w:rsid w:val="00E4215A"/>
    <w:rsid w:val="00E421C7"/>
    <w:rsid w:val="00E423D2"/>
    <w:rsid w:val="00E4266C"/>
    <w:rsid w:val="00E42997"/>
    <w:rsid w:val="00E42A6A"/>
    <w:rsid w:val="00E42AF0"/>
    <w:rsid w:val="00E42B05"/>
    <w:rsid w:val="00E42B6D"/>
    <w:rsid w:val="00E42ED6"/>
    <w:rsid w:val="00E43090"/>
    <w:rsid w:val="00E430F1"/>
    <w:rsid w:val="00E43246"/>
    <w:rsid w:val="00E4324A"/>
    <w:rsid w:val="00E43339"/>
    <w:rsid w:val="00E43378"/>
    <w:rsid w:val="00E436F9"/>
    <w:rsid w:val="00E43875"/>
    <w:rsid w:val="00E438C8"/>
    <w:rsid w:val="00E4394D"/>
    <w:rsid w:val="00E43A31"/>
    <w:rsid w:val="00E43B18"/>
    <w:rsid w:val="00E43B27"/>
    <w:rsid w:val="00E43B31"/>
    <w:rsid w:val="00E4433D"/>
    <w:rsid w:val="00E4437C"/>
    <w:rsid w:val="00E444DF"/>
    <w:rsid w:val="00E4458A"/>
    <w:rsid w:val="00E4459B"/>
    <w:rsid w:val="00E448C4"/>
    <w:rsid w:val="00E44F86"/>
    <w:rsid w:val="00E45091"/>
    <w:rsid w:val="00E452AD"/>
    <w:rsid w:val="00E45351"/>
    <w:rsid w:val="00E453F1"/>
    <w:rsid w:val="00E454CA"/>
    <w:rsid w:val="00E454D9"/>
    <w:rsid w:val="00E455E2"/>
    <w:rsid w:val="00E45622"/>
    <w:rsid w:val="00E45726"/>
    <w:rsid w:val="00E45866"/>
    <w:rsid w:val="00E458F0"/>
    <w:rsid w:val="00E45959"/>
    <w:rsid w:val="00E45C0D"/>
    <w:rsid w:val="00E45E70"/>
    <w:rsid w:val="00E45EC3"/>
    <w:rsid w:val="00E45FD4"/>
    <w:rsid w:val="00E4606C"/>
    <w:rsid w:val="00E4644E"/>
    <w:rsid w:val="00E465A3"/>
    <w:rsid w:val="00E466ED"/>
    <w:rsid w:val="00E467AF"/>
    <w:rsid w:val="00E46A09"/>
    <w:rsid w:val="00E46DCB"/>
    <w:rsid w:val="00E46EE9"/>
    <w:rsid w:val="00E46FC0"/>
    <w:rsid w:val="00E4717F"/>
    <w:rsid w:val="00E4720C"/>
    <w:rsid w:val="00E47585"/>
    <w:rsid w:val="00E47996"/>
    <w:rsid w:val="00E4799D"/>
    <w:rsid w:val="00E47C3D"/>
    <w:rsid w:val="00E47D3C"/>
    <w:rsid w:val="00E47E59"/>
    <w:rsid w:val="00E50439"/>
    <w:rsid w:val="00E50514"/>
    <w:rsid w:val="00E50557"/>
    <w:rsid w:val="00E507A3"/>
    <w:rsid w:val="00E50928"/>
    <w:rsid w:val="00E50E31"/>
    <w:rsid w:val="00E512C4"/>
    <w:rsid w:val="00E51439"/>
    <w:rsid w:val="00E51448"/>
    <w:rsid w:val="00E51492"/>
    <w:rsid w:val="00E517C7"/>
    <w:rsid w:val="00E517CF"/>
    <w:rsid w:val="00E517FF"/>
    <w:rsid w:val="00E51808"/>
    <w:rsid w:val="00E51D43"/>
    <w:rsid w:val="00E51DC3"/>
    <w:rsid w:val="00E51E86"/>
    <w:rsid w:val="00E51EA3"/>
    <w:rsid w:val="00E52182"/>
    <w:rsid w:val="00E522C7"/>
    <w:rsid w:val="00E522F2"/>
    <w:rsid w:val="00E5265B"/>
    <w:rsid w:val="00E52679"/>
    <w:rsid w:val="00E52779"/>
    <w:rsid w:val="00E52959"/>
    <w:rsid w:val="00E52CA8"/>
    <w:rsid w:val="00E52F44"/>
    <w:rsid w:val="00E52FED"/>
    <w:rsid w:val="00E53055"/>
    <w:rsid w:val="00E5307A"/>
    <w:rsid w:val="00E530C7"/>
    <w:rsid w:val="00E532F8"/>
    <w:rsid w:val="00E533BD"/>
    <w:rsid w:val="00E5347A"/>
    <w:rsid w:val="00E5348F"/>
    <w:rsid w:val="00E53843"/>
    <w:rsid w:val="00E53AB1"/>
    <w:rsid w:val="00E53D94"/>
    <w:rsid w:val="00E53EB2"/>
    <w:rsid w:val="00E54034"/>
    <w:rsid w:val="00E5441F"/>
    <w:rsid w:val="00E54572"/>
    <w:rsid w:val="00E54596"/>
    <w:rsid w:val="00E546D6"/>
    <w:rsid w:val="00E54761"/>
    <w:rsid w:val="00E5486B"/>
    <w:rsid w:val="00E5496B"/>
    <w:rsid w:val="00E54B38"/>
    <w:rsid w:val="00E54BC2"/>
    <w:rsid w:val="00E54C03"/>
    <w:rsid w:val="00E54D05"/>
    <w:rsid w:val="00E54EBB"/>
    <w:rsid w:val="00E557B5"/>
    <w:rsid w:val="00E5580E"/>
    <w:rsid w:val="00E5597A"/>
    <w:rsid w:val="00E55989"/>
    <w:rsid w:val="00E55AB6"/>
    <w:rsid w:val="00E55ACC"/>
    <w:rsid w:val="00E55B60"/>
    <w:rsid w:val="00E55D88"/>
    <w:rsid w:val="00E56292"/>
    <w:rsid w:val="00E5666E"/>
    <w:rsid w:val="00E56DFB"/>
    <w:rsid w:val="00E57065"/>
    <w:rsid w:val="00E5729A"/>
    <w:rsid w:val="00E573DB"/>
    <w:rsid w:val="00E57926"/>
    <w:rsid w:val="00E57CB6"/>
    <w:rsid w:val="00E57D49"/>
    <w:rsid w:val="00E57E37"/>
    <w:rsid w:val="00E57F3D"/>
    <w:rsid w:val="00E60334"/>
    <w:rsid w:val="00E60693"/>
    <w:rsid w:val="00E606C3"/>
    <w:rsid w:val="00E60881"/>
    <w:rsid w:val="00E608EA"/>
    <w:rsid w:val="00E60B94"/>
    <w:rsid w:val="00E60CDE"/>
    <w:rsid w:val="00E6128C"/>
    <w:rsid w:val="00E613DB"/>
    <w:rsid w:val="00E6145D"/>
    <w:rsid w:val="00E616E0"/>
    <w:rsid w:val="00E6210C"/>
    <w:rsid w:val="00E62567"/>
    <w:rsid w:val="00E625C0"/>
    <w:rsid w:val="00E625DE"/>
    <w:rsid w:val="00E629C6"/>
    <w:rsid w:val="00E62C44"/>
    <w:rsid w:val="00E62D63"/>
    <w:rsid w:val="00E6312D"/>
    <w:rsid w:val="00E6319E"/>
    <w:rsid w:val="00E63210"/>
    <w:rsid w:val="00E6327E"/>
    <w:rsid w:val="00E63361"/>
    <w:rsid w:val="00E634A7"/>
    <w:rsid w:val="00E6356C"/>
    <w:rsid w:val="00E636E1"/>
    <w:rsid w:val="00E63A66"/>
    <w:rsid w:val="00E63EFE"/>
    <w:rsid w:val="00E643CB"/>
    <w:rsid w:val="00E6441B"/>
    <w:rsid w:val="00E64455"/>
    <w:rsid w:val="00E64529"/>
    <w:rsid w:val="00E6453C"/>
    <w:rsid w:val="00E6456B"/>
    <w:rsid w:val="00E6464D"/>
    <w:rsid w:val="00E646A4"/>
    <w:rsid w:val="00E64A2A"/>
    <w:rsid w:val="00E64C4B"/>
    <w:rsid w:val="00E64E42"/>
    <w:rsid w:val="00E64E5B"/>
    <w:rsid w:val="00E652B4"/>
    <w:rsid w:val="00E655F5"/>
    <w:rsid w:val="00E65699"/>
    <w:rsid w:val="00E656CA"/>
    <w:rsid w:val="00E6577B"/>
    <w:rsid w:val="00E65B36"/>
    <w:rsid w:val="00E65E2D"/>
    <w:rsid w:val="00E65F75"/>
    <w:rsid w:val="00E660EB"/>
    <w:rsid w:val="00E663A8"/>
    <w:rsid w:val="00E6643F"/>
    <w:rsid w:val="00E66536"/>
    <w:rsid w:val="00E6656A"/>
    <w:rsid w:val="00E666BA"/>
    <w:rsid w:val="00E668E1"/>
    <w:rsid w:val="00E66A40"/>
    <w:rsid w:val="00E66E76"/>
    <w:rsid w:val="00E67218"/>
    <w:rsid w:val="00E67AA3"/>
    <w:rsid w:val="00E67B71"/>
    <w:rsid w:val="00E67CC4"/>
    <w:rsid w:val="00E67DAC"/>
    <w:rsid w:val="00E67F18"/>
    <w:rsid w:val="00E70009"/>
    <w:rsid w:val="00E70010"/>
    <w:rsid w:val="00E70151"/>
    <w:rsid w:val="00E70159"/>
    <w:rsid w:val="00E701B7"/>
    <w:rsid w:val="00E701F7"/>
    <w:rsid w:val="00E7041C"/>
    <w:rsid w:val="00E70473"/>
    <w:rsid w:val="00E70537"/>
    <w:rsid w:val="00E706B8"/>
    <w:rsid w:val="00E70A1C"/>
    <w:rsid w:val="00E70BE7"/>
    <w:rsid w:val="00E70D8E"/>
    <w:rsid w:val="00E71012"/>
    <w:rsid w:val="00E71044"/>
    <w:rsid w:val="00E71065"/>
    <w:rsid w:val="00E710AD"/>
    <w:rsid w:val="00E71153"/>
    <w:rsid w:val="00E711CD"/>
    <w:rsid w:val="00E7136F"/>
    <w:rsid w:val="00E713D9"/>
    <w:rsid w:val="00E714E4"/>
    <w:rsid w:val="00E715AE"/>
    <w:rsid w:val="00E716E6"/>
    <w:rsid w:val="00E71746"/>
    <w:rsid w:val="00E7174F"/>
    <w:rsid w:val="00E7187A"/>
    <w:rsid w:val="00E719F0"/>
    <w:rsid w:val="00E71C14"/>
    <w:rsid w:val="00E71E5F"/>
    <w:rsid w:val="00E71F86"/>
    <w:rsid w:val="00E71F98"/>
    <w:rsid w:val="00E7228D"/>
    <w:rsid w:val="00E722BC"/>
    <w:rsid w:val="00E72974"/>
    <w:rsid w:val="00E72CAA"/>
    <w:rsid w:val="00E72CC8"/>
    <w:rsid w:val="00E72E45"/>
    <w:rsid w:val="00E73025"/>
    <w:rsid w:val="00E7328E"/>
    <w:rsid w:val="00E733B3"/>
    <w:rsid w:val="00E7349A"/>
    <w:rsid w:val="00E73653"/>
    <w:rsid w:val="00E73A42"/>
    <w:rsid w:val="00E73A9C"/>
    <w:rsid w:val="00E73AE4"/>
    <w:rsid w:val="00E73D53"/>
    <w:rsid w:val="00E73D60"/>
    <w:rsid w:val="00E73DBA"/>
    <w:rsid w:val="00E73DEC"/>
    <w:rsid w:val="00E74027"/>
    <w:rsid w:val="00E741D3"/>
    <w:rsid w:val="00E74518"/>
    <w:rsid w:val="00E74DFB"/>
    <w:rsid w:val="00E75181"/>
    <w:rsid w:val="00E751CF"/>
    <w:rsid w:val="00E75261"/>
    <w:rsid w:val="00E752C1"/>
    <w:rsid w:val="00E7544A"/>
    <w:rsid w:val="00E7559C"/>
    <w:rsid w:val="00E755A5"/>
    <w:rsid w:val="00E7580F"/>
    <w:rsid w:val="00E75BCB"/>
    <w:rsid w:val="00E75C47"/>
    <w:rsid w:val="00E75FCC"/>
    <w:rsid w:val="00E76119"/>
    <w:rsid w:val="00E76121"/>
    <w:rsid w:val="00E7619C"/>
    <w:rsid w:val="00E763C4"/>
    <w:rsid w:val="00E765ED"/>
    <w:rsid w:val="00E76716"/>
    <w:rsid w:val="00E76D02"/>
    <w:rsid w:val="00E76EDB"/>
    <w:rsid w:val="00E77161"/>
    <w:rsid w:val="00E777CB"/>
    <w:rsid w:val="00E779D0"/>
    <w:rsid w:val="00E77B2D"/>
    <w:rsid w:val="00E77DC2"/>
    <w:rsid w:val="00E80008"/>
    <w:rsid w:val="00E801F1"/>
    <w:rsid w:val="00E802D8"/>
    <w:rsid w:val="00E806A2"/>
    <w:rsid w:val="00E808A8"/>
    <w:rsid w:val="00E80FD9"/>
    <w:rsid w:val="00E81036"/>
    <w:rsid w:val="00E811A3"/>
    <w:rsid w:val="00E81602"/>
    <w:rsid w:val="00E81669"/>
    <w:rsid w:val="00E81B91"/>
    <w:rsid w:val="00E81C45"/>
    <w:rsid w:val="00E81C48"/>
    <w:rsid w:val="00E81F6F"/>
    <w:rsid w:val="00E81FAA"/>
    <w:rsid w:val="00E82117"/>
    <w:rsid w:val="00E82135"/>
    <w:rsid w:val="00E8218E"/>
    <w:rsid w:val="00E822C9"/>
    <w:rsid w:val="00E82389"/>
    <w:rsid w:val="00E82645"/>
    <w:rsid w:val="00E826DB"/>
    <w:rsid w:val="00E82782"/>
    <w:rsid w:val="00E82A72"/>
    <w:rsid w:val="00E82A8D"/>
    <w:rsid w:val="00E82A9A"/>
    <w:rsid w:val="00E83163"/>
    <w:rsid w:val="00E83397"/>
    <w:rsid w:val="00E8345F"/>
    <w:rsid w:val="00E83527"/>
    <w:rsid w:val="00E839F6"/>
    <w:rsid w:val="00E83B86"/>
    <w:rsid w:val="00E83C67"/>
    <w:rsid w:val="00E83CC8"/>
    <w:rsid w:val="00E83E1B"/>
    <w:rsid w:val="00E83EA9"/>
    <w:rsid w:val="00E84515"/>
    <w:rsid w:val="00E84635"/>
    <w:rsid w:val="00E847D5"/>
    <w:rsid w:val="00E849CB"/>
    <w:rsid w:val="00E84D2B"/>
    <w:rsid w:val="00E84D4F"/>
    <w:rsid w:val="00E84D96"/>
    <w:rsid w:val="00E84DF2"/>
    <w:rsid w:val="00E850C0"/>
    <w:rsid w:val="00E850F6"/>
    <w:rsid w:val="00E85317"/>
    <w:rsid w:val="00E8536E"/>
    <w:rsid w:val="00E85677"/>
    <w:rsid w:val="00E8577C"/>
    <w:rsid w:val="00E8587C"/>
    <w:rsid w:val="00E85A6E"/>
    <w:rsid w:val="00E85B8F"/>
    <w:rsid w:val="00E85D57"/>
    <w:rsid w:val="00E85DF5"/>
    <w:rsid w:val="00E85E88"/>
    <w:rsid w:val="00E85FEA"/>
    <w:rsid w:val="00E8649F"/>
    <w:rsid w:val="00E86501"/>
    <w:rsid w:val="00E866D9"/>
    <w:rsid w:val="00E86994"/>
    <w:rsid w:val="00E86C45"/>
    <w:rsid w:val="00E86F4C"/>
    <w:rsid w:val="00E87067"/>
    <w:rsid w:val="00E8714B"/>
    <w:rsid w:val="00E877CB"/>
    <w:rsid w:val="00E87A80"/>
    <w:rsid w:val="00E87D12"/>
    <w:rsid w:val="00E87DF0"/>
    <w:rsid w:val="00E90214"/>
    <w:rsid w:val="00E90265"/>
    <w:rsid w:val="00E90488"/>
    <w:rsid w:val="00E906F3"/>
    <w:rsid w:val="00E90754"/>
    <w:rsid w:val="00E9079A"/>
    <w:rsid w:val="00E90881"/>
    <w:rsid w:val="00E90DE0"/>
    <w:rsid w:val="00E90E79"/>
    <w:rsid w:val="00E90F07"/>
    <w:rsid w:val="00E90F39"/>
    <w:rsid w:val="00E913EC"/>
    <w:rsid w:val="00E914E7"/>
    <w:rsid w:val="00E91730"/>
    <w:rsid w:val="00E919AC"/>
    <w:rsid w:val="00E91DB9"/>
    <w:rsid w:val="00E91E34"/>
    <w:rsid w:val="00E91FAF"/>
    <w:rsid w:val="00E92562"/>
    <w:rsid w:val="00E92629"/>
    <w:rsid w:val="00E926A6"/>
    <w:rsid w:val="00E9275C"/>
    <w:rsid w:val="00E928D5"/>
    <w:rsid w:val="00E92D39"/>
    <w:rsid w:val="00E92F46"/>
    <w:rsid w:val="00E92FB4"/>
    <w:rsid w:val="00E93445"/>
    <w:rsid w:val="00E93A5F"/>
    <w:rsid w:val="00E93BB0"/>
    <w:rsid w:val="00E93CB1"/>
    <w:rsid w:val="00E93D28"/>
    <w:rsid w:val="00E93ECB"/>
    <w:rsid w:val="00E94115"/>
    <w:rsid w:val="00E94506"/>
    <w:rsid w:val="00E94607"/>
    <w:rsid w:val="00E946A6"/>
    <w:rsid w:val="00E94707"/>
    <w:rsid w:val="00E9496D"/>
    <w:rsid w:val="00E94C82"/>
    <w:rsid w:val="00E94CF0"/>
    <w:rsid w:val="00E94EDC"/>
    <w:rsid w:val="00E94F1F"/>
    <w:rsid w:val="00E94F56"/>
    <w:rsid w:val="00E9500D"/>
    <w:rsid w:val="00E95209"/>
    <w:rsid w:val="00E95389"/>
    <w:rsid w:val="00E953D5"/>
    <w:rsid w:val="00E957D1"/>
    <w:rsid w:val="00E95982"/>
    <w:rsid w:val="00E959F7"/>
    <w:rsid w:val="00E95B2C"/>
    <w:rsid w:val="00E95C48"/>
    <w:rsid w:val="00E95CA7"/>
    <w:rsid w:val="00E95D5D"/>
    <w:rsid w:val="00E95E0A"/>
    <w:rsid w:val="00E95E16"/>
    <w:rsid w:val="00E96014"/>
    <w:rsid w:val="00E961AA"/>
    <w:rsid w:val="00E96451"/>
    <w:rsid w:val="00E96543"/>
    <w:rsid w:val="00E9666A"/>
    <w:rsid w:val="00E96869"/>
    <w:rsid w:val="00E96894"/>
    <w:rsid w:val="00E969E3"/>
    <w:rsid w:val="00E96AED"/>
    <w:rsid w:val="00E96E7E"/>
    <w:rsid w:val="00E96F43"/>
    <w:rsid w:val="00E96FFB"/>
    <w:rsid w:val="00E971BB"/>
    <w:rsid w:val="00E971FE"/>
    <w:rsid w:val="00E977F3"/>
    <w:rsid w:val="00E97EFB"/>
    <w:rsid w:val="00E97F5E"/>
    <w:rsid w:val="00EA0267"/>
    <w:rsid w:val="00EA02EC"/>
    <w:rsid w:val="00EA049C"/>
    <w:rsid w:val="00EA0A5E"/>
    <w:rsid w:val="00EA0D84"/>
    <w:rsid w:val="00EA0DFB"/>
    <w:rsid w:val="00EA112B"/>
    <w:rsid w:val="00EA121D"/>
    <w:rsid w:val="00EA12D0"/>
    <w:rsid w:val="00EA17B2"/>
    <w:rsid w:val="00EA17D2"/>
    <w:rsid w:val="00EA18DD"/>
    <w:rsid w:val="00EA1A16"/>
    <w:rsid w:val="00EA1B36"/>
    <w:rsid w:val="00EA1C77"/>
    <w:rsid w:val="00EA1CE0"/>
    <w:rsid w:val="00EA1E2E"/>
    <w:rsid w:val="00EA1F22"/>
    <w:rsid w:val="00EA211D"/>
    <w:rsid w:val="00EA2212"/>
    <w:rsid w:val="00EA257D"/>
    <w:rsid w:val="00EA275B"/>
    <w:rsid w:val="00EA27FE"/>
    <w:rsid w:val="00EA28BD"/>
    <w:rsid w:val="00EA2B29"/>
    <w:rsid w:val="00EA2B63"/>
    <w:rsid w:val="00EA2F43"/>
    <w:rsid w:val="00EA309B"/>
    <w:rsid w:val="00EA30AF"/>
    <w:rsid w:val="00EA3118"/>
    <w:rsid w:val="00EA3266"/>
    <w:rsid w:val="00EA35CA"/>
    <w:rsid w:val="00EA375E"/>
    <w:rsid w:val="00EA3942"/>
    <w:rsid w:val="00EA3946"/>
    <w:rsid w:val="00EA39FE"/>
    <w:rsid w:val="00EA3DFF"/>
    <w:rsid w:val="00EA3E3B"/>
    <w:rsid w:val="00EA3EB4"/>
    <w:rsid w:val="00EA403A"/>
    <w:rsid w:val="00EA41B6"/>
    <w:rsid w:val="00EA43E3"/>
    <w:rsid w:val="00EA461F"/>
    <w:rsid w:val="00EA47B0"/>
    <w:rsid w:val="00EA497B"/>
    <w:rsid w:val="00EA4B63"/>
    <w:rsid w:val="00EA4C52"/>
    <w:rsid w:val="00EA4D78"/>
    <w:rsid w:val="00EA4FA6"/>
    <w:rsid w:val="00EA526E"/>
    <w:rsid w:val="00EA5483"/>
    <w:rsid w:val="00EA563F"/>
    <w:rsid w:val="00EA57BA"/>
    <w:rsid w:val="00EA58A3"/>
    <w:rsid w:val="00EA5997"/>
    <w:rsid w:val="00EA5BFD"/>
    <w:rsid w:val="00EA5C90"/>
    <w:rsid w:val="00EA5D7E"/>
    <w:rsid w:val="00EA5DF6"/>
    <w:rsid w:val="00EA5FC3"/>
    <w:rsid w:val="00EA6063"/>
    <w:rsid w:val="00EA60A3"/>
    <w:rsid w:val="00EA6151"/>
    <w:rsid w:val="00EA6385"/>
    <w:rsid w:val="00EA6505"/>
    <w:rsid w:val="00EA6B2A"/>
    <w:rsid w:val="00EA6E57"/>
    <w:rsid w:val="00EA75FC"/>
    <w:rsid w:val="00EA76A2"/>
    <w:rsid w:val="00EA76B0"/>
    <w:rsid w:val="00EA76FA"/>
    <w:rsid w:val="00EA7763"/>
    <w:rsid w:val="00EA7898"/>
    <w:rsid w:val="00EA791C"/>
    <w:rsid w:val="00EA7DEB"/>
    <w:rsid w:val="00EA7E1A"/>
    <w:rsid w:val="00EA7ED3"/>
    <w:rsid w:val="00EA7F9D"/>
    <w:rsid w:val="00EB0074"/>
    <w:rsid w:val="00EB008B"/>
    <w:rsid w:val="00EB01D5"/>
    <w:rsid w:val="00EB0316"/>
    <w:rsid w:val="00EB0607"/>
    <w:rsid w:val="00EB0907"/>
    <w:rsid w:val="00EB0940"/>
    <w:rsid w:val="00EB09E3"/>
    <w:rsid w:val="00EB0BF0"/>
    <w:rsid w:val="00EB0D03"/>
    <w:rsid w:val="00EB0E60"/>
    <w:rsid w:val="00EB0E8E"/>
    <w:rsid w:val="00EB0F06"/>
    <w:rsid w:val="00EB12B7"/>
    <w:rsid w:val="00EB1393"/>
    <w:rsid w:val="00EB1560"/>
    <w:rsid w:val="00EB1606"/>
    <w:rsid w:val="00EB1636"/>
    <w:rsid w:val="00EB165E"/>
    <w:rsid w:val="00EB1710"/>
    <w:rsid w:val="00EB1833"/>
    <w:rsid w:val="00EB1AD2"/>
    <w:rsid w:val="00EB1D00"/>
    <w:rsid w:val="00EB1D71"/>
    <w:rsid w:val="00EB1DA8"/>
    <w:rsid w:val="00EB1E8D"/>
    <w:rsid w:val="00EB1E8F"/>
    <w:rsid w:val="00EB1FC7"/>
    <w:rsid w:val="00EB2189"/>
    <w:rsid w:val="00EB27B7"/>
    <w:rsid w:val="00EB2B51"/>
    <w:rsid w:val="00EB2C4C"/>
    <w:rsid w:val="00EB2C74"/>
    <w:rsid w:val="00EB2FA1"/>
    <w:rsid w:val="00EB33BD"/>
    <w:rsid w:val="00EB3883"/>
    <w:rsid w:val="00EB42E1"/>
    <w:rsid w:val="00EB4893"/>
    <w:rsid w:val="00EB4C6E"/>
    <w:rsid w:val="00EB4DB2"/>
    <w:rsid w:val="00EB4F8D"/>
    <w:rsid w:val="00EB5059"/>
    <w:rsid w:val="00EB538E"/>
    <w:rsid w:val="00EB53BE"/>
    <w:rsid w:val="00EB55D3"/>
    <w:rsid w:val="00EB582A"/>
    <w:rsid w:val="00EB5CF6"/>
    <w:rsid w:val="00EB5D98"/>
    <w:rsid w:val="00EB5E68"/>
    <w:rsid w:val="00EB61BE"/>
    <w:rsid w:val="00EB6239"/>
    <w:rsid w:val="00EB68AE"/>
    <w:rsid w:val="00EB6948"/>
    <w:rsid w:val="00EB6988"/>
    <w:rsid w:val="00EB6AFF"/>
    <w:rsid w:val="00EB6F5F"/>
    <w:rsid w:val="00EB700C"/>
    <w:rsid w:val="00EB714C"/>
    <w:rsid w:val="00EB71B4"/>
    <w:rsid w:val="00EB72E3"/>
    <w:rsid w:val="00EB7339"/>
    <w:rsid w:val="00EB7698"/>
    <w:rsid w:val="00EB7E51"/>
    <w:rsid w:val="00EB7F40"/>
    <w:rsid w:val="00EC009C"/>
    <w:rsid w:val="00EC01E3"/>
    <w:rsid w:val="00EC08E9"/>
    <w:rsid w:val="00EC090C"/>
    <w:rsid w:val="00EC0AB2"/>
    <w:rsid w:val="00EC0B6B"/>
    <w:rsid w:val="00EC0BB8"/>
    <w:rsid w:val="00EC0BE9"/>
    <w:rsid w:val="00EC0C09"/>
    <w:rsid w:val="00EC0D41"/>
    <w:rsid w:val="00EC0D9E"/>
    <w:rsid w:val="00EC0DF4"/>
    <w:rsid w:val="00EC0F6D"/>
    <w:rsid w:val="00EC1095"/>
    <w:rsid w:val="00EC1134"/>
    <w:rsid w:val="00EC1234"/>
    <w:rsid w:val="00EC157E"/>
    <w:rsid w:val="00EC1724"/>
    <w:rsid w:val="00EC1733"/>
    <w:rsid w:val="00EC1752"/>
    <w:rsid w:val="00EC18DD"/>
    <w:rsid w:val="00EC1A69"/>
    <w:rsid w:val="00EC1BDB"/>
    <w:rsid w:val="00EC1C42"/>
    <w:rsid w:val="00EC2106"/>
    <w:rsid w:val="00EC27B7"/>
    <w:rsid w:val="00EC2D12"/>
    <w:rsid w:val="00EC2DBC"/>
    <w:rsid w:val="00EC31DA"/>
    <w:rsid w:val="00EC32EF"/>
    <w:rsid w:val="00EC3423"/>
    <w:rsid w:val="00EC35D6"/>
    <w:rsid w:val="00EC39C7"/>
    <w:rsid w:val="00EC3BC6"/>
    <w:rsid w:val="00EC3E51"/>
    <w:rsid w:val="00EC4173"/>
    <w:rsid w:val="00EC4245"/>
    <w:rsid w:val="00EC44E7"/>
    <w:rsid w:val="00EC4547"/>
    <w:rsid w:val="00EC47C8"/>
    <w:rsid w:val="00EC4896"/>
    <w:rsid w:val="00EC48C8"/>
    <w:rsid w:val="00EC4B2E"/>
    <w:rsid w:val="00EC4BF7"/>
    <w:rsid w:val="00EC4C58"/>
    <w:rsid w:val="00EC511E"/>
    <w:rsid w:val="00EC5400"/>
    <w:rsid w:val="00EC5409"/>
    <w:rsid w:val="00EC57FB"/>
    <w:rsid w:val="00EC5808"/>
    <w:rsid w:val="00EC5890"/>
    <w:rsid w:val="00EC5997"/>
    <w:rsid w:val="00EC5C75"/>
    <w:rsid w:val="00EC609E"/>
    <w:rsid w:val="00EC6457"/>
    <w:rsid w:val="00EC65A0"/>
    <w:rsid w:val="00EC68F0"/>
    <w:rsid w:val="00EC6E42"/>
    <w:rsid w:val="00EC6FE0"/>
    <w:rsid w:val="00EC6FFF"/>
    <w:rsid w:val="00EC7032"/>
    <w:rsid w:val="00EC7209"/>
    <w:rsid w:val="00EC728C"/>
    <w:rsid w:val="00EC7593"/>
    <w:rsid w:val="00EC7649"/>
    <w:rsid w:val="00EC770F"/>
    <w:rsid w:val="00EC7A46"/>
    <w:rsid w:val="00EC7B1C"/>
    <w:rsid w:val="00EC7B41"/>
    <w:rsid w:val="00EC7B6E"/>
    <w:rsid w:val="00EC7BA8"/>
    <w:rsid w:val="00EC7BD3"/>
    <w:rsid w:val="00EC7D58"/>
    <w:rsid w:val="00EC7F32"/>
    <w:rsid w:val="00EC7FF9"/>
    <w:rsid w:val="00ED009A"/>
    <w:rsid w:val="00ED02A1"/>
    <w:rsid w:val="00ED0551"/>
    <w:rsid w:val="00ED057A"/>
    <w:rsid w:val="00ED09A9"/>
    <w:rsid w:val="00ED0A95"/>
    <w:rsid w:val="00ED0C06"/>
    <w:rsid w:val="00ED0C2F"/>
    <w:rsid w:val="00ED0C58"/>
    <w:rsid w:val="00ED0D2F"/>
    <w:rsid w:val="00ED0DA1"/>
    <w:rsid w:val="00ED0EE9"/>
    <w:rsid w:val="00ED1203"/>
    <w:rsid w:val="00ED142C"/>
    <w:rsid w:val="00ED1484"/>
    <w:rsid w:val="00ED1670"/>
    <w:rsid w:val="00ED1719"/>
    <w:rsid w:val="00ED1779"/>
    <w:rsid w:val="00ED1927"/>
    <w:rsid w:val="00ED196B"/>
    <w:rsid w:val="00ED1D0B"/>
    <w:rsid w:val="00ED1E58"/>
    <w:rsid w:val="00ED2185"/>
    <w:rsid w:val="00ED253B"/>
    <w:rsid w:val="00ED2928"/>
    <w:rsid w:val="00ED2955"/>
    <w:rsid w:val="00ED2A82"/>
    <w:rsid w:val="00ED2A94"/>
    <w:rsid w:val="00ED2AC4"/>
    <w:rsid w:val="00ED2CE7"/>
    <w:rsid w:val="00ED2D05"/>
    <w:rsid w:val="00ED2D2B"/>
    <w:rsid w:val="00ED2D7C"/>
    <w:rsid w:val="00ED3187"/>
    <w:rsid w:val="00ED31FF"/>
    <w:rsid w:val="00ED3399"/>
    <w:rsid w:val="00ED358F"/>
    <w:rsid w:val="00ED3698"/>
    <w:rsid w:val="00ED37EC"/>
    <w:rsid w:val="00ED3859"/>
    <w:rsid w:val="00ED3B36"/>
    <w:rsid w:val="00ED3BAF"/>
    <w:rsid w:val="00ED3D08"/>
    <w:rsid w:val="00ED3D79"/>
    <w:rsid w:val="00ED3E44"/>
    <w:rsid w:val="00ED3EBA"/>
    <w:rsid w:val="00ED4342"/>
    <w:rsid w:val="00ED4512"/>
    <w:rsid w:val="00ED4962"/>
    <w:rsid w:val="00ED4D81"/>
    <w:rsid w:val="00ED4DE2"/>
    <w:rsid w:val="00ED4ED4"/>
    <w:rsid w:val="00ED55D3"/>
    <w:rsid w:val="00ED56A6"/>
    <w:rsid w:val="00ED5807"/>
    <w:rsid w:val="00ED5D2C"/>
    <w:rsid w:val="00ED5D7E"/>
    <w:rsid w:val="00ED5DA5"/>
    <w:rsid w:val="00ED5F27"/>
    <w:rsid w:val="00ED610F"/>
    <w:rsid w:val="00ED62AF"/>
    <w:rsid w:val="00ED653D"/>
    <w:rsid w:val="00ED67C3"/>
    <w:rsid w:val="00ED68C8"/>
    <w:rsid w:val="00ED6CD7"/>
    <w:rsid w:val="00ED6E50"/>
    <w:rsid w:val="00ED6F9C"/>
    <w:rsid w:val="00ED705B"/>
    <w:rsid w:val="00ED7181"/>
    <w:rsid w:val="00ED7289"/>
    <w:rsid w:val="00ED7418"/>
    <w:rsid w:val="00ED7496"/>
    <w:rsid w:val="00ED7637"/>
    <w:rsid w:val="00ED76B3"/>
    <w:rsid w:val="00ED7749"/>
    <w:rsid w:val="00ED77BF"/>
    <w:rsid w:val="00ED79E6"/>
    <w:rsid w:val="00ED7B53"/>
    <w:rsid w:val="00ED7CE0"/>
    <w:rsid w:val="00ED7DEC"/>
    <w:rsid w:val="00ED7EEF"/>
    <w:rsid w:val="00EE004F"/>
    <w:rsid w:val="00EE03A5"/>
    <w:rsid w:val="00EE04DD"/>
    <w:rsid w:val="00EE06A3"/>
    <w:rsid w:val="00EE0CF2"/>
    <w:rsid w:val="00EE0EB9"/>
    <w:rsid w:val="00EE1159"/>
    <w:rsid w:val="00EE1370"/>
    <w:rsid w:val="00EE154F"/>
    <w:rsid w:val="00EE16E7"/>
    <w:rsid w:val="00EE170C"/>
    <w:rsid w:val="00EE18C9"/>
    <w:rsid w:val="00EE1928"/>
    <w:rsid w:val="00EE1945"/>
    <w:rsid w:val="00EE198B"/>
    <w:rsid w:val="00EE1A2E"/>
    <w:rsid w:val="00EE1A3E"/>
    <w:rsid w:val="00EE1D61"/>
    <w:rsid w:val="00EE1F8E"/>
    <w:rsid w:val="00EE1FC2"/>
    <w:rsid w:val="00EE2552"/>
    <w:rsid w:val="00EE275D"/>
    <w:rsid w:val="00EE299D"/>
    <w:rsid w:val="00EE2A5B"/>
    <w:rsid w:val="00EE2C1E"/>
    <w:rsid w:val="00EE2CA0"/>
    <w:rsid w:val="00EE2CCB"/>
    <w:rsid w:val="00EE2D1C"/>
    <w:rsid w:val="00EE2D50"/>
    <w:rsid w:val="00EE2DA3"/>
    <w:rsid w:val="00EE2ECD"/>
    <w:rsid w:val="00EE2F90"/>
    <w:rsid w:val="00EE30EF"/>
    <w:rsid w:val="00EE36D3"/>
    <w:rsid w:val="00EE3948"/>
    <w:rsid w:val="00EE3A8D"/>
    <w:rsid w:val="00EE3B63"/>
    <w:rsid w:val="00EE3C3E"/>
    <w:rsid w:val="00EE3D8A"/>
    <w:rsid w:val="00EE3DCC"/>
    <w:rsid w:val="00EE41E6"/>
    <w:rsid w:val="00EE4269"/>
    <w:rsid w:val="00EE428A"/>
    <w:rsid w:val="00EE4581"/>
    <w:rsid w:val="00EE4583"/>
    <w:rsid w:val="00EE4798"/>
    <w:rsid w:val="00EE50AF"/>
    <w:rsid w:val="00EE530C"/>
    <w:rsid w:val="00EE5314"/>
    <w:rsid w:val="00EE5325"/>
    <w:rsid w:val="00EE5401"/>
    <w:rsid w:val="00EE548B"/>
    <w:rsid w:val="00EE5673"/>
    <w:rsid w:val="00EE5680"/>
    <w:rsid w:val="00EE56FD"/>
    <w:rsid w:val="00EE5A49"/>
    <w:rsid w:val="00EE5D0C"/>
    <w:rsid w:val="00EE5D26"/>
    <w:rsid w:val="00EE5DA7"/>
    <w:rsid w:val="00EE5F3C"/>
    <w:rsid w:val="00EE6121"/>
    <w:rsid w:val="00EE641C"/>
    <w:rsid w:val="00EE6430"/>
    <w:rsid w:val="00EE64FF"/>
    <w:rsid w:val="00EE6887"/>
    <w:rsid w:val="00EE6A4F"/>
    <w:rsid w:val="00EE6B36"/>
    <w:rsid w:val="00EE6FA2"/>
    <w:rsid w:val="00EE7000"/>
    <w:rsid w:val="00EE737E"/>
    <w:rsid w:val="00EE754E"/>
    <w:rsid w:val="00EE7B43"/>
    <w:rsid w:val="00EE7B68"/>
    <w:rsid w:val="00EE7B95"/>
    <w:rsid w:val="00EE7C7C"/>
    <w:rsid w:val="00EE7DA5"/>
    <w:rsid w:val="00EE7EEE"/>
    <w:rsid w:val="00EF0062"/>
    <w:rsid w:val="00EF014F"/>
    <w:rsid w:val="00EF033E"/>
    <w:rsid w:val="00EF0371"/>
    <w:rsid w:val="00EF05A5"/>
    <w:rsid w:val="00EF073E"/>
    <w:rsid w:val="00EF0782"/>
    <w:rsid w:val="00EF07B4"/>
    <w:rsid w:val="00EF090E"/>
    <w:rsid w:val="00EF0A24"/>
    <w:rsid w:val="00EF0F2F"/>
    <w:rsid w:val="00EF0FA9"/>
    <w:rsid w:val="00EF12BB"/>
    <w:rsid w:val="00EF1536"/>
    <w:rsid w:val="00EF1709"/>
    <w:rsid w:val="00EF17D3"/>
    <w:rsid w:val="00EF17EA"/>
    <w:rsid w:val="00EF1938"/>
    <w:rsid w:val="00EF1A98"/>
    <w:rsid w:val="00EF1E01"/>
    <w:rsid w:val="00EF1EF9"/>
    <w:rsid w:val="00EF2117"/>
    <w:rsid w:val="00EF2365"/>
    <w:rsid w:val="00EF24E9"/>
    <w:rsid w:val="00EF26A7"/>
    <w:rsid w:val="00EF287A"/>
    <w:rsid w:val="00EF28B3"/>
    <w:rsid w:val="00EF28C5"/>
    <w:rsid w:val="00EF29B8"/>
    <w:rsid w:val="00EF2B56"/>
    <w:rsid w:val="00EF2DCC"/>
    <w:rsid w:val="00EF30CA"/>
    <w:rsid w:val="00EF36A1"/>
    <w:rsid w:val="00EF36A3"/>
    <w:rsid w:val="00EF3870"/>
    <w:rsid w:val="00EF392A"/>
    <w:rsid w:val="00EF39CC"/>
    <w:rsid w:val="00EF3A7E"/>
    <w:rsid w:val="00EF3C86"/>
    <w:rsid w:val="00EF3D47"/>
    <w:rsid w:val="00EF3E15"/>
    <w:rsid w:val="00EF3FCB"/>
    <w:rsid w:val="00EF4046"/>
    <w:rsid w:val="00EF4171"/>
    <w:rsid w:val="00EF423D"/>
    <w:rsid w:val="00EF426D"/>
    <w:rsid w:val="00EF4271"/>
    <w:rsid w:val="00EF443A"/>
    <w:rsid w:val="00EF47AB"/>
    <w:rsid w:val="00EF48F3"/>
    <w:rsid w:val="00EF4C48"/>
    <w:rsid w:val="00EF4F2B"/>
    <w:rsid w:val="00EF51A3"/>
    <w:rsid w:val="00EF537B"/>
    <w:rsid w:val="00EF540F"/>
    <w:rsid w:val="00EF58D3"/>
    <w:rsid w:val="00EF5A77"/>
    <w:rsid w:val="00EF5B01"/>
    <w:rsid w:val="00EF5B27"/>
    <w:rsid w:val="00EF5C4D"/>
    <w:rsid w:val="00EF5C79"/>
    <w:rsid w:val="00EF5F1E"/>
    <w:rsid w:val="00EF5F2A"/>
    <w:rsid w:val="00EF5FE6"/>
    <w:rsid w:val="00EF6173"/>
    <w:rsid w:val="00EF63E7"/>
    <w:rsid w:val="00EF63F9"/>
    <w:rsid w:val="00EF6445"/>
    <w:rsid w:val="00EF67D2"/>
    <w:rsid w:val="00EF692F"/>
    <w:rsid w:val="00EF6B4E"/>
    <w:rsid w:val="00EF6C73"/>
    <w:rsid w:val="00EF6C9B"/>
    <w:rsid w:val="00EF6DC3"/>
    <w:rsid w:val="00EF6ED9"/>
    <w:rsid w:val="00EF6FB3"/>
    <w:rsid w:val="00EF6FFC"/>
    <w:rsid w:val="00EF71B0"/>
    <w:rsid w:val="00EF74E9"/>
    <w:rsid w:val="00EF760E"/>
    <w:rsid w:val="00EF7681"/>
    <w:rsid w:val="00EF7A9D"/>
    <w:rsid w:val="00EF7B98"/>
    <w:rsid w:val="00F001C2"/>
    <w:rsid w:val="00F002D1"/>
    <w:rsid w:val="00F00447"/>
    <w:rsid w:val="00F004AC"/>
    <w:rsid w:val="00F004B5"/>
    <w:rsid w:val="00F005B1"/>
    <w:rsid w:val="00F006BB"/>
    <w:rsid w:val="00F007F3"/>
    <w:rsid w:val="00F00816"/>
    <w:rsid w:val="00F00D2F"/>
    <w:rsid w:val="00F00D63"/>
    <w:rsid w:val="00F00DDD"/>
    <w:rsid w:val="00F00EE1"/>
    <w:rsid w:val="00F01369"/>
    <w:rsid w:val="00F01550"/>
    <w:rsid w:val="00F01635"/>
    <w:rsid w:val="00F01F3D"/>
    <w:rsid w:val="00F01F4E"/>
    <w:rsid w:val="00F02080"/>
    <w:rsid w:val="00F02084"/>
    <w:rsid w:val="00F020CD"/>
    <w:rsid w:val="00F021CB"/>
    <w:rsid w:val="00F0230B"/>
    <w:rsid w:val="00F023F0"/>
    <w:rsid w:val="00F027C0"/>
    <w:rsid w:val="00F02B46"/>
    <w:rsid w:val="00F02CF8"/>
    <w:rsid w:val="00F02E9C"/>
    <w:rsid w:val="00F02F0B"/>
    <w:rsid w:val="00F02F4B"/>
    <w:rsid w:val="00F0325E"/>
    <w:rsid w:val="00F03691"/>
    <w:rsid w:val="00F0370C"/>
    <w:rsid w:val="00F03826"/>
    <w:rsid w:val="00F03883"/>
    <w:rsid w:val="00F03B4D"/>
    <w:rsid w:val="00F03DA2"/>
    <w:rsid w:val="00F03E8D"/>
    <w:rsid w:val="00F04418"/>
    <w:rsid w:val="00F0444C"/>
    <w:rsid w:val="00F04668"/>
    <w:rsid w:val="00F0475B"/>
    <w:rsid w:val="00F04B7B"/>
    <w:rsid w:val="00F04BFB"/>
    <w:rsid w:val="00F04C85"/>
    <w:rsid w:val="00F05028"/>
    <w:rsid w:val="00F05207"/>
    <w:rsid w:val="00F052C6"/>
    <w:rsid w:val="00F053E1"/>
    <w:rsid w:val="00F0545C"/>
    <w:rsid w:val="00F05846"/>
    <w:rsid w:val="00F0584E"/>
    <w:rsid w:val="00F0586D"/>
    <w:rsid w:val="00F058CF"/>
    <w:rsid w:val="00F05A02"/>
    <w:rsid w:val="00F05B77"/>
    <w:rsid w:val="00F05F66"/>
    <w:rsid w:val="00F05FC2"/>
    <w:rsid w:val="00F06108"/>
    <w:rsid w:val="00F06455"/>
    <w:rsid w:val="00F064DD"/>
    <w:rsid w:val="00F06606"/>
    <w:rsid w:val="00F069B6"/>
    <w:rsid w:val="00F06E72"/>
    <w:rsid w:val="00F06F82"/>
    <w:rsid w:val="00F0707D"/>
    <w:rsid w:val="00F07399"/>
    <w:rsid w:val="00F0772C"/>
    <w:rsid w:val="00F079D6"/>
    <w:rsid w:val="00F07D0B"/>
    <w:rsid w:val="00F07F12"/>
    <w:rsid w:val="00F07FB7"/>
    <w:rsid w:val="00F10531"/>
    <w:rsid w:val="00F1057C"/>
    <w:rsid w:val="00F10CAC"/>
    <w:rsid w:val="00F10FB4"/>
    <w:rsid w:val="00F1102E"/>
    <w:rsid w:val="00F110F4"/>
    <w:rsid w:val="00F111EB"/>
    <w:rsid w:val="00F116AB"/>
    <w:rsid w:val="00F11734"/>
    <w:rsid w:val="00F11E51"/>
    <w:rsid w:val="00F120B4"/>
    <w:rsid w:val="00F1225E"/>
    <w:rsid w:val="00F12545"/>
    <w:rsid w:val="00F1258B"/>
    <w:rsid w:val="00F1261B"/>
    <w:rsid w:val="00F126A6"/>
    <w:rsid w:val="00F12840"/>
    <w:rsid w:val="00F12B0C"/>
    <w:rsid w:val="00F12BE1"/>
    <w:rsid w:val="00F12CCF"/>
    <w:rsid w:val="00F1319B"/>
    <w:rsid w:val="00F13281"/>
    <w:rsid w:val="00F133CD"/>
    <w:rsid w:val="00F1370B"/>
    <w:rsid w:val="00F13765"/>
    <w:rsid w:val="00F13A0F"/>
    <w:rsid w:val="00F13AAF"/>
    <w:rsid w:val="00F13B8C"/>
    <w:rsid w:val="00F13BD7"/>
    <w:rsid w:val="00F13C24"/>
    <w:rsid w:val="00F13E9F"/>
    <w:rsid w:val="00F1403F"/>
    <w:rsid w:val="00F1404A"/>
    <w:rsid w:val="00F1405E"/>
    <w:rsid w:val="00F140EC"/>
    <w:rsid w:val="00F1429E"/>
    <w:rsid w:val="00F14545"/>
    <w:rsid w:val="00F145A5"/>
    <w:rsid w:val="00F1463C"/>
    <w:rsid w:val="00F1481A"/>
    <w:rsid w:val="00F14E81"/>
    <w:rsid w:val="00F15193"/>
    <w:rsid w:val="00F151DA"/>
    <w:rsid w:val="00F152A2"/>
    <w:rsid w:val="00F15315"/>
    <w:rsid w:val="00F1532F"/>
    <w:rsid w:val="00F153AC"/>
    <w:rsid w:val="00F156F3"/>
    <w:rsid w:val="00F15735"/>
    <w:rsid w:val="00F15773"/>
    <w:rsid w:val="00F157CD"/>
    <w:rsid w:val="00F15B02"/>
    <w:rsid w:val="00F15D0E"/>
    <w:rsid w:val="00F15E48"/>
    <w:rsid w:val="00F15F26"/>
    <w:rsid w:val="00F15F76"/>
    <w:rsid w:val="00F15FFD"/>
    <w:rsid w:val="00F16011"/>
    <w:rsid w:val="00F16256"/>
    <w:rsid w:val="00F1631C"/>
    <w:rsid w:val="00F16337"/>
    <w:rsid w:val="00F1681C"/>
    <w:rsid w:val="00F1690A"/>
    <w:rsid w:val="00F16932"/>
    <w:rsid w:val="00F16A2B"/>
    <w:rsid w:val="00F1742B"/>
    <w:rsid w:val="00F1747A"/>
    <w:rsid w:val="00F174C6"/>
    <w:rsid w:val="00F174CD"/>
    <w:rsid w:val="00F1759C"/>
    <w:rsid w:val="00F175A8"/>
    <w:rsid w:val="00F175AB"/>
    <w:rsid w:val="00F175B3"/>
    <w:rsid w:val="00F1766A"/>
    <w:rsid w:val="00F176C8"/>
    <w:rsid w:val="00F176DD"/>
    <w:rsid w:val="00F1793C"/>
    <w:rsid w:val="00F179AA"/>
    <w:rsid w:val="00F179D6"/>
    <w:rsid w:val="00F179FD"/>
    <w:rsid w:val="00F17A5C"/>
    <w:rsid w:val="00F204BF"/>
    <w:rsid w:val="00F20508"/>
    <w:rsid w:val="00F20578"/>
    <w:rsid w:val="00F206BB"/>
    <w:rsid w:val="00F2075D"/>
    <w:rsid w:val="00F20776"/>
    <w:rsid w:val="00F20AC0"/>
    <w:rsid w:val="00F215BF"/>
    <w:rsid w:val="00F2160C"/>
    <w:rsid w:val="00F21738"/>
    <w:rsid w:val="00F21975"/>
    <w:rsid w:val="00F21A1D"/>
    <w:rsid w:val="00F21A98"/>
    <w:rsid w:val="00F21B06"/>
    <w:rsid w:val="00F21C10"/>
    <w:rsid w:val="00F21E08"/>
    <w:rsid w:val="00F21F39"/>
    <w:rsid w:val="00F21F86"/>
    <w:rsid w:val="00F2220D"/>
    <w:rsid w:val="00F22295"/>
    <w:rsid w:val="00F22389"/>
    <w:rsid w:val="00F22485"/>
    <w:rsid w:val="00F22526"/>
    <w:rsid w:val="00F2257B"/>
    <w:rsid w:val="00F22657"/>
    <w:rsid w:val="00F22707"/>
    <w:rsid w:val="00F22908"/>
    <w:rsid w:val="00F2292B"/>
    <w:rsid w:val="00F22ABF"/>
    <w:rsid w:val="00F22D95"/>
    <w:rsid w:val="00F2311A"/>
    <w:rsid w:val="00F2316D"/>
    <w:rsid w:val="00F23479"/>
    <w:rsid w:val="00F23547"/>
    <w:rsid w:val="00F2361A"/>
    <w:rsid w:val="00F23695"/>
    <w:rsid w:val="00F23863"/>
    <w:rsid w:val="00F23986"/>
    <w:rsid w:val="00F23A7D"/>
    <w:rsid w:val="00F23C07"/>
    <w:rsid w:val="00F23C76"/>
    <w:rsid w:val="00F23F1E"/>
    <w:rsid w:val="00F243A9"/>
    <w:rsid w:val="00F243D5"/>
    <w:rsid w:val="00F2444B"/>
    <w:rsid w:val="00F246A4"/>
    <w:rsid w:val="00F247AF"/>
    <w:rsid w:val="00F2481F"/>
    <w:rsid w:val="00F24D67"/>
    <w:rsid w:val="00F24FA6"/>
    <w:rsid w:val="00F25046"/>
    <w:rsid w:val="00F2523A"/>
    <w:rsid w:val="00F253E9"/>
    <w:rsid w:val="00F256EA"/>
    <w:rsid w:val="00F258C1"/>
    <w:rsid w:val="00F259FD"/>
    <w:rsid w:val="00F25AD6"/>
    <w:rsid w:val="00F25DA0"/>
    <w:rsid w:val="00F25FFE"/>
    <w:rsid w:val="00F26036"/>
    <w:rsid w:val="00F26050"/>
    <w:rsid w:val="00F262F7"/>
    <w:rsid w:val="00F26390"/>
    <w:rsid w:val="00F2653D"/>
    <w:rsid w:val="00F26553"/>
    <w:rsid w:val="00F265C9"/>
    <w:rsid w:val="00F267C9"/>
    <w:rsid w:val="00F268CC"/>
    <w:rsid w:val="00F2698D"/>
    <w:rsid w:val="00F269AC"/>
    <w:rsid w:val="00F269BF"/>
    <w:rsid w:val="00F26CE4"/>
    <w:rsid w:val="00F26D0B"/>
    <w:rsid w:val="00F26E4E"/>
    <w:rsid w:val="00F26EA4"/>
    <w:rsid w:val="00F27337"/>
    <w:rsid w:val="00F2784E"/>
    <w:rsid w:val="00F27EEB"/>
    <w:rsid w:val="00F27F04"/>
    <w:rsid w:val="00F27F5A"/>
    <w:rsid w:val="00F27FC5"/>
    <w:rsid w:val="00F300A3"/>
    <w:rsid w:val="00F300BD"/>
    <w:rsid w:val="00F301C8"/>
    <w:rsid w:val="00F306D6"/>
    <w:rsid w:val="00F30978"/>
    <w:rsid w:val="00F30CB3"/>
    <w:rsid w:val="00F30D12"/>
    <w:rsid w:val="00F30D28"/>
    <w:rsid w:val="00F30DC7"/>
    <w:rsid w:val="00F30F76"/>
    <w:rsid w:val="00F315FA"/>
    <w:rsid w:val="00F317B0"/>
    <w:rsid w:val="00F31A45"/>
    <w:rsid w:val="00F31D4E"/>
    <w:rsid w:val="00F31F0E"/>
    <w:rsid w:val="00F31F32"/>
    <w:rsid w:val="00F32024"/>
    <w:rsid w:val="00F32113"/>
    <w:rsid w:val="00F323C0"/>
    <w:rsid w:val="00F324D5"/>
    <w:rsid w:val="00F325A0"/>
    <w:rsid w:val="00F32793"/>
    <w:rsid w:val="00F32A0F"/>
    <w:rsid w:val="00F32A62"/>
    <w:rsid w:val="00F32C07"/>
    <w:rsid w:val="00F331FA"/>
    <w:rsid w:val="00F33421"/>
    <w:rsid w:val="00F334F3"/>
    <w:rsid w:val="00F335ED"/>
    <w:rsid w:val="00F336BC"/>
    <w:rsid w:val="00F33A2C"/>
    <w:rsid w:val="00F33B20"/>
    <w:rsid w:val="00F33BD6"/>
    <w:rsid w:val="00F33CD9"/>
    <w:rsid w:val="00F33E04"/>
    <w:rsid w:val="00F341A2"/>
    <w:rsid w:val="00F34221"/>
    <w:rsid w:val="00F34544"/>
    <w:rsid w:val="00F345B1"/>
    <w:rsid w:val="00F34937"/>
    <w:rsid w:val="00F34A5F"/>
    <w:rsid w:val="00F34AD1"/>
    <w:rsid w:val="00F34E57"/>
    <w:rsid w:val="00F34E9F"/>
    <w:rsid w:val="00F354D5"/>
    <w:rsid w:val="00F354E3"/>
    <w:rsid w:val="00F35631"/>
    <w:rsid w:val="00F3569F"/>
    <w:rsid w:val="00F356D6"/>
    <w:rsid w:val="00F357D7"/>
    <w:rsid w:val="00F35A95"/>
    <w:rsid w:val="00F35B05"/>
    <w:rsid w:val="00F35BF9"/>
    <w:rsid w:val="00F35E8B"/>
    <w:rsid w:val="00F35F09"/>
    <w:rsid w:val="00F363A1"/>
    <w:rsid w:val="00F366BC"/>
    <w:rsid w:val="00F3673C"/>
    <w:rsid w:val="00F36BCA"/>
    <w:rsid w:val="00F3704C"/>
    <w:rsid w:val="00F3723A"/>
    <w:rsid w:val="00F3731E"/>
    <w:rsid w:val="00F37325"/>
    <w:rsid w:val="00F373BC"/>
    <w:rsid w:val="00F37844"/>
    <w:rsid w:val="00F37C7A"/>
    <w:rsid w:val="00F37DE4"/>
    <w:rsid w:val="00F40261"/>
    <w:rsid w:val="00F40278"/>
    <w:rsid w:val="00F403EE"/>
    <w:rsid w:val="00F4056F"/>
    <w:rsid w:val="00F4067E"/>
    <w:rsid w:val="00F4074C"/>
    <w:rsid w:val="00F40766"/>
    <w:rsid w:val="00F40837"/>
    <w:rsid w:val="00F40854"/>
    <w:rsid w:val="00F40995"/>
    <w:rsid w:val="00F409A4"/>
    <w:rsid w:val="00F40D90"/>
    <w:rsid w:val="00F40F37"/>
    <w:rsid w:val="00F40F8F"/>
    <w:rsid w:val="00F41447"/>
    <w:rsid w:val="00F41461"/>
    <w:rsid w:val="00F415EA"/>
    <w:rsid w:val="00F4167D"/>
    <w:rsid w:val="00F41731"/>
    <w:rsid w:val="00F41796"/>
    <w:rsid w:val="00F417AA"/>
    <w:rsid w:val="00F418D1"/>
    <w:rsid w:val="00F418EF"/>
    <w:rsid w:val="00F41A00"/>
    <w:rsid w:val="00F41B61"/>
    <w:rsid w:val="00F41C49"/>
    <w:rsid w:val="00F41D8E"/>
    <w:rsid w:val="00F4201F"/>
    <w:rsid w:val="00F42202"/>
    <w:rsid w:val="00F42281"/>
    <w:rsid w:val="00F4244D"/>
    <w:rsid w:val="00F424BE"/>
    <w:rsid w:val="00F4261A"/>
    <w:rsid w:val="00F4279D"/>
    <w:rsid w:val="00F42A1A"/>
    <w:rsid w:val="00F42D68"/>
    <w:rsid w:val="00F42E50"/>
    <w:rsid w:val="00F42F44"/>
    <w:rsid w:val="00F42F48"/>
    <w:rsid w:val="00F432EB"/>
    <w:rsid w:val="00F43473"/>
    <w:rsid w:val="00F434C6"/>
    <w:rsid w:val="00F436B9"/>
    <w:rsid w:val="00F4370A"/>
    <w:rsid w:val="00F438C2"/>
    <w:rsid w:val="00F439D0"/>
    <w:rsid w:val="00F43B93"/>
    <w:rsid w:val="00F43D82"/>
    <w:rsid w:val="00F43DC4"/>
    <w:rsid w:val="00F43F93"/>
    <w:rsid w:val="00F4443D"/>
    <w:rsid w:val="00F445BE"/>
    <w:rsid w:val="00F4478E"/>
    <w:rsid w:val="00F44822"/>
    <w:rsid w:val="00F448F8"/>
    <w:rsid w:val="00F44D16"/>
    <w:rsid w:val="00F44F47"/>
    <w:rsid w:val="00F456E3"/>
    <w:rsid w:val="00F45706"/>
    <w:rsid w:val="00F45727"/>
    <w:rsid w:val="00F45750"/>
    <w:rsid w:val="00F45816"/>
    <w:rsid w:val="00F459AE"/>
    <w:rsid w:val="00F45C3C"/>
    <w:rsid w:val="00F45E0B"/>
    <w:rsid w:val="00F45F28"/>
    <w:rsid w:val="00F45FA8"/>
    <w:rsid w:val="00F461DF"/>
    <w:rsid w:val="00F46AFD"/>
    <w:rsid w:val="00F46DE4"/>
    <w:rsid w:val="00F47122"/>
    <w:rsid w:val="00F474D6"/>
    <w:rsid w:val="00F47A18"/>
    <w:rsid w:val="00F47CC2"/>
    <w:rsid w:val="00F47F9E"/>
    <w:rsid w:val="00F501A6"/>
    <w:rsid w:val="00F50363"/>
    <w:rsid w:val="00F504A7"/>
    <w:rsid w:val="00F50554"/>
    <w:rsid w:val="00F507A5"/>
    <w:rsid w:val="00F50A14"/>
    <w:rsid w:val="00F50B17"/>
    <w:rsid w:val="00F50B29"/>
    <w:rsid w:val="00F50B66"/>
    <w:rsid w:val="00F50F49"/>
    <w:rsid w:val="00F51124"/>
    <w:rsid w:val="00F5112B"/>
    <w:rsid w:val="00F5139D"/>
    <w:rsid w:val="00F515BA"/>
    <w:rsid w:val="00F516C7"/>
    <w:rsid w:val="00F51976"/>
    <w:rsid w:val="00F51BC2"/>
    <w:rsid w:val="00F51BD3"/>
    <w:rsid w:val="00F51F26"/>
    <w:rsid w:val="00F522E7"/>
    <w:rsid w:val="00F5252A"/>
    <w:rsid w:val="00F5276D"/>
    <w:rsid w:val="00F529D3"/>
    <w:rsid w:val="00F52A9B"/>
    <w:rsid w:val="00F52E59"/>
    <w:rsid w:val="00F52E74"/>
    <w:rsid w:val="00F52EF5"/>
    <w:rsid w:val="00F52FB6"/>
    <w:rsid w:val="00F53150"/>
    <w:rsid w:val="00F5338F"/>
    <w:rsid w:val="00F536E8"/>
    <w:rsid w:val="00F53877"/>
    <w:rsid w:val="00F53992"/>
    <w:rsid w:val="00F53AD3"/>
    <w:rsid w:val="00F53B6B"/>
    <w:rsid w:val="00F53B78"/>
    <w:rsid w:val="00F53C31"/>
    <w:rsid w:val="00F53FAA"/>
    <w:rsid w:val="00F54196"/>
    <w:rsid w:val="00F54292"/>
    <w:rsid w:val="00F546F8"/>
    <w:rsid w:val="00F549ED"/>
    <w:rsid w:val="00F54C5C"/>
    <w:rsid w:val="00F54C8C"/>
    <w:rsid w:val="00F54CA3"/>
    <w:rsid w:val="00F54CFD"/>
    <w:rsid w:val="00F551BA"/>
    <w:rsid w:val="00F551C2"/>
    <w:rsid w:val="00F5552A"/>
    <w:rsid w:val="00F555F4"/>
    <w:rsid w:val="00F55B64"/>
    <w:rsid w:val="00F55BE2"/>
    <w:rsid w:val="00F55C12"/>
    <w:rsid w:val="00F55C2F"/>
    <w:rsid w:val="00F56758"/>
    <w:rsid w:val="00F56BD4"/>
    <w:rsid w:val="00F56E63"/>
    <w:rsid w:val="00F56F4C"/>
    <w:rsid w:val="00F572FC"/>
    <w:rsid w:val="00F57441"/>
    <w:rsid w:val="00F5746C"/>
    <w:rsid w:val="00F57649"/>
    <w:rsid w:val="00F576BF"/>
    <w:rsid w:val="00F57884"/>
    <w:rsid w:val="00F57C60"/>
    <w:rsid w:val="00F6006A"/>
    <w:rsid w:val="00F60097"/>
    <w:rsid w:val="00F6021E"/>
    <w:rsid w:val="00F60607"/>
    <w:rsid w:val="00F60E4A"/>
    <w:rsid w:val="00F60F1B"/>
    <w:rsid w:val="00F6116A"/>
    <w:rsid w:val="00F6143C"/>
    <w:rsid w:val="00F6154C"/>
    <w:rsid w:val="00F61C57"/>
    <w:rsid w:val="00F61CA0"/>
    <w:rsid w:val="00F61CE6"/>
    <w:rsid w:val="00F61D55"/>
    <w:rsid w:val="00F61F44"/>
    <w:rsid w:val="00F621C3"/>
    <w:rsid w:val="00F62565"/>
    <w:rsid w:val="00F629C7"/>
    <w:rsid w:val="00F62A8F"/>
    <w:rsid w:val="00F62BBA"/>
    <w:rsid w:val="00F62BCA"/>
    <w:rsid w:val="00F62D12"/>
    <w:rsid w:val="00F6314D"/>
    <w:rsid w:val="00F631DE"/>
    <w:rsid w:val="00F63208"/>
    <w:rsid w:val="00F63232"/>
    <w:rsid w:val="00F6357D"/>
    <w:rsid w:val="00F635F6"/>
    <w:rsid w:val="00F63793"/>
    <w:rsid w:val="00F638B1"/>
    <w:rsid w:val="00F63A6B"/>
    <w:rsid w:val="00F63AB9"/>
    <w:rsid w:val="00F63B33"/>
    <w:rsid w:val="00F63D50"/>
    <w:rsid w:val="00F64176"/>
    <w:rsid w:val="00F6419E"/>
    <w:rsid w:val="00F64259"/>
    <w:rsid w:val="00F64905"/>
    <w:rsid w:val="00F64979"/>
    <w:rsid w:val="00F64AB9"/>
    <w:rsid w:val="00F64D1C"/>
    <w:rsid w:val="00F64D8A"/>
    <w:rsid w:val="00F64DB1"/>
    <w:rsid w:val="00F64F9F"/>
    <w:rsid w:val="00F652E0"/>
    <w:rsid w:val="00F65ACC"/>
    <w:rsid w:val="00F65B96"/>
    <w:rsid w:val="00F65C07"/>
    <w:rsid w:val="00F65D48"/>
    <w:rsid w:val="00F65DBE"/>
    <w:rsid w:val="00F66353"/>
    <w:rsid w:val="00F66390"/>
    <w:rsid w:val="00F663C9"/>
    <w:rsid w:val="00F66403"/>
    <w:rsid w:val="00F6642E"/>
    <w:rsid w:val="00F66B13"/>
    <w:rsid w:val="00F66C85"/>
    <w:rsid w:val="00F66CF0"/>
    <w:rsid w:val="00F66FD5"/>
    <w:rsid w:val="00F671D9"/>
    <w:rsid w:val="00F672C1"/>
    <w:rsid w:val="00F67578"/>
    <w:rsid w:val="00F6763C"/>
    <w:rsid w:val="00F67862"/>
    <w:rsid w:val="00F67A10"/>
    <w:rsid w:val="00F67A9D"/>
    <w:rsid w:val="00F67AAE"/>
    <w:rsid w:val="00F67BD8"/>
    <w:rsid w:val="00F67C36"/>
    <w:rsid w:val="00F67C3A"/>
    <w:rsid w:val="00F67D29"/>
    <w:rsid w:val="00F67E5F"/>
    <w:rsid w:val="00F70211"/>
    <w:rsid w:val="00F7023F"/>
    <w:rsid w:val="00F70252"/>
    <w:rsid w:val="00F702DD"/>
    <w:rsid w:val="00F703DE"/>
    <w:rsid w:val="00F70581"/>
    <w:rsid w:val="00F707DC"/>
    <w:rsid w:val="00F7085B"/>
    <w:rsid w:val="00F70A4E"/>
    <w:rsid w:val="00F70CDC"/>
    <w:rsid w:val="00F70CEE"/>
    <w:rsid w:val="00F70D12"/>
    <w:rsid w:val="00F70E59"/>
    <w:rsid w:val="00F71020"/>
    <w:rsid w:val="00F7102D"/>
    <w:rsid w:val="00F71412"/>
    <w:rsid w:val="00F717C3"/>
    <w:rsid w:val="00F71B02"/>
    <w:rsid w:val="00F720EA"/>
    <w:rsid w:val="00F721B5"/>
    <w:rsid w:val="00F72626"/>
    <w:rsid w:val="00F72712"/>
    <w:rsid w:val="00F729D5"/>
    <w:rsid w:val="00F72A3A"/>
    <w:rsid w:val="00F72B03"/>
    <w:rsid w:val="00F7330D"/>
    <w:rsid w:val="00F73515"/>
    <w:rsid w:val="00F736BA"/>
    <w:rsid w:val="00F7386A"/>
    <w:rsid w:val="00F73996"/>
    <w:rsid w:val="00F73A19"/>
    <w:rsid w:val="00F73B00"/>
    <w:rsid w:val="00F73D33"/>
    <w:rsid w:val="00F73E83"/>
    <w:rsid w:val="00F74256"/>
    <w:rsid w:val="00F74596"/>
    <w:rsid w:val="00F74BE0"/>
    <w:rsid w:val="00F74EC5"/>
    <w:rsid w:val="00F74EFF"/>
    <w:rsid w:val="00F7501A"/>
    <w:rsid w:val="00F753D0"/>
    <w:rsid w:val="00F755AD"/>
    <w:rsid w:val="00F75626"/>
    <w:rsid w:val="00F756AD"/>
    <w:rsid w:val="00F7572E"/>
    <w:rsid w:val="00F759C5"/>
    <w:rsid w:val="00F75B3A"/>
    <w:rsid w:val="00F761B0"/>
    <w:rsid w:val="00F76277"/>
    <w:rsid w:val="00F7633B"/>
    <w:rsid w:val="00F76504"/>
    <w:rsid w:val="00F7656E"/>
    <w:rsid w:val="00F7662A"/>
    <w:rsid w:val="00F76EC9"/>
    <w:rsid w:val="00F76EE5"/>
    <w:rsid w:val="00F76F41"/>
    <w:rsid w:val="00F771DF"/>
    <w:rsid w:val="00F77430"/>
    <w:rsid w:val="00F7749D"/>
    <w:rsid w:val="00F7758B"/>
    <w:rsid w:val="00F775B0"/>
    <w:rsid w:val="00F777FF"/>
    <w:rsid w:val="00F77E52"/>
    <w:rsid w:val="00F80108"/>
    <w:rsid w:val="00F801A9"/>
    <w:rsid w:val="00F8039D"/>
    <w:rsid w:val="00F80479"/>
    <w:rsid w:val="00F80493"/>
    <w:rsid w:val="00F804ED"/>
    <w:rsid w:val="00F8057A"/>
    <w:rsid w:val="00F8057F"/>
    <w:rsid w:val="00F806A6"/>
    <w:rsid w:val="00F80793"/>
    <w:rsid w:val="00F809E1"/>
    <w:rsid w:val="00F80A6B"/>
    <w:rsid w:val="00F80CF1"/>
    <w:rsid w:val="00F80D56"/>
    <w:rsid w:val="00F810C9"/>
    <w:rsid w:val="00F81331"/>
    <w:rsid w:val="00F81494"/>
    <w:rsid w:val="00F816C5"/>
    <w:rsid w:val="00F81739"/>
    <w:rsid w:val="00F8176B"/>
    <w:rsid w:val="00F8196A"/>
    <w:rsid w:val="00F81980"/>
    <w:rsid w:val="00F81A47"/>
    <w:rsid w:val="00F81BC6"/>
    <w:rsid w:val="00F81BCD"/>
    <w:rsid w:val="00F81D08"/>
    <w:rsid w:val="00F822D6"/>
    <w:rsid w:val="00F8243F"/>
    <w:rsid w:val="00F82531"/>
    <w:rsid w:val="00F8257A"/>
    <w:rsid w:val="00F829AB"/>
    <w:rsid w:val="00F82D70"/>
    <w:rsid w:val="00F82F59"/>
    <w:rsid w:val="00F82F78"/>
    <w:rsid w:val="00F82F90"/>
    <w:rsid w:val="00F83275"/>
    <w:rsid w:val="00F83315"/>
    <w:rsid w:val="00F83365"/>
    <w:rsid w:val="00F8363E"/>
    <w:rsid w:val="00F836DB"/>
    <w:rsid w:val="00F837E5"/>
    <w:rsid w:val="00F83A04"/>
    <w:rsid w:val="00F83C74"/>
    <w:rsid w:val="00F83D0E"/>
    <w:rsid w:val="00F83D54"/>
    <w:rsid w:val="00F83F64"/>
    <w:rsid w:val="00F84291"/>
    <w:rsid w:val="00F84560"/>
    <w:rsid w:val="00F84607"/>
    <w:rsid w:val="00F847A6"/>
    <w:rsid w:val="00F84CB4"/>
    <w:rsid w:val="00F84D8B"/>
    <w:rsid w:val="00F84DA7"/>
    <w:rsid w:val="00F84F29"/>
    <w:rsid w:val="00F84FF6"/>
    <w:rsid w:val="00F854D3"/>
    <w:rsid w:val="00F855AC"/>
    <w:rsid w:val="00F8575B"/>
    <w:rsid w:val="00F85CB2"/>
    <w:rsid w:val="00F85E08"/>
    <w:rsid w:val="00F85E77"/>
    <w:rsid w:val="00F85EB7"/>
    <w:rsid w:val="00F86459"/>
    <w:rsid w:val="00F867DF"/>
    <w:rsid w:val="00F86880"/>
    <w:rsid w:val="00F8697F"/>
    <w:rsid w:val="00F86A09"/>
    <w:rsid w:val="00F86AC3"/>
    <w:rsid w:val="00F86B34"/>
    <w:rsid w:val="00F86C05"/>
    <w:rsid w:val="00F86C6B"/>
    <w:rsid w:val="00F86C9B"/>
    <w:rsid w:val="00F87148"/>
    <w:rsid w:val="00F871D6"/>
    <w:rsid w:val="00F87209"/>
    <w:rsid w:val="00F8734F"/>
    <w:rsid w:val="00F873F1"/>
    <w:rsid w:val="00F874E6"/>
    <w:rsid w:val="00F875D7"/>
    <w:rsid w:val="00F87870"/>
    <w:rsid w:val="00F87E2E"/>
    <w:rsid w:val="00F9026B"/>
    <w:rsid w:val="00F9030F"/>
    <w:rsid w:val="00F903AD"/>
    <w:rsid w:val="00F90696"/>
    <w:rsid w:val="00F906F5"/>
    <w:rsid w:val="00F907F4"/>
    <w:rsid w:val="00F90870"/>
    <w:rsid w:val="00F90A62"/>
    <w:rsid w:val="00F90DCA"/>
    <w:rsid w:val="00F90DEB"/>
    <w:rsid w:val="00F911BB"/>
    <w:rsid w:val="00F911C8"/>
    <w:rsid w:val="00F91514"/>
    <w:rsid w:val="00F915F3"/>
    <w:rsid w:val="00F916B8"/>
    <w:rsid w:val="00F91993"/>
    <w:rsid w:val="00F919BE"/>
    <w:rsid w:val="00F91AB2"/>
    <w:rsid w:val="00F91B4D"/>
    <w:rsid w:val="00F91E9F"/>
    <w:rsid w:val="00F91FA8"/>
    <w:rsid w:val="00F91FD0"/>
    <w:rsid w:val="00F9206A"/>
    <w:rsid w:val="00F920B6"/>
    <w:rsid w:val="00F9241C"/>
    <w:rsid w:val="00F92473"/>
    <w:rsid w:val="00F925B3"/>
    <w:rsid w:val="00F926C7"/>
    <w:rsid w:val="00F92786"/>
    <w:rsid w:val="00F92913"/>
    <w:rsid w:val="00F929E3"/>
    <w:rsid w:val="00F92A57"/>
    <w:rsid w:val="00F92C9E"/>
    <w:rsid w:val="00F92EE5"/>
    <w:rsid w:val="00F92FB4"/>
    <w:rsid w:val="00F930E2"/>
    <w:rsid w:val="00F93293"/>
    <w:rsid w:val="00F932A2"/>
    <w:rsid w:val="00F932E0"/>
    <w:rsid w:val="00F93317"/>
    <w:rsid w:val="00F93322"/>
    <w:rsid w:val="00F93433"/>
    <w:rsid w:val="00F9346A"/>
    <w:rsid w:val="00F9362C"/>
    <w:rsid w:val="00F936DC"/>
    <w:rsid w:val="00F93968"/>
    <w:rsid w:val="00F93AF0"/>
    <w:rsid w:val="00F93BE4"/>
    <w:rsid w:val="00F93E26"/>
    <w:rsid w:val="00F93E83"/>
    <w:rsid w:val="00F93EB5"/>
    <w:rsid w:val="00F93F13"/>
    <w:rsid w:val="00F93F81"/>
    <w:rsid w:val="00F93F8C"/>
    <w:rsid w:val="00F944AB"/>
    <w:rsid w:val="00F946D5"/>
    <w:rsid w:val="00F948EB"/>
    <w:rsid w:val="00F94952"/>
    <w:rsid w:val="00F94988"/>
    <w:rsid w:val="00F949D4"/>
    <w:rsid w:val="00F94B38"/>
    <w:rsid w:val="00F94D75"/>
    <w:rsid w:val="00F9513E"/>
    <w:rsid w:val="00F95391"/>
    <w:rsid w:val="00F955DC"/>
    <w:rsid w:val="00F955F1"/>
    <w:rsid w:val="00F95676"/>
    <w:rsid w:val="00F956D2"/>
    <w:rsid w:val="00F9585B"/>
    <w:rsid w:val="00F9593F"/>
    <w:rsid w:val="00F9599F"/>
    <w:rsid w:val="00F95C1C"/>
    <w:rsid w:val="00F9603E"/>
    <w:rsid w:val="00F9618D"/>
    <w:rsid w:val="00F962D4"/>
    <w:rsid w:val="00F966EB"/>
    <w:rsid w:val="00F9676F"/>
    <w:rsid w:val="00F967F4"/>
    <w:rsid w:val="00F9686C"/>
    <w:rsid w:val="00F96CB1"/>
    <w:rsid w:val="00F96EDC"/>
    <w:rsid w:val="00F97351"/>
    <w:rsid w:val="00F97518"/>
    <w:rsid w:val="00F975C9"/>
    <w:rsid w:val="00F97682"/>
    <w:rsid w:val="00F977D9"/>
    <w:rsid w:val="00F97A0A"/>
    <w:rsid w:val="00F97B00"/>
    <w:rsid w:val="00F97C9D"/>
    <w:rsid w:val="00F97E2C"/>
    <w:rsid w:val="00F97EE8"/>
    <w:rsid w:val="00F97F81"/>
    <w:rsid w:val="00FA0171"/>
    <w:rsid w:val="00FA02E4"/>
    <w:rsid w:val="00FA034D"/>
    <w:rsid w:val="00FA05A5"/>
    <w:rsid w:val="00FA06FE"/>
    <w:rsid w:val="00FA0848"/>
    <w:rsid w:val="00FA0AC2"/>
    <w:rsid w:val="00FA10D8"/>
    <w:rsid w:val="00FA12BA"/>
    <w:rsid w:val="00FA13EC"/>
    <w:rsid w:val="00FA14CF"/>
    <w:rsid w:val="00FA1571"/>
    <w:rsid w:val="00FA15E9"/>
    <w:rsid w:val="00FA18A1"/>
    <w:rsid w:val="00FA18EB"/>
    <w:rsid w:val="00FA1959"/>
    <w:rsid w:val="00FA19A1"/>
    <w:rsid w:val="00FA1A59"/>
    <w:rsid w:val="00FA1AEB"/>
    <w:rsid w:val="00FA1AF2"/>
    <w:rsid w:val="00FA1DFD"/>
    <w:rsid w:val="00FA1F46"/>
    <w:rsid w:val="00FA20AF"/>
    <w:rsid w:val="00FA20B0"/>
    <w:rsid w:val="00FA213D"/>
    <w:rsid w:val="00FA2181"/>
    <w:rsid w:val="00FA23DC"/>
    <w:rsid w:val="00FA23DF"/>
    <w:rsid w:val="00FA24D2"/>
    <w:rsid w:val="00FA27A4"/>
    <w:rsid w:val="00FA2905"/>
    <w:rsid w:val="00FA29F7"/>
    <w:rsid w:val="00FA30EA"/>
    <w:rsid w:val="00FA3219"/>
    <w:rsid w:val="00FA33BB"/>
    <w:rsid w:val="00FA3430"/>
    <w:rsid w:val="00FA36E8"/>
    <w:rsid w:val="00FA37CF"/>
    <w:rsid w:val="00FA3B5A"/>
    <w:rsid w:val="00FA3C30"/>
    <w:rsid w:val="00FA3C6B"/>
    <w:rsid w:val="00FA3D54"/>
    <w:rsid w:val="00FA4169"/>
    <w:rsid w:val="00FA435B"/>
    <w:rsid w:val="00FA440A"/>
    <w:rsid w:val="00FA4747"/>
    <w:rsid w:val="00FA485A"/>
    <w:rsid w:val="00FA4D7B"/>
    <w:rsid w:val="00FA4DBD"/>
    <w:rsid w:val="00FA4F11"/>
    <w:rsid w:val="00FA504B"/>
    <w:rsid w:val="00FA51B4"/>
    <w:rsid w:val="00FA5796"/>
    <w:rsid w:val="00FA57E6"/>
    <w:rsid w:val="00FA5AAE"/>
    <w:rsid w:val="00FA5B3D"/>
    <w:rsid w:val="00FA5C77"/>
    <w:rsid w:val="00FA5CA9"/>
    <w:rsid w:val="00FA5D92"/>
    <w:rsid w:val="00FA5DFE"/>
    <w:rsid w:val="00FA6942"/>
    <w:rsid w:val="00FA6A88"/>
    <w:rsid w:val="00FA6BCC"/>
    <w:rsid w:val="00FA6D38"/>
    <w:rsid w:val="00FA6DBF"/>
    <w:rsid w:val="00FA6E25"/>
    <w:rsid w:val="00FA71D4"/>
    <w:rsid w:val="00FA71F1"/>
    <w:rsid w:val="00FA7457"/>
    <w:rsid w:val="00FA745B"/>
    <w:rsid w:val="00FA7607"/>
    <w:rsid w:val="00FA7637"/>
    <w:rsid w:val="00FA78B9"/>
    <w:rsid w:val="00FA7B1D"/>
    <w:rsid w:val="00FA7E52"/>
    <w:rsid w:val="00FB0102"/>
    <w:rsid w:val="00FB0482"/>
    <w:rsid w:val="00FB04B6"/>
    <w:rsid w:val="00FB088F"/>
    <w:rsid w:val="00FB0B4D"/>
    <w:rsid w:val="00FB0F0E"/>
    <w:rsid w:val="00FB117F"/>
    <w:rsid w:val="00FB132C"/>
    <w:rsid w:val="00FB1347"/>
    <w:rsid w:val="00FB167D"/>
    <w:rsid w:val="00FB16F0"/>
    <w:rsid w:val="00FB183C"/>
    <w:rsid w:val="00FB18A9"/>
    <w:rsid w:val="00FB1A15"/>
    <w:rsid w:val="00FB1A4B"/>
    <w:rsid w:val="00FB1AFC"/>
    <w:rsid w:val="00FB1B3B"/>
    <w:rsid w:val="00FB1E25"/>
    <w:rsid w:val="00FB1E2B"/>
    <w:rsid w:val="00FB209F"/>
    <w:rsid w:val="00FB213E"/>
    <w:rsid w:val="00FB2276"/>
    <w:rsid w:val="00FB22C9"/>
    <w:rsid w:val="00FB2320"/>
    <w:rsid w:val="00FB24E0"/>
    <w:rsid w:val="00FB272B"/>
    <w:rsid w:val="00FB2E02"/>
    <w:rsid w:val="00FB2EC4"/>
    <w:rsid w:val="00FB2F15"/>
    <w:rsid w:val="00FB2F59"/>
    <w:rsid w:val="00FB3231"/>
    <w:rsid w:val="00FB340A"/>
    <w:rsid w:val="00FB344E"/>
    <w:rsid w:val="00FB36C8"/>
    <w:rsid w:val="00FB36EE"/>
    <w:rsid w:val="00FB3A45"/>
    <w:rsid w:val="00FB3B99"/>
    <w:rsid w:val="00FB3BF8"/>
    <w:rsid w:val="00FB3F8F"/>
    <w:rsid w:val="00FB4013"/>
    <w:rsid w:val="00FB41A0"/>
    <w:rsid w:val="00FB436B"/>
    <w:rsid w:val="00FB4703"/>
    <w:rsid w:val="00FB488D"/>
    <w:rsid w:val="00FB48C4"/>
    <w:rsid w:val="00FB48F8"/>
    <w:rsid w:val="00FB4D5B"/>
    <w:rsid w:val="00FB50CE"/>
    <w:rsid w:val="00FB5281"/>
    <w:rsid w:val="00FB551B"/>
    <w:rsid w:val="00FB55F5"/>
    <w:rsid w:val="00FB5689"/>
    <w:rsid w:val="00FB58B2"/>
    <w:rsid w:val="00FB5C38"/>
    <w:rsid w:val="00FB5C7A"/>
    <w:rsid w:val="00FB5DBD"/>
    <w:rsid w:val="00FB5DD1"/>
    <w:rsid w:val="00FB5EEA"/>
    <w:rsid w:val="00FB6909"/>
    <w:rsid w:val="00FB69EB"/>
    <w:rsid w:val="00FB6A7D"/>
    <w:rsid w:val="00FB6DE8"/>
    <w:rsid w:val="00FB71B7"/>
    <w:rsid w:val="00FB72F2"/>
    <w:rsid w:val="00FB7419"/>
    <w:rsid w:val="00FB745A"/>
    <w:rsid w:val="00FB75B1"/>
    <w:rsid w:val="00FB75F8"/>
    <w:rsid w:val="00FB766E"/>
    <w:rsid w:val="00FB7A63"/>
    <w:rsid w:val="00FB7C88"/>
    <w:rsid w:val="00FB7DE1"/>
    <w:rsid w:val="00FB7E31"/>
    <w:rsid w:val="00FB7E3B"/>
    <w:rsid w:val="00FB7E4E"/>
    <w:rsid w:val="00FC031A"/>
    <w:rsid w:val="00FC03DF"/>
    <w:rsid w:val="00FC0413"/>
    <w:rsid w:val="00FC08DB"/>
    <w:rsid w:val="00FC0946"/>
    <w:rsid w:val="00FC09EA"/>
    <w:rsid w:val="00FC0B8D"/>
    <w:rsid w:val="00FC0C71"/>
    <w:rsid w:val="00FC12CA"/>
    <w:rsid w:val="00FC16B6"/>
    <w:rsid w:val="00FC17C1"/>
    <w:rsid w:val="00FC187B"/>
    <w:rsid w:val="00FC194F"/>
    <w:rsid w:val="00FC198E"/>
    <w:rsid w:val="00FC1C6E"/>
    <w:rsid w:val="00FC1E20"/>
    <w:rsid w:val="00FC1FF6"/>
    <w:rsid w:val="00FC207F"/>
    <w:rsid w:val="00FC20ED"/>
    <w:rsid w:val="00FC20F7"/>
    <w:rsid w:val="00FC21D1"/>
    <w:rsid w:val="00FC2DA9"/>
    <w:rsid w:val="00FC2ED7"/>
    <w:rsid w:val="00FC3051"/>
    <w:rsid w:val="00FC30CB"/>
    <w:rsid w:val="00FC30E2"/>
    <w:rsid w:val="00FC327F"/>
    <w:rsid w:val="00FC3289"/>
    <w:rsid w:val="00FC3460"/>
    <w:rsid w:val="00FC371A"/>
    <w:rsid w:val="00FC39D9"/>
    <w:rsid w:val="00FC39DF"/>
    <w:rsid w:val="00FC3A3E"/>
    <w:rsid w:val="00FC3B70"/>
    <w:rsid w:val="00FC3C0F"/>
    <w:rsid w:val="00FC3D94"/>
    <w:rsid w:val="00FC42D7"/>
    <w:rsid w:val="00FC46A5"/>
    <w:rsid w:val="00FC4742"/>
    <w:rsid w:val="00FC490F"/>
    <w:rsid w:val="00FC4EC6"/>
    <w:rsid w:val="00FC4FDE"/>
    <w:rsid w:val="00FC5049"/>
    <w:rsid w:val="00FC56E2"/>
    <w:rsid w:val="00FC5B1D"/>
    <w:rsid w:val="00FC5D78"/>
    <w:rsid w:val="00FC5E68"/>
    <w:rsid w:val="00FC61A0"/>
    <w:rsid w:val="00FC6356"/>
    <w:rsid w:val="00FC64E6"/>
    <w:rsid w:val="00FC65E3"/>
    <w:rsid w:val="00FC6AF0"/>
    <w:rsid w:val="00FC6B2D"/>
    <w:rsid w:val="00FC6C36"/>
    <w:rsid w:val="00FC70B0"/>
    <w:rsid w:val="00FC7507"/>
    <w:rsid w:val="00FC77B9"/>
    <w:rsid w:val="00FC78C9"/>
    <w:rsid w:val="00FC7A1E"/>
    <w:rsid w:val="00FC7A9C"/>
    <w:rsid w:val="00FC7B2C"/>
    <w:rsid w:val="00FC7D77"/>
    <w:rsid w:val="00FC7E3F"/>
    <w:rsid w:val="00FC7E50"/>
    <w:rsid w:val="00FD003F"/>
    <w:rsid w:val="00FD02D7"/>
    <w:rsid w:val="00FD0313"/>
    <w:rsid w:val="00FD047F"/>
    <w:rsid w:val="00FD0FC9"/>
    <w:rsid w:val="00FD0FF9"/>
    <w:rsid w:val="00FD103A"/>
    <w:rsid w:val="00FD105F"/>
    <w:rsid w:val="00FD10D7"/>
    <w:rsid w:val="00FD11B3"/>
    <w:rsid w:val="00FD11CD"/>
    <w:rsid w:val="00FD12A4"/>
    <w:rsid w:val="00FD1660"/>
    <w:rsid w:val="00FD177F"/>
    <w:rsid w:val="00FD17B5"/>
    <w:rsid w:val="00FD17D3"/>
    <w:rsid w:val="00FD183C"/>
    <w:rsid w:val="00FD199B"/>
    <w:rsid w:val="00FD1A6D"/>
    <w:rsid w:val="00FD1AD6"/>
    <w:rsid w:val="00FD1ADD"/>
    <w:rsid w:val="00FD1B5B"/>
    <w:rsid w:val="00FD1CBB"/>
    <w:rsid w:val="00FD1CD2"/>
    <w:rsid w:val="00FD1D2F"/>
    <w:rsid w:val="00FD1F8A"/>
    <w:rsid w:val="00FD227D"/>
    <w:rsid w:val="00FD242B"/>
    <w:rsid w:val="00FD26E0"/>
    <w:rsid w:val="00FD2787"/>
    <w:rsid w:val="00FD299B"/>
    <w:rsid w:val="00FD3051"/>
    <w:rsid w:val="00FD3289"/>
    <w:rsid w:val="00FD3570"/>
    <w:rsid w:val="00FD3582"/>
    <w:rsid w:val="00FD3856"/>
    <w:rsid w:val="00FD3928"/>
    <w:rsid w:val="00FD3995"/>
    <w:rsid w:val="00FD3D85"/>
    <w:rsid w:val="00FD3FAC"/>
    <w:rsid w:val="00FD40FA"/>
    <w:rsid w:val="00FD4169"/>
    <w:rsid w:val="00FD41E0"/>
    <w:rsid w:val="00FD4453"/>
    <w:rsid w:val="00FD47F2"/>
    <w:rsid w:val="00FD4856"/>
    <w:rsid w:val="00FD4BF4"/>
    <w:rsid w:val="00FD5015"/>
    <w:rsid w:val="00FD5A20"/>
    <w:rsid w:val="00FD5AE0"/>
    <w:rsid w:val="00FD5BDE"/>
    <w:rsid w:val="00FD5C0E"/>
    <w:rsid w:val="00FD6032"/>
    <w:rsid w:val="00FD6336"/>
    <w:rsid w:val="00FD633E"/>
    <w:rsid w:val="00FD637A"/>
    <w:rsid w:val="00FD693D"/>
    <w:rsid w:val="00FD69A9"/>
    <w:rsid w:val="00FD6B1B"/>
    <w:rsid w:val="00FD6C97"/>
    <w:rsid w:val="00FD6E72"/>
    <w:rsid w:val="00FD6ED7"/>
    <w:rsid w:val="00FD6EE6"/>
    <w:rsid w:val="00FD6FA0"/>
    <w:rsid w:val="00FD7097"/>
    <w:rsid w:val="00FD7730"/>
    <w:rsid w:val="00FD7AB0"/>
    <w:rsid w:val="00FD7AF8"/>
    <w:rsid w:val="00FD7C86"/>
    <w:rsid w:val="00FE018B"/>
    <w:rsid w:val="00FE0264"/>
    <w:rsid w:val="00FE026B"/>
    <w:rsid w:val="00FE02F9"/>
    <w:rsid w:val="00FE031A"/>
    <w:rsid w:val="00FE043D"/>
    <w:rsid w:val="00FE05D1"/>
    <w:rsid w:val="00FE0764"/>
    <w:rsid w:val="00FE09E9"/>
    <w:rsid w:val="00FE0A47"/>
    <w:rsid w:val="00FE0B98"/>
    <w:rsid w:val="00FE0BAF"/>
    <w:rsid w:val="00FE0CFB"/>
    <w:rsid w:val="00FE0D0D"/>
    <w:rsid w:val="00FE0EB8"/>
    <w:rsid w:val="00FE1247"/>
    <w:rsid w:val="00FE14BF"/>
    <w:rsid w:val="00FE170C"/>
    <w:rsid w:val="00FE17B0"/>
    <w:rsid w:val="00FE1945"/>
    <w:rsid w:val="00FE194C"/>
    <w:rsid w:val="00FE1AFC"/>
    <w:rsid w:val="00FE1E06"/>
    <w:rsid w:val="00FE1F26"/>
    <w:rsid w:val="00FE2251"/>
    <w:rsid w:val="00FE23EA"/>
    <w:rsid w:val="00FE240C"/>
    <w:rsid w:val="00FE2831"/>
    <w:rsid w:val="00FE2957"/>
    <w:rsid w:val="00FE2C24"/>
    <w:rsid w:val="00FE2D91"/>
    <w:rsid w:val="00FE2E09"/>
    <w:rsid w:val="00FE2FCF"/>
    <w:rsid w:val="00FE3626"/>
    <w:rsid w:val="00FE37F3"/>
    <w:rsid w:val="00FE3866"/>
    <w:rsid w:val="00FE3CAD"/>
    <w:rsid w:val="00FE3E30"/>
    <w:rsid w:val="00FE3F27"/>
    <w:rsid w:val="00FE43B6"/>
    <w:rsid w:val="00FE48E9"/>
    <w:rsid w:val="00FE4C66"/>
    <w:rsid w:val="00FE4E40"/>
    <w:rsid w:val="00FE4E4C"/>
    <w:rsid w:val="00FE512C"/>
    <w:rsid w:val="00FE518F"/>
    <w:rsid w:val="00FE55A1"/>
    <w:rsid w:val="00FE596F"/>
    <w:rsid w:val="00FE597E"/>
    <w:rsid w:val="00FE59A1"/>
    <w:rsid w:val="00FE5CC0"/>
    <w:rsid w:val="00FE5DA3"/>
    <w:rsid w:val="00FE5ED1"/>
    <w:rsid w:val="00FE5EE6"/>
    <w:rsid w:val="00FE62D2"/>
    <w:rsid w:val="00FE644F"/>
    <w:rsid w:val="00FE6569"/>
    <w:rsid w:val="00FE6898"/>
    <w:rsid w:val="00FE69C7"/>
    <w:rsid w:val="00FE6B53"/>
    <w:rsid w:val="00FE73AE"/>
    <w:rsid w:val="00FE7620"/>
    <w:rsid w:val="00FE7923"/>
    <w:rsid w:val="00FE7CAF"/>
    <w:rsid w:val="00FE7CB5"/>
    <w:rsid w:val="00FE7E82"/>
    <w:rsid w:val="00FF01A2"/>
    <w:rsid w:val="00FF0273"/>
    <w:rsid w:val="00FF02A1"/>
    <w:rsid w:val="00FF0A1D"/>
    <w:rsid w:val="00FF0C5C"/>
    <w:rsid w:val="00FF0CD3"/>
    <w:rsid w:val="00FF0D66"/>
    <w:rsid w:val="00FF0E10"/>
    <w:rsid w:val="00FF0F02"/>
    <w:rsid w:val="00FF0F3D"/>
    <w:rsid w:val="00FF1209"/>
    <w:rsid w:val="00FF1258"/>
    <w:rsid w:val="00FF12F8"/>
    <w:rsid w:val="00FF1890"/>
    <w:rsid w:val="00FF1B44"/>
    <w:rsid w:val="00FF1BE9"/>
    <w:rsid w:val="00FF1C18"/>
    <w:rsid w:val="00FF1C6F"/>
    <w:rsid w:val="00FF1CD3"/>
    <w:rsid w:val="00FF1CEB"/>
    <w:rsid w:val="00FF201B"/>
    <w:rsid w:val="00FF276F"/>
    <w:rsid w:val="00FF2901"/>
    <w:rsid w:val="00FF2BD9"/>
    <w:rsid w:val="00FF2F4A"/>
    <w:rsid w:val="00FF2FCA"/>
    <w:rsid w:val="00FF30AA"/>
    <w:rsid w:val="00FF3330"/>
    <w:rsid w:val="00FF3731"/>
    <w:rsid w:val="00FF4253"/>
    <w:rsid w:val="00FF44A1"/>
    <w:rsid w:val="00FF48E9"/>
    <w:rsid w:val="00FF4946"/>
    <w:rsid w:val="00FF4A87"/>
    <w:rsid w:val="00FF4AAC"/>
    <w:rsid w:val="00FF4ADD"/>
    <w:rsid w:val="00FF4B36"/>
    <w:rsid w:val="00FF4C1F"/>
    <w:rsid w:val="00FF515E"/>
    <w:rsid w:val="00FF5682"/>
    <w:rsid w:val="00FF5720"/>
    <w:rsid w:val="00FF57EE"/>
    <w:rsid w:val="00FF5B5C"/>
    <w:rsid w:val="00FF5F50"/>
    <w:rsid w:val="00FF6230"/>
    <w:rsid w:val="00FF623C"/>
    <w:rsid w:val="00FF6658"/>
    <w:rsid w:val="00FF686C"/>
    <w:rsid w:val="00FF68AA"/>
    <w:rsid w:val="00FF6965"/>
    <w:rsid w:val="00FF6AC9"/>
    <w:rsid w:val="00FF6B7D"/>
    <w:rsid w:val="00FF6CEA"/>
    <w:rsid w:val="00FF6F3B"/>
    <w:rsid w:val="00FF6F75"/>
    <w:rsid w:val="00FF6FF0"/>
    <w:rsid w:val="00FF724C"/>
    <w:rsid w:val="00FF726F"/>
    <w:rsid w:val="00FF72D5"/>
    <w:rsid w:val="00FF72D6"/>
    <w:rsid w:val="00FF72F1"/>
    <w:rsid w:val="00FF76A8"/>
    <w:rsid w:val="00FF778F"/>
    <w:rsid w:val="00FF7827"/>
    <w:rsid w:val="00FF7828"/>
    <w:rsid w:val="00FF796A"/>
    <w:rsid w:val="00FF7B7E"/>
    <w:rsid w:val="00FF7B97"/>
    <w:rsid w:val="00FF7CE0"/>
    <w:rsid w:val="00FF7D22"/>
    <w:rsid w:val="00FF7F06"/>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E8B6CE"/>
  <w15:docId w15:val="{6413DE2B-E38E-AD46-9369-BFF1CC21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EBE"/>
    <w:rPr>
      <w:rFonts w:ascii="Palatino" w:hAnsi="Palatino"/>
      <w:color w:val="000000" w:themeColor="text1"/>
    </w:rPr>
  </w:style>
  <w:style w:type="paragraph" w:styleId="Heading1">
    <w:name w:val="heading 1"/>
    <w:basedOn w:val="Normal"/>
    <w:next w:val="Normal"/>
    <w:link w:val="Heading1Char"/>
    <w:uiPriority w:val="9"/>
    <w:qFormat/>
    <w:rsid w:val="00435EBE"/>
    <w:pPr>
      <w:keepNext/>
      <w:keepLines/>
      <w:numPr>
        <w:numId w:val="10"/>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35EBE"/>
    <w:pPr>
      <w:keepNext/>
      <w:keepLines/>
      <w:numPr>
        <w:ilvl w:val="1"/>
        <w:numId w:val="10"/>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7C25D9"/>
    <w:pPr>
      <w:keepNext/>
      <w:keepLines/>
      <w:numPr>
        <w:ilvl w:val="2"/>
        <w:numId w:val="10"/>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F325A0"/>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25A0"/>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25A0"/>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25A0"/>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25A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25A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AA"/>
    <w:pPr>
      <w:ind w:left="720"/>
      <w:contextualSpacing/>
    </w:pPr>
  </w:style>
  <w:style w:type="paragraph" w:styleId="FootnoteText">
    <w:name w:val="footnote text"/>
    <w:basedOn w:val="Normal"/>
    <w:link w:val="FootnoteTextChar"/>
    <w:uiPriority w:val="99"/>
    <w:unhideWhenUsed/>
    <w:rsid w:val="0034274E"/>
  </w:style>
  <w:style w:type="character" w:customStyle="1" w:styleId="FootnoteTextChar">
    <w:name w:val="Footnote Text Char"/>
    <w:basedOn w:val="DefaultParagraphFont"/>
    <w:link w:val="FootnoteText"/>
    <w:uiPriority w:val="99"/>
    <w:rsid w:val="0034274E"/>
    <w:rPr>
      <w:sz w:val="24"/>
      <w:szCs w:val="24"/>
    </w:rPr>
  </w:style>
  <w:style w:type="character" w:styleId="FootnoteReference">
    <w:name w:val="footnote reference"/>
    <w:basedOn w:val="DefaultParagraphFont"/>
    <w:uiPriority w:val="99"/>
    <w:unhideWhenUsed/>
    <w:rsid w:val="0034274E"/>
    <w:rPr>
      <w:vertAlign w:val="superscript"/>
    </w:rPr>
  </w:style>
  <w:style w:type="paragraph" w:styleId="Footer">
    <w:name w:val="footer"/>
    <w:basedOn w:val="Normal"/>
    <w:link w:val="FooterChar"/>
    <w:uiPriority w:val="99"/>
    <w:unhideWhenUsed/>
    <w:rsid w:val="00493D85"/>
    <w:pPr>
      <w:tabs>
        <w:tab w:val="center" w:pos="4320"/>
        <w:tab w:val="right" w:pos="8640"/>
      </w:tabs>
    </w:pPr>
  </w:style>
  <w:style w:type="character" w:customStyle="1" w:styleId="FooterChar">
    <w:name w:val="Footer Char"/>
    <w:basedOn w:val="DefaultParagraphFont"/>
    <w:link w:val="Footer"/>
    <w:uiPriority w:val="99"/>
    <w:rsid w:val="00493D85"/>
    <w:rPr>
      <w:sz w:val="24"/>
      <w:szCs w:val="24"/>
    </w:rPr>
  </w:style>
  <w:style w:type="paragraph" w:styleId="BalloonText">
    <w:name w:val="Balloon Text"/>
    <w:basedOn w:val="Normal"/>
    <w:link w:val="BalloonTextChar"/>
    <w:uiPriority w:val="99"/>
    <w:semiHidden/>
    <w:unhideWhenUsed/>
    <w:rsid w:val="00493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85"/>
    <w:rPr>
      <w:rFonts w:ascii="Lucida Grande" w:hAnsi="Lucida Grande" w:cs="Lucida Grande"/>
      <w:sz w:val="18"/>
      <w:szCs w:val="18"/>
    </w:rPr>
  </w:style>
  <w:style w:type="character" w:customStyle="1" w:styleId="BalloonTextChar1">
    <w:name w:val="Balloon Text Char1"/>
    <w:basedOn w:val="DefaultParagraphFont"/>
    <w:uiPriority w:val="99"/>
    <w:semiHidden/>
    <w:rsid w:val="00DA2FFA"/>
    <w:rPr>
      <w:rFonts w:ascii="Lucida Grande" w:hAnsi="Lucida Grande"/>
      <w:sz w:val="18"/>
      <w:szCs w:val="18"/>
    </w:rPr>
  </w:style>
  <w:style w:type="paragraph" w:styleId="EndnoteText">
    <w:name w:val="endnote text"/>
    <w:basedOn w:val="Normal"/>
    <w:link w:val="EndnoteTextChar"/>
    <w:uiPriority w:val="99"/>
    <w:unhideWhenUsed/>
    <w:rsid w:val="00574D5B"/>
    <w:rPr>
      <w:rFonts w:eastAsiaTheme="minorHAnsi"/>
      <w:lang w:eastAsia="en-US"/>
    </w:rPr>
  </w:style>
  <w:style w:type="character" w:customStyle="1" w:styleId="EndnoteTextChar">
    <w:name w:val="Endnote Text Char"/>
    <w:basedOn w:val="DefaultParagraphFont"/>
    <w:link w:val="EndnoteText"/>
    <w:uiPriority w:val="99"/>
    <w:rsid w:val="00574D5B"/>
    <w:rPr>
      <w:rFonts w:eastAsiaTheme="minorHAnsi"/>
      <w:sz w:val="24"/>
      <w:szCs w:val="24"/>
      <w:lang w:eastAsia="en-US"/>
    </w:rPr>
  </w:style>
  <w:style w:type="character" w:styleId="EndnoteReference">
    <w:name w:val="endnote reference"/>
    <w:basedOn w:val="DefaultParagraphFont"/>
    <w:uiPriority w:val="99"/>
    <w:unhideWhenUsed/>
    <w:rsid w:val="00574D5B"/>
    <w:rPr>
      <w:vertAlign w:val="superscript"/>
    </w:rPr>
  </w:style>
  <w:style w:type="paragraph" w:styleId="Header">
    <w:name w:val="header"/>
    <w:basedOn w:val="Normal"/>
    <w:link w:val="HeaderChar"/>
    <w:unhideWhenUsed/>
    <w:rsid w:val="00A23354"/>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A23354"/>
    <w:rPr>
      <w:rFonts w:eastAsiaTheme="minorHAnsi"/>
      <w:sz w:val="24"/>
      <w:szCs w:val="24"/>
      <w:lang w:eastAsia="en-US"/>
    </w:rPr>
  </w:style>
  <w:style w:type="paragraph" w:customStyle="1" w:styleId="Default">
    <w:name w:val="Default"/>
    <w:rsid w:val="007B4D14"/>
    <w:pPr>
      <w:widowControl w:val="0"/>
      <w:autoSpaceDE w:val="0"/>
      <w:autoSpaceDN w:val="0"/>
      <w:adjustRightInd w:val="0"/>
    </w:pPr>
    <w:rPr>
      <w:rFonts w:ascii="Code" w:eastAsiaTheme="minorHAnsi" w:hAnsi="Code" w:cs="Code"/>
      <w:color w:val="000000"/>
      <w:lang w:eastAsia="en-US"/>
    </w:rPr>
  </w:style>
  <w:style w:type="character" w:styleId="CommentReference">
    <w:name w:val="annotation reference"/>
    <w:basedOn w:val="DefaultParagraphFont"/>
    <w:rsid w:val="007B4D14"/>
    <w:rPr>
      <w:sz w:val="18"/>
      <w:szCs w:val="18"/>
    </w:rPr>
  </w:style>
  <w:style w:type="paragraph" w:styleId="CommentText">
    <w:name w:val="annotation text"/>
    <w:basedOn w:val="Normal"/>
    <w:link w:val="CommentTextChar"/>
    <w:rsid w:val="007B4D14"/>
    <w:rPr>
      <w:rFonts w:eastAsiaTheme="minorHAnsi"/>
      <w:lang w:eastAsia="en-US"/>
    </w:rPr>
  </w:style>
  <w:style w:type="character" w:customStyle="1" w:styleId="CommentTextChar">
    <w:name w:val="Comment Text Char"/>
    <w:basedOn w:val="DefaultParagraphFont"/>
    <w:link w:val="CommentText"/>
    <w:rsid w:val="007B4D14"/>
    <w:rPr>
      <w:rFonts w:eastAsiaTheme="minorHAnsi"/>
      <w:sz w:val="24"/>
      <w:szCs w:val="24"/>
      <w:lang w:eastAsia="en-US"/>
    </w:rPr>
  </w:style>
  <w:style w:type="character" w:styleId="Emphasis">
    <w:name w:val="Emphasis"/>
    <w:basedOn w:val="DefaultParagraphFont"/>
    <w:uiPriority w:val="20"/>
    <w:qFormat/>
    <w:rsid w:val="00465D78"/>
    <w:rPr>
      <w:i/>
      <w:iCs/>
    </w:rPr>
  </w:style>
  <w:style w:type="paragraph" w:styleId="NormalWeb">
    <w:name w:val="Normal (Web)"/>
    <w:basedOn w:val="Normal"/>
    <w:uiPriority w:val="99"/>
    <w:semiHidden/>
    <w:unhideWhenUsed/>
    <w:rsid w:val="00DC29FB"/>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F325A0"/>
    <w:rPr>
      <w:rFonts w:ascii="Palatino" w:hAnsi="Palatino"/>
      <w:sz w:val="24"/>
    </w:rPr>
  </w:style>
  <w:style w:type="paragraph" w:styleId="TOC1">
    <w:name w:val="toc 1"/>
    <w:basedOn w:val="Normal"/>
    <w:next w:val="Normal"/>
    <w:autoRedefine/>
    <w:uiPriority w:val="39"/>
    <w:unhideWhenUsed/>
    <w:rsid w:val="0026597B"/>
    <w:pPr>
      <w:spacing w:before="120"/>
    </w:pPr>
    <w:rPr>
      <w:rFonts w:asciiTheme="minorHAnsi" w:hAnsiTheme="minorHAnsi"/>
      <w:b/>
      <w:bCs/>
      <w:i/>
      <w:iCs/>
    </w:rPr>
  </w:style>
  <w:style w:type="paragraph" w:styleId="TOC2">
    <w:name w:val="toc 2"/>
    <w:basedOn w:val="Normal"/>
    <w:next w:val="Normal"/>
    <w:autoRedefine/>
    <w:uiPriority w:val="39"/>
    <w:unhideWhenUsed/>
    <w:rsid w:val="0026597B"/>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26597B"/>
    <w:pPr>
      <w:ind w:left="480"/>
    </w:pPr>
    <w:rPr>
      <w:rFonts w:asciiTheme="minorHAnsi" w:hAnsiTheme="minorHAnsi"/>
      <w:sz w:val="20"/>
      <w:szCs w:val="20"/>
    </w:rPr>
  </w:style>
  <w:style w:type="paragraph" w:styleId="TOC4">
    <w:name w:val="toc 4"/>
    <w:basedOn w:val="Normal"/>
    <w:next w:val="Normal"/>
    <w:autoRedefine/>
    <w:uiPriority w:val="39"/>
    <w:unhideWhenUsed/>
    <w:rsid w:val="0026597B"/>
    <w:pPr>
      <w:ind w:left="720"/>
    </w:pPr>
    <w:rPr>
      <w:rFonts w:asciiTheme="minorHAnsi" w:hAnsiTheme="minorHAnsi"/>
      <w:sz w:val="20"/>
      <w:szCs w:val="20"/>
    </w:rPr>
  </w:style>
  <w:style w:type="paragraph" w:styleId="TOC5">
    <w:name w:val="toc 5"/>
    <w:basedOn w:val="Normal"/>
    <w:next w:val="Normal"/>
    <w:autoRedefine/>
    <w:uiPriority w:val="39"/>
    <w:unhideWhenUsed/>
    <w:rsid w:val="0026597B"/>
    <w:pPr>
      <w:ind w:left="960"/>
    </w:pPr>
    <w:rPr>
      <w:rFonts w:asciiTheme="minorHAnsi" w:hAnsiTheme="minorHAnsi"/>
      <w:sz w:val="20"/>
      <w:szCs w:val="20"/>
    </w:rPr>
  </w:style>
  <w:style w:type="paragraph" w:styleId="TOC6">
    <w:name w:val="toc 6"/>
    <w:basedOn w:val="Normal"/>
    <w:next w:val="Normal"/>
    <w:autoRedefine/>
    <w:uiPriority w:val="39"/>
    <w:unhideWhenUsed/>
    <w:rsid w:val="0026597B"/>
    <w:pPr>
      <w:ind w:left="1200"/>
    </w:pPr>
    <w:rPr>
      <w:rFonts w:asciiTheme="minorHAnsi" w:hAnsiTheme="minorHAnsi"/>
      <w:sz w:val="20"/>
      <w:szCs w:val="20"/>
    </w:rPr>
  </w:style>
  <w:style w:type="paragraph" w:styleId="TOC7">
    <w:name w:val="toc 7"/>
    <w:basedOn w:val="Normal"/>
    <w:next w:val="Normal"/>
    <w:autoRedefine/>
    <w:uiPriority w:val="39"/>
    <w:unhideWhenUsed/>
    <w:rsid w:val="0026597B"/>
    <w:pPr>
      <w:ind w:left="1440"/>
    </w:pPr>
    <w:rPr>
      <w:rFonts w:asciiTheme="minorHAnsi" w:hAnsiTheme="minorHAnsi"/>
      <w:sz w:val="20"/>
      <w:szCs w:val="20"/>
    </w:rPr>
  </w:style>
  <w:style w:type="paragraph" w:styleId="TOC8">
    <w:name w:val="toc 8"/>
    <w:basedOn w:val="Normal"/>
    <w:next w:val="Normal"/>
    <w:autoRedefine/>
    <w:uiPriority w:val="39"/>
    <w:unhideWhenUsed/>
    <w:rsid w:val="0026597B"/>
    <w:pPr>
      <w:ind w:left="1680"/>
    </w:pPr>
    <w:rPr>
      <w:rFonts w:asciiTheme="minorHAnsi" w:hAnsiTheme="minorHAnsi"/>
      <w:sz w:val="20"/>
      <w:szCs w:val="20"/>
    </w:rPr>
  </w:style>
  <w:style w:type="paragraph" w:styleId="TOC9">
    <w:name w:val="toc 9"/>
    <w:basedOn w:val="Normal"/>
    <w:next w:val="Normal"/>
    <w:autoRedefine/>
    <w:uiPriority w:val="39"/>
    <w:unhideWhenUsed/>
    <w:rsid w:val="0026597B"/>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435EBE"/>
    <w:rPr>
      <w:rFonts w:ascii="Palatino" w:eastAsiaTheme="majorEastAsia" w:hAnsi="Palatino" w:cstheme="majorBidi"/>
      <w:b/>
      <w:color w:val="000000" w:themeColor="text1"/>
      <w:szCs w:val="32"/>
    </w:rPr>
  </w:style>
  <w:style w:type="character" w:customStyle="1" w:styleId="Heading2Char">
    <w:name w:val="Heading 2 Char"/>
    <w:basedOn w:val="DefaultParagraphFont"/>
    <w:link w:val="Heading2"/>
    <w:uiPriority w:val="9"/>
    <w:rsid w:val="00435EBE"/>
    <w:rPr>
      <w:rFonts w:ascii="Palatino" w:eastAsiaTheme="majorEastAsia" w:hAnsi="Palatino" w:cstheme="majorBidi"/>
      <w:b/>
      <w:i/>
      <w:color w:val="000000" w:themeColor="text1"/>
      <w:szCs w:val="26"/>
    </w:rPr>
  </w:style>
  <w:style w:type="character" w:customStyle="1" w:styleId="Heading3Char">
    <w:name w:val="Heading 3 Char"/>
    <w:basedOn w:val="DefaultParagraphFont"/>
    <w:link w:val="Heading3"/>
    <w:uiPriority w:val="9"/>
    <w:rsid w:val="007C25D9"/>
    <w:rPr>
      <w:rFonts w:ascii="Palatino" w:eastAsiaTheme="majorEastAsia" w:hAnsi="Palatino" w:cstheme="majorBidi"/>
      <w:b/>
      <w:bCs/>
      <w:color w:val="000000" w:themeColor="text1"/>
      <w:sz w:val="28"/>
    </w:rPr>
  </w:style>
  <w:style w:type="paragraph" w:styleId="TOCHeading">
    <w:name w:val="TOC Heading"/>
    <w:basedOn w:val="Heading1"/>
    <w:next w:val="Normal"/>
    <w:uiPriority w:val="39"/>
    <w:unhideWhenUsed/>
    <w:qFormat/>
    <w:rsid w:val="00BE1877"/>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423A9C"/>
    <w:rPr>
      <w:rFonts w:ascii="Times New Roman" w:hAnsi="Times New Roman" w:cs="Times New Roman"/>
    </w:rPr>
  </w:style>
  <w:style w:type="character" w:customStyle="1" w:styleId="DocumentMapChar">
    <w:name w:val="Document Map Char"/>
    <w:basedOn w:val="DefaultParagraphFont"/>
    <w:link w:val="DocumentMap"/>
    <w:uiPriority w:val="99"/>
    <w:semiHidden/>
    <w:rsid w:val="00423A9C"/>
    <w:rPr>
      <w:rFonts w:ascii="Times New Roman" w:hAnsi="Times New Roman" w:cs="Times New Roman"/>
    </w:rPr>
  </w:style>
  <w:style w:type="character" w:customStyle="1" w:styleId="Heading4Char">
    <w:name w:val="Heading 4 Char"/>
    <w:basedOn w:val="DefaultParagraphFont"/>
    <w:link w:val="Heading4"/>
    <w:uiPriority w:val="9"/>
    <w:rsid w:val="00F325A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325A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325A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325A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325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25A0"/>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3C3405"/>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3C3405"/>
    <w:rPr>
      <w:rFonts w:ascii="Palatino" w:eastAsiaTheme="minorHAnsi" w:hAnsi="Palatino"/>
      <w:b/>
      <w:bCs/>
      <w:color w:val="000000" w:themeColor="text1"/>
      <w:sz w:val="20"/>
      <w:szCs w:val="20"/>
      <w:lang w:eastAsia="en-US"/>
    </w:rPr>
  </w:style>
  <w:style w:type="character" w:customStyle="1" w:styleId="slug-vol">
    <w:name w:val="slug-vol"/>
    <w:basedOn w:val="DefaultParagraphFont"/>
    <w:rsid w:val="00C22DF8"/>
  </w:style>
  <w:style w:type="character" w:customStyle="1" w:styleId="slug-pages">
    <w:name w:val="slug-pages"/>
    <w:basedOn w:val="DefaultParagraphFont"/>
    <w:rsid w:val="00C22DF8"/>
  </w:style>
  <w:style w:type="character" w:customStyle="1" w:styleId="reference-text">
    <w:name w:val="reference-text"/>
    <w:basedOn w:val="DefaultParagraphFont"/>
    <w:rsid w:val="00C22DF8"/>
  </w:style>
  <w:style w:type="character" w:customStyle="1" w:styleId="jtukpc">
    <w:name w:val="jtukpc"/>
    <w:basedOn w:val="DefaultParagraphFont"/>
    <w:rsid w:val="00C05A42"/>
  </w:style>
  <w:style w:type="character" w:styleId="Hyperlink">
    <w:name w:val="Hyperlink"/>
    <w:basedOn w:val="DefaultParagraphFont"/>
    <w:uiPriority w:val="99"/>
    <w:unhideWhenUsed/>
    <w:rsid w:val="00C05A42"/>
    <w:rPr>
      <w:color w:val="0000FF"/>
      <w:u w:val="single"/>
    </w:rPr>
  </w:style>
  <w:style w:type="character" w:customStyle="1" w:styleId="UnresolvedMention">
    <w:name w:val="Unresolved Mention"/>
    <w:basedOn w:val="DefaultParagraphFont"/>
    <w:uiPriority w:val="99"/>
    <w:semiHidden/>
    <w:unhideWhenUsed/>
    <w:rsid w:val="0099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1045">
      <w:bodyDiv w:val="1"/>
      <w:marLeft w:val="0"/>
      <w:marRight w:val="0"/>
      <w:marTop w:val="0"/>
      <w:marBottom w:val="0"/>
      <w:divBdr>
        <w:top w:val="none" w:sz="0" w:space="0" w:color="auto"/>
        <w:left w:val="none" w:sz="0" w:space="0" w:color="auto"/>
        <w:bottom w:val="none" w:sz="0" w:space="0" w:color="auto"/>
        <w:right w:val="none" w:sz="0" w:space="0" w:color="auto"/>
      </w:divBdr>
    </w:div>
    <w:div w:id="75976471">
      <w:bodyDiv w:val="1"/>
      <w:marLeft w:val="0"/>
      <w:marRight w:val="0"/>
      <w:marTop w:val="0"/>
      <w:marBottom w:val="0"/>
      <w:divBdr>
        <w:top w:val="none" w:sz="0" w:space="0" w:color="auto"/>
        <w:left w:val="none" w:sz="0" w:space="0" w:color="auto"/>
        <w:bottom w:val="none" w:sz="0" w:space="0" w:color="auto"/>
        <w:right w:val="none" w:sz="0" w:space="0" w:color="auto"/>
      </w:divBdr>
    </w:div>
    <w:div w:id="95252334">
      <w:bodyDiv w:val="1"/>
      <w:marLeft w:val="0"/>
      <w:marRight w:val="0"/>
      <w:marTop w:val="0"/>
      <w:marBottom w:val="0"/>
      <w:divBdr>
        <w:top w:val="none" w:sz="0" w:space="0" w:color="auto"/>
        <w:left w:val="none" w:sz="0" w:space="0" w:color="auto"/>
        <w:bottom w:val="none" w:sz="0" w:space="0" w:color="auto"/>
        <w:right w:val="none" w:sz="0" w:space="0" w:color="auto"/>
      </w:divBdr>
    </w:div>
    <w:div w:id="101264999">
      <w:bodyDiv w:val="1"/>
      <w:marLeft w:val="0"/>
      <w:marRight w:val="0"/>
      <w:marTop w:val="0"/>
      <w:marBottom w:val="0"/>
      <w:divBdr>
        <w:top w:val="none" w:sz="0" w:space="0" w:color="auto"/>
        <w:left w:val="none" w:sz="0" w:space="0" w:color="auto"/>
        <w:bottom w:val="none" w:sz="0" w:space="0" w:color="auto"/>
        <w:right w:val="none" w:sz="0" w:space="0" w:color="auto"/>
      </w:divBdr>
    </w:div>
    <w:div w:id="107088072">
      <w:bodyDiv w:val="1"/>
      <w:marLeft w:val="0"/>
      <w:marRight w:val="0"/>
      <w:marTop w:val="0"/>
      <w:marBottom w:val="0"/>
      <w:divBdr>
        <w:top w:val="none" w:sz="0" w:space="0" w:color="auto"/>
        <w:left w:val="none" w:sz="0" w:space="0" w:color="auto"/>
        <w:bottom w:val="none" w:sz="0" w:space="0" w:color="auto"/>
        <w:right w:val="none" w:sz="0" w:space="0" w:color="auto"/>
      </w:divBdr>
    </w:div>
    <w:div w:id="110632480">
      <w:bodyDiv w:val="1"/>
      <w:marLeft w:val="0"/>
      <w:marRight w:val="0"/>
      <w:marTop w:val="0"/>
      <w:marBottom w:val="0"/>
      <w:divBdr>
        <w:top w:val="none" w:sz="0" w:space="0" w:color="auto"/>
        <w:left w:val="none" w:sz="0" w:space="0" w:color="auto"/>
        <w:bottom w:val="none" w:sz="0" w:space="0" w:color="auto"/>
        <w:right w:val="none" w:sz="0" w:space="0" w:color="auto"/>
      </w:divBdr>
    </w:div>
    <w:div w:id="151024412">
      <w:bodyDiv w:val="1"/>
      <w:marLeft w:val="0"/>
      <w:marRight w:val="0"/>
      <w:marTop w:val="0"/>
      <w:marBottom w:val="0"/>
      <w:divBdr>
        <w:top w:val="none" w:sz="0" w:space="0" w:color="auto"/>
        <w:left w:val="none" w:sz="0" w:space="0" w:color="auto"/>
        <w:bottom w:val="none" w:sz="0" w:space="0" w:color="auto"/>
        <w:right w:val="none" w:sz="0" w:space="0" w:color="auto"/>
      </w:divBdr>
    </w:div>
    <w:div w:id="185096890">
      <w:bodyDiv w:val="1"/>
      <w:marLeft w:val="0"/>
      <w:marRight w:val="0"/>
      <w:marTop w:val="0"/>
      <w:marBottom w:val="0"/>
      <w:divBdr>
        <w:top w:val="none" w:sz="0" w:space="0" w:color="auto"/>
        <w:left w:val="none" w:sz="0" w:space="0" w:color="auto"/>
        <w:bottom w:val="none" w:sz="0" w:space="0" w:color="auto"/>
        <w:right w:val="none" w:sz="0" w:space="0" w:color="auto"/>
      </w:divBdr>
    </w:div>
    <w:div w:id="198662660">
      <w:bodyDiv w:val="1"/>
      <w:marLeft w:val="0"/>
      <w:marRight w:val="0"/>
      <w:marTop w:val="0"/>
      <w:marBottom w:val="0"/>
      <w:divBdr>
        <w:top w:val="none" w:sz="0" w:space="0" w:color="auto"/>
        <w:left w:val="none" w:sz="0" w:space="0" w:color="auto"/>
        <w:bottom w:val="none" w:sz="0" w:space="0" w:color="auto"/>
        <w:right w:val="none" w:sz="0" w:space="0" w:color="auto"/>
      </w:divBdr>
    </w:div>
    <w:div w:id="211158683">
      <w:bodyDiv w:val="1"/>
      <w:marLeft w:val="0"/>
      <w:marRight w:val="0"/>
      <w:marTop w:val="0"/>
      <w:marBottom w:val="0"/>
      <w:divBdr>
        <w:top w:val="none" w:sz="0" w:space="0" w:color="auto"/>
        <w:left w:val="none" w:sz="0" w:space="0" w:color="auto"/>
        <w:bottom w:val="none" w:sz="0" w:space="0" w:color="auto"/>
        <w:right w:val="none" w:sz="0" w:space="0" w:color="auto"/>
      </w:divBdr>
    </w:div>
    <w:div w:id="218979417">
      <w:bodyDiv w:val="1"/>
      <w:marLeft w:val="0"/>
      <w:marRight w:val="0"/>
      <w:marTop w:val="0"/>
      <w:marBottom w:val="0"/>
      <w:divBdr>
        <w:top w:val="none" w:sz="0" w:space="0" w:color="auto"/>
        <w:left w:val="none" w:sz="0" w:space="0" w:color="auto"/>
        <w:bottom w:val="none" w:sz="0" w:space="0" w:color="auto"/>
        <w:right w:val="none" w:sz="0" w:space="0" w:color="auto"/>
      </w:divBdr>
    </w:div>
    <w:div w:id="239295363">
      <w:bodyDiv w:val="1"/>
      <w:marLeft w:val="0"/>
      <w:marRight w:val="0"/>
      <w:marTop w:val="0"/>
      <w:marBottom w:val="0"/>
      <w:divBdr>
        <w:top w:val="none" w:sz="0" w:space="0" w:color="auto"/>
        <w:left w:val="none" w:sz="0" w:space="0" w:color="auto"/>
        <w:bottom w:val="none" w:sz="0" w:space="0" w:color="auto"/>
        <w:right w:val="none" w:sz="0" w:space="0" w:color="auto"/>
      </w:divBdr>
    </w:div>
    <w:div w:id="258410169">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
    <w:div w:id="259728294">
      <w:bodyDiv w:val="1"/>
      <w:marLeft w:val="0"/>
      <w:marRight w:val="0"/>
      <w:marTop w:val="0"/>
      <w:marBottom w:val="0"/>
      <w:divBdr>
        <w:top w:val="none" w:sz="0" w:space="0" w:color="auto"/>
        <w:left w:val="none" w:sz="0" w:space="0" w:color="auto"/>
        <w:bottom w:val="none" w:sz="0" w:space="0" w:color="auto"/>
        <w:right w:val="none" w:sz="0" w:space="0" w:color="auto"/>
      </w:divBdr>
    </w:div>
    <w:div w:id="262156906">
      <w:bodyDiv w:val="1"/>
      <w:marLeft w:val="0"/>
      <w:marRight w:val="0"/>
      <w:marTop w:val="0"/>
      <w:marBottom w:val="0"/>
      <w:divBdr>
        <w:top w:val="none" w:sz="0" w:space="0" w:color="auto"/>
        <w:left w:val="none" w:sz="0" w:space="0" w:color="auto"/>
        <w:bottom w:val="none" w:sz="0" w:space="0" w:color="auto"/>
        <w:right w:val="none" w:sz="0" w:space="0" w:color="auto"/>
      </w:divBdr>
    </w:div>
    <w:div w:id="306590929">
      <w:bodyDiv w:val="1"/>
      <w:marLeft w:val="0"/>
      <w:marRight w:val="0"/>
      <w:marTop w:val="0"/>
      <w:marBottom w:val="0"/>
      <w:divBdr>
        <w:top w:val="none" w:sz="0" w:space="0" w:color="auto"/>
        <w:left w:val="none" w:sz="0" w:space="0" w:color="auto"/>
        <w:bottom w:val="none" w:sz="0" w:space="0" w:color="auto"/>
        <w:right w:val="none" w:sz="0" w:space="0" w:color="auto"/>
      </w:divBdr>
    </w:div>
    <w:div w:id="307784041">
      <w:bodyDiv w:val="1"/>
      <w:marLeft w:val="0"/>
      <w:marRight w:val="0"/>
      <w:marTop w:val="0"/>
      <w:marBottom w:val="0"/>
      <w:divBdr>
        <w:top w:val="none" w:sz="0" w:space="0" w:color="auto"/>
        <w:left w:val="none" w:sz="0" w:space="0" w:color="auto"/>
        <w:bottom w:val="none" w:sz="0" w:space="0" w:color="auto"/>
        <w:right w:val="none" w:sz="0" w:space="0" w:color="auto"/>
      </w:divBdr>
    </w:div>
    <w:div w:id="343435343">
      <w:bodyDiv w:val="1"/>
      <w:marLeft w:val="0"/>
      <w:marRight w:val="0"/>
      <w:marTop w:val="0"/>
      <w:marBottom w:val="0"/>
      <w:divBdr>
        <w:top w:val="none" w:sz="0" w:space="0" w:color="auto"/>
        <w:left w:val="none" w:sz="0" w:space="0" w:color="auto"/>
        <w:bottom w:val="none" w:sz="0" w:space="0" w:color="auto"/>
        <w:right w:val="none" w:sz="0" w:space="0" w:color="auto"/>
      </w:divBdr>
    </w:div>
    <w:div w:id="359551755">
      <w:bodyDiv w:val="1"/>
      <w:marLeft w:val="0"/>
      <w:marRight w:val="0"/>
      <w:marTop w:val="0"/>
      <w:marBottom w:val="0"/>
      <w:divBdr>
        <w:top w:val="none" w:sz="0" w:space="0" w:color="auto"/>
        <w:left w:val="none" w:sz="0" w:space="0" w:color="auto"/>
        <w:bottom w:val="none" w:sz="0" w:space="0" w:color="auto"/>
        <w:right w:val="none" w:sz="0" w:space="0" w:color="auto"/>
      </w:divBdr>
    </w:div>
    <w:div w:id="379985883">
      <w:bodyDiv w:val="1"/>
      <w:marLeft w:val="0"/>
      <w:marRight w:val="0"/>
      <w:marTop w:val="0"/>
      <w:marBottom w:val="0"/>
      <w:divBdr>
        <w:top w:val="none" w:sz="0" w:space="0" w:color="auto"/>
        <w:left w:val="none" w:sz="0" w:space="0" w:color="auto"/>
        <w:bottom w:val="none" w:sz="0" w:space="0" w:color="auto"/>
        <w:right w:val="none" w:sz="0" w:space="0" w:color="auto"/>
      </w:divBdr>
    </w:div>
    <w:div w:id="393312725">
      <w:bodyDiv w:val="1"/>
      <w:marLeft w:val="0"/>
      <w:marRight w:val="0"/>
      <w:marTop w:val="0"/>
      <w:marBottom w:val="0"/>
      <w:divBdr>
        <w:top w:val="none" w:sz="0" w:space="0" w:color="auto"/>
        <w:left w:val="none" w:sz="0" w:space="0" w:color="auto"/>
        <w:bottom w:val="none" w:sz="0" w:space="0" w:color="auto"/>
        <w:right w:val="none" w:sz="0" w:space="0" w:color="auto"/>
      </w:divBdr>
    </w:div>
    <w:div w:id="402333914">
      <w:bodyDiv w:val="1"/>
      <w:marLeft w:val="0"/>
      <w:marRight w:val="0"/>
      <w:marTop w:val="0"/>
      <w:marBottom w:val="0"/>
      <w:divBdr>
        <w:top w:val="none" w:sz="0" w:space="0" w:color="auto"/>
        <w:left w:val="none" w:sz="0" w:space="0" w:color="auto"/>
        <w:bottom w:val="none" w:sz="0" w:space="0" w:color="auto"/>
        <w:right w:val="none" w:sz="0" w:space="0" w:color="auto"/>
      </w:divBdr>
    </w:div>
    <w:div w:id="405108529">
      <w:bodyDiv w:val="1"/>
      <w:marLeft w:val="0"/>
      <w:marRight w:val="0"/>
      <w:marTop w:val="0"/>
      <w:marBottom w:val="0"/>
      <w:divBdr>
        <w:top w:val="none" w:sz="0" w:space="0" w:color="auto"/>
        <w:left w:val="none" w:sz="0" w:space="0" w:color="auto"/>
        <w:bottom w:val="none" w:sz="0" w:space="0" w:color="auto"/>
        <w:right w:val="none" w:sz="0" w:space="0" w:color="auto"/>
      </w:divBdr>
    </w:div>
    <w:div w:id="427431886">
      <w:bodyDiv w:val="1"/>
      <w:marLeft w:val="0"/>
      <w:marRight w:val="0"/>
      <w:marTop w:val="0"/>
      <w:marBottom w:val="0"/>
      <w:divBdr>
        <w:top w:val="none" w:sz="0" w:space="0" w:color="auto"/>
        <w:left w:val="none" w:sz="0" w:space="0" w:color="auto"/>
        <w:bottom w:val="none" w:sz="0" w:space="0" w:color="auto"/>
        <w:right w:val="none" w:sz="0" w:space="0" w:color="auto"/>
      </w:divBdr>
    </w:div>
    <w:div w:id="427851410">
      <w:bodyDiv w:val="1"/>
      <w:marLeft w:val="0"/>
      <w:marRight w:val="0"/>
      <w:marTop w:val="0"/>
      <w:marBottom w:val="0"/>
      <w:divBdr>
        <w:top w:val="none" w:sz="0" w:space="0" w:color="auto"/>
        <w:left w:val="none" w:sz="0" w:space="0" w:color="auto"/>
        <w:bottom w:val="none" w:sz="0" w:space="0" w:color="auto"/>
        <w:right w:val="none" w:sz="0" w:space="0" w:color="auto"/>
      </w:divBdr>
    </w:div>
    <w:div w:id="483008336">
      <w:bodyDiv w:val="1"/>
      <w:marLeft w:val="0"/>
      <w:marRight w:val="0"/>
      <w:marTop w:val="0"/>
      <w:marBottom w:val="0"/>
      <w:divBdr>
        <w:top w:val="none" w:sz="0" w:space="0" w:color="auto"/>
        <w:left w:val="none" w:sz="0" w:space="0" w:color="auto"/>
        <w:bottom w:val="none" w:sz="0" w:space="0" w:color="auto"/>
        <w:right w:val="none" w:sz="0" w:space="0" w:color="auto"/>
      </w:divBdr>
    </w:div>
    <w:div w:id="502428501">
      <w:bodyDiv w:val="1"/>
      <w:marLeft w:val="0"/>
      <w:marRight w:val="0"/>
      <w:marTop w:val="0"/>
      <w:marBottom w:val="0"/>
      <w:divBdr>
        <w:top w:val="none" w:sz="0" w:space="0" w:color="auto"/>
        <w:left w:val="none" w:sz="0" w:space="0" w:color="auto"/>
        <w:bottom w:val="none" w:sz="0" w:space="0" w:color="auto"/>
        <w:right w:val="none" w:sz="0" w:space="0" w:color="auto"/>
      </w:divBdr>
    </w:div>
    <w:div w:id="522788516">
      <w:bodyDiv w:val="1"/>
      <w:marLeft w:val="0"/>
      <w:marRight w:val="0"/>
      <w:marTop w:val="0"/>
      <w:marBottom w:val="0"/>
      <w:divBdr>
        <w:top w:val="none" w:sz="0" w:space="0" w:color="auto"/>
        <w:left w:val="none" w:sz="0" w:space="0" w:color="auto"/>
        <w:bottom w:val="none" w:sz="0" w:space="0" w:color="auto"/>
        <w:right w:val="none" w:sz="0" w:space="0" w:color="auto"/>
      </w:divBdr>
    </w:div>
    <w:div w:id="538669822">
      <w:bodyDiv w:val="1"/>
      <w:marLeft w:val="0"/>
      <w:marRight w:val="0"/>
      <w:marTop w:val="0"/>
      <w:marBottom w:val="0"/>
      <w:divBdr>
        <w:top w:val="none" w:sz="0" w:space="0" w:color="auto"/>
        <w:left w:val="none" w:sz="0" w:space="0" w:color="auto"/>
        <w:bottom w:val="none" w:sz="0" w:space="0" w:color="auto"/>
        <w:right w:val="none" w:sz="0" w:space="0" w:color="auto"/>
      </w:divBdr>
    </w:div>
    <w:div w:id="547763429">
      <w:bodyDiv w:val="1"/>
      <w:marLeft w:val="0"/>
      <w:marRight w:val="0"/>
      <w:marTop w:val="0"/>
      <w:marBottom w:val="0"/>
      <w:divBdr>
        <w:top w:val="none" w:sz="0" w:space="0" w:color="auto"/>
        <w:left w:val="none" w:sz="0" w:space="0" w:color="auto"/>
        <w:bottom w:val="none" w:sz="0" w:space="0" w:color="auto"/>
        <w:right w:val="none" w:sz="0" w:space="0" w:color="auto"/>
      </w:divBdr>
    </w:div>
    <w:div w:id="571620320">
      <w:bodyDiv w:val="1"/>
      <w:marLeft w:val="0"/>
      <w:marRight w:val="0"/>
      <w:marTop w:val="0"/>
      <w:marBottom w:val="0"/>
      <w:divBdr>
        <w:top w:val="none" w:sz="0" w:space="0" w:color="auto"/>
        <w:left w:val="none" w:sz="0" w:space="0" w:color="auto"/>
        <w:bottom w:val="none" w:sz="0" w:space="0" w:color="auto"/>
        <w:right w:val="none" w:sz="0" w:space="0" w:color="auto"/>
      </w:divBdr>
    </w:div>
    <w:div w:id="577449069">
      <w:bodyDiv w:val="1"/>
      <w:marLeft w:val="0"/>
      <w:marRight w:val="0"/>
      <w:marTop w:val="0"/>
      <w:marBottom w:val="0"/>
      <w:divBdr>
        <w:top w:val="none" w:sz="0" w:space="0" w:color="auto"/>
        <w:left w:val="none" w:sz="0" w:space="0" w:color="auto"/>
        <w:bottom w:val="none" w:sz="0" w:space="0" w:color="auto"/>
        <w:right w:val="none" w:sz="0" w:space="0" w:color="auto"/>
      </w:divBdr>
    </w:div>
    <w:div w:id="614143275">
      <w:bodyDiv w:val="1"/>
      <w:marLeft w:val="0"/>
      <w:marRight w:val="0"/>
      <w:marTop w:val="0"/>
      <w:marBottom w:val="0"/>
      <w:divBdr>
        <w:top w:val="none" w:sz="0" w:space="0" w:color="auto"/>
        <w:left w:val="none" w:sz="0" w:space="0" w:color="auto"/>
        <w:bottom w:val="none" w:sz="0" w:space="0" w:color="auto"/>
        <w:right w:val="none" w:sz="0" w:space="0" w:color="auto"/>
      </w:divBdr>
    </w:div>
    <w:div w:id="614749288">
      <w:bodyDiv w:val="1"/>
      <w:marLeft w:val="0"/>
      <w:marRight w:val="0"/>
      <w:marTop w:val="0"/>
      <w:marBottom w:val="0"/>
      <w:divBdr>
        <w:top w:val="none" w:sz="0" w:space="0" w:color="auto"/>
        <w:left w:val="none" w:sz="0" w:space="0" w:color="auto"/>
        <w:bottom w:val="none" w:sz="0" w:space="0" w:color="auto"/>
        <w:right w:val="none" w:sz="0" w:space="0" w:color="auto"/>
      </w:divBdr>
    </w:div>
    <w:div w:id="646084521">
      <w:bodyDiv w:val="1"/>
      <w:marLeft w:val="0"/>
      <w:marRight w:val="0"/>
      <w:marTop w:val="0"/>
      <w:marBottom w:val="0"/>
      <w:divBdr>
        <w:top w:val="none" w:sz="0" w:space="0" w:color="auto"/>
        <w:left w:val="none" w:sz="0" w:space="0" w:color="auto"/>
        <w:bottom w:val="none" w:sz="0" w:space="0" w:color="auto"/>
        <w:right w:val="none" w:sz="0" w:space="0" w:color="auto"/>
      </w:divBdr>
    </w:div>
    <w:div w:id="676424621">
      <w:bodyDiv w:val="1"/>
      <w:marLeft w:val="0"/>
      <w:marRight w:val="0"/>
      <w:marTop w:val="0"/>
      <w:marBottom w:val="0"/>
      <w:divBdr>
        <w:top w:val="none" w:sz="0" w:space="0" w:color="auto"/>
        <w:left w:val="none" w:sz="0" w:space="0" w:color="auto"/>
        <w:bottom w:val="none" w:sz="0" w:space="0" w:color="auto"/>
        <w:right w:val="none" w:sz="0" w:space="0" w:color="auto"/>
      </w:divBdr>
    </w:div>
    <w:div w:id="687869306">
      <w:bodyDiv w:val="1"/>
      <w:marLeft w:val="0"/>
      <w:marRight w:val="0"/>
      <w:marTop w:val="0"/>
      <w:marBottom w:val="0"/>
      <w:divBdr>
        <w:top w:val="none" w:sz="0" w:space="0" w:color="auto"/>
        <w:left w:val="none" w:sz="0" w:space="0" w:color="auto"/>
        <w:bottom w:val="none" w:sz="0" w:space="0" w:color="auto"/>
        <w:right w:val="none" w:sz="0" w:space="0" w:color="auto"/>
      </w:divBdr>
    </w:div>
    <w:div w:id="724767112">
      <w:bodyDiv w:val="1"/>
      <w:marLeft w:val="0"/>
      <w:marRight w:val="0"/>
      <w:marTop w:val="0"/>
      <w:marBottom w:val="0"/>
      <w:divBdr>
        <w:top w:val="none" w:sz="0" w:space="0" w:color="auto"/>
        <w:left w:val="none" w:sz="0" w:space="0" w:color="auto"/>
        <w:bottom w:val="none" w:sz="0" w:space="0" w:color="auto"/>
        <w:right w:val="none" w:sz="0" w:space="0" w:color="auto"/>
      </w:divBdr>
    </w:div>
    <w:div w:id="739324342">
      <w:bodyDiv w:val="1"/>
      <w:marLeft w:val="0"/>
      <w:marRight w:val="0"/>
      <w:marTop w:val="0"/>
      <w:marBottom w:val="0"/>
      <w:divBdr>
        <w:top w:val="none" w:sz="0" w:space="0" w:color="auto"/>
        <w:left w:val="none" w:sz="0" w:space="0" w:color="auto"/>
        <w:bottom w:val="none" w:sz="0" w:space="0" w:color="auto"/>
        <w:right w:val="none" w:sz="0" w:space="0" w:color="auto"/>
      </w:divBdr>
    </w:div>
    <w:div w:id="744500424">
      <w:bodyDiv w:val="1"/>
      <w:marLeft w:val="0"/>
      <w:marRight w:val="0"/>
      <w:marTop w:val="0"/>
      <w:marBottom w:val="0"/>
      <w:divBdr>
        <w:top w:val="none" w:sz="0" w:space="0" w:color="auto"/>
        <w:left w:val="none" w:sz="0" w:space="0" w:color="auto"/>
        <w:bottom w:val="none" w:sz="0" w:space="0" w:color="auto"/>
        <w:right w:val="none" w:sz="0" w:space="0" w:color="auto"/>
      </w:divBdr>
    </w:div>
    <w:div w:id="764378981">
      <w:bodyDiv w:val="1"/>
      <w:marLeft w:val="0"/>
      <w:marRight w:val="0"/>
      <w:marTop w:val="0"/>
      <w:marBottom w:val="0"/>
      <w:divBdr>
        <w:top w:val="none" w:sz="0" w:space="0" w:color="auto"/>
        <w:left w:val="none" w:sz="0" w:space="0" w:color="auto"/>
        <w:bottom w:val="none" w:sz="0" w:space="0" w:color="auto"/>
        <w:right w:val="none" w:sz="0" w:space="0" w:color="auto"/>
      </w:divBdr>
    </w:div>
    <w:div w:id="766198440">
      <w:bodyDiv w:val="1"/>
      <w:marLeft w:val="0"/>
      <w:marRight w:val="0"/>
      <w:marTop w:val="0"/>
      <w:marBottom w:val="0"/>
      <w:divBdr>
        <w:top w:val="none" w:sz="0" w:space="0" w:color="auto"/>
        <w:left w:val="none" w:sz="0" w:space="0" w:color="auto"/>
        <w:bottom w:val="none" w:sz="0" w:space="0" w:color="auto"/>
        <w:right w:val="none" w:sz="0" w:space="0" w:color="auto"/>
      </w:divBdr>
    </w:div>
    <w:div w:id="812405510">
      <w:bodyDiv w:val="1"/>
      <w:marLeft w:val="0"/>
      <w:marRight w:val="0"/>
      <w:marTop w:val="0"/>
      <w:marBottom w:val="0"/>
      <w:divBdr>
        <w:top w:val="none" w:sz="0" w:space="0" w:color="auto"/>
        <w:left w:val="none" w:sz="0" w:space="0" w:color="auto"/>
        <w:bottom w:val="none" w:sz="0" w:space="0" w:color="auto"/>
        <w:right w:val="none" w:sz="0" w:space="0" w:color="auto"/>
      </w:divBdr>
    </w:div>
    <w:div w:id="827554405">
      <w:bodyDiv w:val="1"/>
      <w:marLeft w:val="0"/>
      <w:marRight w:val="0"/>
      <w:marTop w:val="0"/>
      <w:marBottom w:val="0"/>
      <w:divBdr>
        <w:top w:val="none" w:sz="0" w:space="0" w:color="auto"/>
        <w:left w:val="none" w:sz="0" w:space="0" w:color="auto"/>
        <w:bottom w:val="none" w:sz="0" w:space="0" w:color="auto"/>
        <w:right w:val="none" w:sz="0" w:space="0" w:color="auto"/>
      </w:divBdr>
    </w:div>
    <w:div w:id="850220503">
      <w:bodyDiv w:val="1"/>
      <w:marLeft w:val="0"/>
      <w:marRight w:val="0"/>
      <w:marTop w:val="0"/>
      <w:marBottom w:val="0"/>
      <w:divBdr>
        <w:top w:val="none" w:sz="0" w:space="0" w:color="auto"/>
        <w:left w:val="none" w:sz="0" w:space="0" w:color="auto"/>
        <w:bottom w:val="none" w:sz="0" w:space="0" w:color="auto"/>
        <w:right w:val="none" w:sz="0" w:space="0" w:color="auto"/>
      </w:divBdr>
    </w:div>
    <w:div w:id="864952030">
      <w:bodyDiv w:val="1"/>
      <w:marLeft w:val="0"/>
      <w:marRight w:val="0"/>
      <w:marTop w:val="0"/>
      <w:marBottom w:val="0"/>
      <w:divBdr>
        <w:top w:val="none" w:sz="0" w:space="0" w:color="auto"/>
        <w:left w:val="none" w:sz="0" w:space="0" w:color="auto"/>
        <w:bottom w:val="none" w:sz="0" w:space="0" w:color="auto"/>
        <w:right w:val="none" w:sz="0" w:space="0" w:color="auto"/>
      </w:divBdr>
    </w:div>
    <w:div w:id="881599428">
      <w:bodyDiv w:val="1"/>
      <w:marLeft w:val="0"/>
      <w:marRight w:val="0"/>
      <w:marTop w:val="0"/>
      <w:marBottom w:val="0"/>
      <w:divBdr>
        <w:top w:val="none" w:sz="0" w:space="0" w:color="auto"/>
        <w:left w:val="none" w:sz="0" w:space="0" w:color="auto"/>
        <w:bottom w:val="none" w:sz="0" w:space="0" w:color="auto"/>
        <w:right w:val="none" w:sz="0" w:space="0" w:color="auto"/>
      </w:divBdr>
    </w:div>
    <w:div w:id="883325467">
      <w:bodyDiv w:val="1"/>
      <w:marLeft w:val="0"/>
      <w:marRight w:val="0"/>
      <w:marTop w:val="0"/>
      <w:marBottom w:val="0"/>
      <w:divBdr>
        <w:top w:val="none" w:sz="0" w:space="0" w:color="auto"/>
        <w:left w:val="none" w:sz="0" w:space="0" w:color="auto"/>
        <w:bottom w:val="none" w:sz="0" w:space="0" w:color="auto"/>
        <w:right w:val="none" w:sz="0" w:space="0" w:color="auto"/>
      </w:divBdr>
    </w:div>
    <w:div w:id="918514349">
      <w:bodyDiv w:val="1"/>
      <w:marLeft w:val="0"/>
      <w:marRight w:val="0"/>
      <w:marTop w:val="0"/>
      <w:marBottom w:val="0"/>
      <w:divBdr>
        <w:top w:val="none" w:sz="0" w:space="0" w:color="auto"/>
        <w:left w:val="none" w:sz="0" w:space="0" w:color="auto"/>
        <w:bottom w:val="none" w:sz="0" w:space="0" w:color="auto"/>
        <w:right w:val="none" w:sz="0" w:space="0" w:color="auto"/>
      </w:divBdr>
    </w:div>
    <w:div w:id="931815845">
      <w:bodyDiv w:val="1"/>
      <w:marLeft w:val="0"/>
      <w:marRight w:val="0"/>
      <w:marTop w:val="0"/>
      <w:marBottom w:val="0"/>
      <w:divBdr>
        <w:top w:val="none" w:sz="0" w:space="0" w:color="auto"/>
        <w:left w:val="none" w:sz="0" w:space="0" w:color="auto"/>
        <w:bottom w:val="none" w:sz="0" w:space="0" w:color="auto"/>
        <w:right w:val="none" w:sz="0" w:space="0" w:color="auto"/>
      </w:divBdr>
    </w:div>
    <w:div w:id="967929277">
      <w:bodyDiv w:val="1"/>
      <w:marLeft w:val="0"/>
      <w:marRight w:val="0"/>
      <w:marTop w:val="0"/>
      <w:marBottom w:val="0"/>
      <w:divBdr>
        <w:top w:val="none" w:sz="0" w:space="0" w:color="auto"/>
        <w:left w:val="none" w:sz="0" w:space="0" w:color="auto"/>
        <w:bottom w:val="none" w:sz="0" w:space="0" w:color="auto"/>
        <w:right w:val="none" w:sz="0" w:space="0" w:color="auto"/>
      </w:divBdr>
      <w:divsChild>
        <w:div w:id="189118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7969">
              <w:marLeft w:val="0"/>
              <w:marRight w:val="0"/>
              <w:marTop w:val="0"/>
              <w:marBottom w:val="0"/>
              <w:divBdr>
                <w:top w:val="none" w:sz="0" w:space="0" w:color="auto"/>
                <w:left w:val="none" w:sz="0" w:space="0" w:color="auto"/>
                <w:bottom w:val="none" w:sz="0" w:space="0" w:color="auto"/>
                <w:right w:val="none" w:sz="0" w:space="0" w:color="auto"/>
              </w:divBdr>
              <w:divsChild>
                <w:div w:id="1533570615">
                  <w:marLeft w:val="0"/>
                  <w:marRight w:val="0"/>
                  <w:marTop w:val="0"/>
                  <w:marBottom w:val="0"/>
                  <w:divBdr>
                    <w:top w:val="none" w:sz="0" w:space="0" w:color="auto"/>
                    <w:left w:val="none" w:sz="0" w:space="0" w:color="auto"/>
                    <w:bottom w:val="none" w:sz="0" w:space="0" w:color="auto"/>
                    <w:right w:val="none" w:sz="0" w:space="0" w:color="auto"/>
                  </w:divBdr>
                  <w:divsChild>
                    <w:div w:id="59594260">
                      <w:marLeft w:val="0"/>
                      <w:marRight w:val="0"/>
                      <w:marTop w:val="0"/>
                      <w:marBottom w:val="0"/>
                      <w:divBdr>
                        <w:top w:val="none" w:sz="0" w:space="0" w:color="auto"/>
                        <w:left w:val="none" w:sz="0" w:space="0" w:color="auto"/>
                        <w:bottom w:val="none" w:sz="0" w:space="0" w:color="auto"/>
                        <w:right w:val="none" w:sz="0" w:space="0" w:color="auto"/>
                      </w:divBdr>
                      <w:divsChild>
                        <w:div w:id="2130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07642">
      <w:bodyDiv w:val="1"/>
      <w:marLeft w:val="0"/>
      <w:marRight w:val="0"/>
      <w:marTop w:val="0"/>
      <w:marBottom w:val="0"/>
      <w:divBdr>
        <w:top w:val="none" w:sz="0" w:space="0" w:color="auto"/>
        <w:left w:val="none" w:sz="0" w:space="0" w:color="auto"/>
        <w:bottom w:val="none" w:sz="0" w:space="0" w:color="auto"/>
        <w:right w:val="none" w:sz="0" w:space="0" w:color="auto"/>
      </w:divBdr>
    </w:div>
    <w:div w:id="998655675">
      <w:bodyDiv w:val="1"/>
      <w:marLeft w:val="0"/>
      <w:marRight w:val="0"/>
      <w:marTop w:val="0"/>
      <w:marBottom w:val="0"/>
      <w:divBdr>
        <w:top w:val="none" w:sz="0" w:space="0" w:color="auto"/>
        <w:left w:val="none" w:sz="0" w:space="0" w:color="auto"/>
        <w:bottom w:val="none" w:sz="0" w:space="0" w:color="auto"/>
        <w:right w:val="none" w:sz="0" w:space="0" w:color="auto"/>
      </w:divBdr>
    </w:div>
    <w:div w:id="1004548419">
      <w:bodyDiv w:val="1"/>
      <w:marLeft w:val="0"/>
      <w:marRight w:val="0"/>
      <w:marTop w:val="0"/>
      <w:marBottom w:val="0"/>
      <w:divBdr>
        <w:top w:val="none" w:sz="0" w:space="0" w:color="auto"/>
        <w:left w:val="none" w:sz="0" w:space="0" w:color="auto"/>
        <w:bottom w:val="none" w:sz="0" w:space="0" w:color="auto"/>
        <w:right w:val="none" w:sz="0" w:space="0" w:color="auto"/>
      </w:divBdr>
    </w:div>
    <w:div w:id="1008948680">
      <w:bodyDiv w:val="1"/>
      <w:marLeft w:val="0"/>
      <w:marRight w:val="0"/>
      <w:marTop w:val="0"/>
      <w:marBottom w:val="0"/>
      <w:divBdr>
        <w:top w:val="none" w:sz="0" w:space="0" w:color="auto"/>
        <w:left w:val="none" w:sz="0" w:space="0" w:color="auto"/>
        <w:bottom w:val="none" w:sz="0" w:space="0" w:color="auto"/>
        <w:right w:val="none" w:sz="0" w:space="0" w:color="auto"/>
      </w:divBdr>
    </w:div>
    <w:div w:id="1017270185">
      <w:bodyDiv w:val="1"/>
      <w:marLeft w:val="0"/>
      <w:marRight w:val="0"/>
      <w:marTop w:val="0"/>
      <w:marBottom w:val="0"/>
      <w:divBdr>
        <w:top w:val="none" w:sz="0" w:space="0" w:color="auto"/>
        <w:left w:val="none" w:sz="0" w:space="0" w:color="auto"/>
        <w:bottom w:val="none" w:sz="0" w:space="0" w:color="auto"/>
        <w:right w:val="none" w:sz="0" w:space="0" w:color="auto"/>
      </w:divBdr>
    </w:div>
    <w:div w:id="1063989345">
      <w:bodyDiv w:val="1"/>
      <w:marLeft w:val="0"/>
      <w:marRight w:val="0"/>
      <w:marTop w:val="0"/>
      <w:marBottom w:val="0"/>
      <w:divBdr>
        <w:top w:val="none" w:sz="0" w:space="0" w:color="auto"/>
        <w:left w:val="none" w:sz="0" w:space="0" w:color="auto"/>
        <w:bottom w:val="none" w:sz="0" w:space="0" w:color="auto"/>
        <w:right w:val="none" w:sz="0" w:space="0" w:color="auto"/>
      </w:divBdr>
    </w:div>
    <w:div w:id="1101605582">
      <w:bodyDiv w:val="1"/>
      <w:marLeft w:val="0"/>
      <w:marRight w:val="0"/>
      <w:marTop w:val="0"/>
      <w:marBottom w:val="0"/>
      <w:divBdr>
        <w:top w:val="none" w:sz="0" w:space="0" w:color="auto"/>
        <w:left w:val="none" w:sz="0" w:space="0" w:color="auto"/>
        <w:bottom w:val="none" w:sz="0" w:space="0" w:color="auto"/>
        <w:right w:val="none" w:sz="0" w:space="0" w:color="auto"/>
      </w:divBdr>
    </w:div>
    <w:div w:id="1112554082">
      <w:bodyDiv w:val="1"/>
      <w:marLeft w:val="0"/>
      <w:marRight w:val="0"/>
      <w:marTop w:val="0"/>
      <w:marBottom w:val="0"/>
      <w:divBdr>
        <w:top w:val="none" w:sz="0" w:space="0" w:color="auto"/>
        <w:left w:val="none" w:sz="0" w:space="0" w:color="auto"/>
        <w:bottom w:val="none" w:sz="0" w:space="0" w:color="auto"/>
        <w:right w:val="none" w:sz="0" w:space="0" w:color="auto"/>
      </w:divBdr>
    </w:div>
    <w:div w:id="1127822743">
      <w:bodyDiv w:val="1"/>
      <w:marLeft w:val="0"/>
      <w:marRight w:val="0"/>
      <w:marTop w:val="0"/>
      <w:marBottom w:val="0"/>
      <w:divBdr>
        <w:top w:val="none" w:sz="0" w:space="0" w:color="auto"/>
        <w:left w:val="none" w:sz="0" w:space="0" w:color="auto"/>
        <w:bottom w:val="none" w:sz="0" w:space="0" w:color="auto"/>
        <w:right w:val="none" w:sz="0" w:space="0" w:color="auto"/>
      </w:divBdr>
    </w:div>
    <w:div w:id="1130127979">
      <w:bodyDiv w:val="1"/>
      <w:marLeft w:val="0"/>
      <w:marRight w:val="0"/>
      <w:marTop w:val="0"/>
      <w:marBottom w:val="0"/>
      <w:divBdr>
        <w:top w:val="none" w:sz="0" w:space="0" w:color="auto"/>
        <w:left w:val="none" w:sz="0" w:space="0" w:color="auto"/>
        <w:bottom w:val="none" w:sz="0" w:space="0" w:color="auto"/>
        <w:right w:val="none" w:sz="0" w:space="0" w:color="auto"/>
      </w:divBdr>
    </w:div>
    <w:div w:id="1194071987">
      <w:bodyDiv w:val="1"/>
      <w:marLeft w:val="0"/>
      <w:marRight w:val="0"/>
      <w:marTop w:val="0"/>
      <w:marBottom w:val="0"/>
      <w:divBdr>
        <w:top w:val="none" w:sz="0" w:space="0" w:color="auto"/>
        <w:left w:val="none" w:sz="0" w:space="0" w:color="auto"/>
        <w:bottom w:val="none" w:sz="0" w:space="0" w:color="auto"/>
        <w:right w:val="none" w:sz="0" w:space="0" w:color="auto"/>
      </w:divBdr>
    </w:div>
    <w:div w:id="1211770913">
      <w:bodyDiv w:val="1"/>
      <w:marLeft w:val="0"/>
      <w:marRight w:val="0"/>
      <w:marTop w:val="0"/>
      <w:marBottom w:val="0"/>
      <w:divBdr>
        <w:top w:val="none" w:sz="0" w:space="0" w:color="auto"/>
        <w:left w:val="none" w:sz="0" w:space="0" w:color="auto"/>
        <w:bottom w:val="none" w:sz="0" w:space="0" w:color="auto"/>
        <w:right w:val="none" w:sz="0" w:space="0" w:color="auto"/>
      </w:divBdr>
    </w:div>
    <w:div w:id="1214390505">
      <w:bodyDiv w:val="1"/>
      <w:marLeft w:val="0"/>
      <w:marRight w:val="0"/>
      <w:marTop w:val="0"/>
      <w:marBottom w:val="0"/>
      <w:divBdr>
        <w:top w:val="none" w:sz="0" w:space="0" w:color="auto"/>
        <w:left w:val="none" w:sz="0" w:space="0" w:color="auto"/>
        <w:bottom w:val="none" w:sz="0" w:space="0" w:color="auto"/>
        <w:right w:val="none" w:sz="0" w:space="0" w:color="auto"/>
      </w:divBdr>
    </w:div>
    <w:div w:id="1214657275">
      <w:bodyDiv w:val="1"/>
      <w:marLeft w:val="0"/>
      <w:marRight w:val="0"/>
      <w:marTop w:val="0"/>
      <w:marBottom w:val="0"/>
      <w:divBdr>
        <w:top w:val="none" w:sz="0" w:space="0" w:color="auto"/>
        <w:left w:val="none" w:sz="0" w:space="0" w:color="auto"/>
        <w:bottom w:val="none" w:sz="0" w:space="0" w:color="auto"/>
        <w:right w:val="none" w:sz="0" w:space="0" w:color="auto"/>
      </w:divBdr>
    </w:div>
    <w:div w:id="1248004409">
      <w:bodyDiv w:val="1"/>
      <w:marLeft w:val="0"/>
      <w:marRight w:val="0"/>
      <w:marTop w:val="0"/>
      <w:marBottom w:val="0"/>
      <w:divBdr>
        <w:top w:val="none" w:sz="0" w:space="0" w:color="auto"/>
        <w:left w:val="none" w:sz="0" w:space="0" w:color="auto"/>
        <w:bottom w:val="none" w:sz="0" w:space="0" w:color="auto"/>
        <w:right w:val="none" w:sz="0" w:space="0" w:color="auto"/>
      </w:divBdr>
    </w:div>
    <w:div w:id="1305575198">
      <w:bodyDiv w:val="1"/>
      <w:marLeft w:val="0"/>
      <w:marRight w:val="0"/>
      <w:marTop w:val="0"/>
      <w:marBottom w:val="0"/>
      <w:divBdr>
        <w:top w:val="none" w:sz="0" w:space="0" w:color="auto"/>
        <w:left w:val="none" w:sz="0" w:space="0" w:color="auto"/>
        <w:bottom w:val="none" w:sz="0" w:space="0" w:color="auto"/>
        <w:right w:val="none" w:sz="0" w:space="0" w:color="auto"/>
      </w:divBdr>
    </w:div>
    <w:div w:id="1306088978">
      <w:bodyDiv w:val="1"/>
      <w:marLeft w:val="0"/>
      <w:marRight w:val="0"/>
      <w:marTop w:val="0"/>
      <w:marBottom w:val="0"/>
      <w:divBdr>
        <w:top w:val="none" w:sz="0" w:space="0" w:color="auto"/>
        <w:left w:val="none" w:sz="0" w:space="0" w:color="auto"/>
        <w:bottom w:val="none" w:sz="0" w:space="0" w:color="auto"/>
        <w:right w:val="none" w:sz="0" w:space="0" w:color="auto"/>
      </w:divBdr>
    </w:div>
    <w:div w:id="1306467535">
      <w:bodyDiv w:val="1"/>
      <w:marLeft w:val="0"/>
      <w:marRight w:val="0"/>
      <w:marTop w:val="0"/>
      <w:marBottom w:val="0"/>
      <w:divBdr>
        <w:top w:val="none" w:sz="0" w:space="0" w:color="auto"/>
        <w:left w:val="none" w:sz="0" w:space="0" w:color="auto"/>
        <w:bottom w:val="none" w:sz="0" w:space="0" w:color="auto"/>
        <w:right w:val="none" w:sz="0" w:space="0" w:color="auto"/>
      </w:divBdr>
    </w:div>
    <w:div w:id="1307858412">
      <w:bodyDiv w:val="1"/>
      <w:marLeft w:val="0"/>
      <w:marRight w:val="0"/>
      <w:marTop w:val="0"/>
      <w:marBottom w:val="0"/>
      <w:divBdr>
        <w:top w:val="none" w:sz="0" w:space="0" w:color="auto"/>
        <w:left w:val="none" w:sz="0" w:space="0" w:color="auto"/>
        <w:bottom w:val="none" w:sz="0" w:space="0" w:color="auto"/>
        <w:right w:val="none" w:sz="0" w:space="0" w:color="auto"/>
      </w:divBdr>
    </w:div>
    <w:div w:id="1312903033">
      <w:bodyDiv w:val="1"/>
      <w:marLeft w:val="0"/>
      <w:marRight w:val="0"/>
      <w:marTop w:val="0"/>
      <w:marBottom w:val="0"/>
      <w:divBdr>
        <w:top w:val="none" w:sz="0" w:space="0" w:color="auto"/>
        <w:left w:val="none" w:sz="0" w:space="0" w:color="auto"/>
        <w:bottom w:val="none" w:sz="0" w:space="0" w:color="auto"/>
        <w:right w:val="none" w:sz="0" w:space="0" w:color="auto"/>
      </w:divBdr>
    </w:div>
    <w:div w:id="1358505383">
      <w:bodyDiv w:val="1"/>
      <w:marLeft w:val="0"/>
      <w:marRight w:val="0"/>
      <w:marTop w:val="0"/>
      <w:marBottom w:val="0"/>
      <w:divBdr>
        <w:top w:val="none" w:sz="0" w:space="0" w:color="auto"/>
        <w:left w:val="none" w:sz="0" w:space="0" w:color="auto"/>
        <w:bottom w:val="none" w:sz="0" w:space="0" w:color="auto"/>
        <w:right w:val="none" w:sz="0" w:space="0" w:color="auto"/>
      </w:divBdr>
    </w:div>
    <w:div w:id="1365642062">
      <w:bodyDiv w:val="1"/>
      <w:marLeft w:val="0"/>
      <w:marRight w:val="0"/>
      <w:marTop w:val="0"/>
      <w:marBottom w:val="0"/>
      <w:divBdr>
        <w:top w:val="none" w:sz="0" w:space="0" w:color="auto"/>
        <w:left w:val="none" w:sz="0" w:space="0" w:color="auto"/>
        <w:bottom w:val="none" w:sz="0" w:space="0" w:color="auto"/>
        <w:right w:val="none" w:sz="0" w:space="0" w:color="auto"/>
      </w:divBdr>
    </w:div>
    <w:div w:id="1366058083">
      <w:bodyDiv w:val="1"/>
      <w:marLeft w:val="0"/>
      <w:marRight w:val="0"/>
      <w:marTop w:val="0"/>
      <w:marBottom w:val="0"/>
      <w:divBdr>
        <w:top w:val="none" w:sz="0" w:space="0" w:color="auto"/>
        <w:left w:val="none" w:sz="0" w:space="0" w:color="auto"/>
        <w:bottom w:val="none" w:sz="0" w:space="0" w:color="auto"/>
        <w:right w:val="none" w:sz="0" w:space="0" w:color="auto"/>
      </w:divBdr>
    </w:div>
    <w:div w:id="1390685283">
      <w:bodyDiv w:val="1"/>
      <w:marLeft w:val="0"/>
      <w:marRight w:val="0"/>
      <w:marTop w:val="0"/>
      <w:marBottom w:val="0"/>
      <w:divBdr>
        <w:top w:val="none" w:sz="0" w:space="0" w:color="auto"/>
        <w:left w:val="none" w:sz="0" w:space="0" w:color="auto"/>
        <w:bottom w:val="none" w:sz="0" w:space="0" w:color="auto"/>
        <w:right w:val="none" w:sz="0" w:space="0" w:color="auto"/>
      </w:divBdr>
    </w:div>
    <w:div w:id="1446655031">
      <w:bodyDiv w:val="1"/>
      <w:marLeft w:val="0"/>
      <w:marRight w:val="0"/>
      <w:marTop w:val="0"/>
      <w:marBottom w:val="0"/>
      <w:divBdr>
        <w:top w:val="none" w:sz="0" w:space="0" w:color="auto"/>
        <w:left w:val="none" w:sz="0" w:space="0" w:color="auto"/>
        <w:bottom w:val="none" w:sz="0" w:space="0" w:color="auto"/>
        <w:right w:val="none" w:sz="0" w:space="0" w:color="auto"/>
      </w:divBdr>
    </w:div>
    <w:div w:id="1466924645">
      <w:bodyDiv w:val="1"/>
      <w:marLeft w:val="0"/>
      <w:marRight w:val="0"/>
      <w:marTop w:val="0"/>
      <w:marBottom w:val="0"/>
      <w:divBdr>
        <w:top w:val="none" w:sz="0" w:space="0" w:color="auto"/>
        <w:left w:val="none" w:sz="0" w:space="0" w:color="auto"/>
        <w:bottom w:val="none" w:sz="0" w:space="0" w:color="auto"/>
        <w:right w:val="none" w:sz="0" w:space="0" w:color="auto"/>
      </w:divBdr>
    </w:div>
    <w:div w:id="1488202814">
      <w:bodyDiv w:val="1"/>
      <w:marLeft w:val="0"/>
      <w:marRight w:val="0"/>
      <w:marTop w:val="0"/>
      <w:marBottom w:val="0"/>
      <w:divBdr>
        <w:top w:val="none" w:sz="0" w:space="0" w:color="auto"/>
        <w:left w:val="none" w:sz="0" w:space="0" w:color="auto"/>
        <w:bottom w:val="none" w:sz="0" w:space="0" w:color="auto"/>
        <w:right w:val="none" w:sz="0" w:space="0" w:color="auto"/>
      </w:divBdr>
    </w:div>
    <w:div w:id="1490562808">
      <w:bodyDiv w:val="1"/>
      <w:marLeft w:val="0"/>
      <w:marRight w:val="0"/>
      <w:marTop w:val="0"/>
      <w:marBottom w:val="0"/>
      <w:divBdr>
        <w:top w:val="none" w:sz="0" w:space="0" w:color="auto"/>
        <w:left w:val="none" w:sz="0" w:space="0" w:color="auto"/>
        <w:bottom w:val="none" w:sz="0" w:space="0" w:color="auto"/>
        <w:right w:val="none" w:sz="0" w:space="0" w:color="auto"/>
      </w:divBdr>
    </w:div>
    <w:div w:id="1537933930">
      <w:bodyDiv w:val="1"/>
      <w:marLeft w:val="0"/>
      <w:marRight w:val="0"/>
      <w:marTop w:val="0"/>
      <w:marBottom w:val="0"/>
      <w:divBdr>
        <w:top w:val="none" w:sz="0" w:space="0" w:color="auto"/>
        <w:left w:val="none" w:sz="0" w:space="0" w:color="auto"/>
        <w:bottom w:val="none" w:sz="0" w:space="0" w:color="auto"/>
        <w:right w:val="none" w:sz="0" w:space="0" w:color="auto"/>
      </w:divBdr>
    </w:div>
    <w:div w:id="1558517434">
      <w:bodyDiv w:val="1"/>
      <w:marLeft w:val="0"/>
      <w:marRight w:val="0"/>
      <w:marTop w:val="0"/>
      <w:marBottom w:val="0"/>
      <w:divBdr>
        <w:top w:val="none" w:sz="0" w:space="0" w:color="auto"/>
        <w:left w:val="none" w:sz="0" w:space="0" w:color="auto"/>
        <w:bottom w:val="none" w:sz="0" w:space="0" w:color="auto"/>
        <w:right w:val="none" w:sz="0" w:space="0" w:color="auto"/>
      </w:divBdr>
    </w:div>
    <w:div w:id="1562449889">
      <w:bodyDiv w:val="1"/>
      <w:marLeft w:val="0"/>
      <w:marRight w:val="0"/>
      <w:marTop w:val="0"/>
      <w:marBottom w:val="0"/>
      <w:divBdr>
        <w:top w:val="none" w:sz="0" w:space="0" w:color="auto"/>
        <w:left w:val="none" w:sz="0" w:space="0" w:color="auto"/>
        <w:bottom w:val="none" w:sz="0" w:space="0" w:color="auto"/>
        <w:right w:val="none" w:sz="0" w:space="0" w:color="auto"/>
      </w:divBdr>
    </w:div>
    <w:div w:id="1580094927">
      <w:bodyDiv w:val="1"/>
      <w:marLeft w:val="0"/>
      <w:marRight w:val="0"/>
      <w:marTop w:val="0"/>
      <w:marBottom w:val="0"/>
      <w:divBdr>
        <w:top w:val="none" w:sz="0" w:space="0" w:color="auto"/>
        <w:left w:val="none" w:sz="0" w:space="0" w:color="auto"/>
        <w:bottom w:val="none" w:sz="0" w:space="0" w:color="auto"/>
        <w:right w:val="none" w:sz="0" w:space="0" w:color="auto"/>
      </w:divBdr>
    </w:div>
    <w:div w:id="1589577198">
      <w:bodyDiv w:val="1"/>
      <w:marLeft w:val="0"/>
      <w:marRight w:val="0"/>
      <w:marTop w:val="0"/>
      <w:marBottom w:val="0"/>
      <w:divBdr>
        <w:top w:val="none" w:sz="0" w:space="0" w:color="auto"/>
        <w:left w:val="none" w:sz="0" w:space="0" w:color="auto"/>
        <w:bottom w:val="none" w:sz="0" w:space="0" w:color="auto"/>
        <w:right w:val="none" w:sz="0" w:space="0" w:color="auto"/>
      </w:divBdr>
    </w:div>
    <w:div w:id="1594164722">
      <w:bodyDiv w:val="1"/>
      <w:marLeft w:val="0"/>
      <w:marRight w:val="0"/>
      <w:marTop w:val="0"/>
      <w:marBottom w:val="0"/>
      <w:divBdr>
        <w:top w:val="none" w:sz="0" w:space="0" w:color="auto"/>
        <w:left w:val="none" w:sz="0" w:space="0" w:color="auto"/>
        <w:bottom w:val="none" w:sz="0" w:space="0" w:color="auto"/>
        <w:right w:val="none" w:sz="0" w:space="0" w:color="auto"/>
      </w:divBdr>
    </w:div>
    <w:div w:id="1634366201">
      <w:bodyDiv w:val="1"/>
      <w:marLeft w:val="0"/>
      <w:marRight w:val="0"/>
      <w:marTop w:val="0"/>
      <w:marBottom w:val="0"/>
      <w:divBdr>
        <w:top w:val="none" w:sz="0" w:space="0" w:color="auto"/>
        <w:left w:val="none" w:sz="0" w:space="0" w:color="auto"/>
        <w:bottom w:val="none" w:sz="0" w:space="0" w:color="auto"/>
        <w:right w:val="none" w:sz="0" w:space="0" w:color="auto"/>
      </w:divBdr>
    </w:div>
    <w:div w:id="1647976856">
      <w:bodyDiv w:val="1"/>
      <w:marLeft w:val="0"/>
      <w:marRight w:val="0"/>
      <w:marTop w:val="0"/>
      <w:marBottom w:val="0"/>
      <w:divBdr>
        <w:top w:val="none" w:sz="0" w:space="0" w:color="auto"/>
        <w:left w:val="none" w:sz="0" w:space="0" w:color="auto"/>
        <w:bottom w:val="none" w:sz="0" w:space="0" w:color="auto"/>
        <w:right w:val="none" w:sz="0" w:space="0" w:color="auto"/>
      </w:divBdr>
    </w:div>
    <w:div w:id="1651715434">
      <w:bodyDiv w:val="1"/>
      <w:marLeft w:val="0"/>
      <w:marRight w:val="0"/>
      <w:marTop w:val="0"/>
      <w:marBottom w:val="0"/>
      <w:divBdr>
        <w:top w:val="none" w:sz="0" w:space="0" w:color="auto"/>
        <w:left w:val="none" w:sz="0" w:space="0" w:color="auto"/>
        <w:bottom w:val="none" w:sz="0" w:space="0" w:color="auto"/>
        <w:right w:val="none" w:sz="0" w:space="0" w:color="auto"/>
      </w:divBdr>
    </w:div>
    <w:div w:id="1678196593">
      <w:bodyDiv w:val="1"/>
      <w:marLeft w:val="0"/>
      <w:marRight w:val="0"/>
      <w:marTop w:val="0"/>
      <w:marBottom w:val="0"/>
      <w:divBdr>
        <w:top w:val="none" w:sz="0" w:space="0" w:color="auto"/>
        <w:left w:val="none" w:sz="0" w:space="0" w:color="auto"/>
        <w:bottom w:val="none" w:sz="0" w:space="0" w:color="auto"/>
        <w:right w:val="none" w:sz="0" w:space="0" w:color="auto"/>
      </w:divBdr>
    </w:div>
    <w:div w:id="1691644118">
      <w:bodyDiv w:val="1"/>
      <w:marLeft w:val="0"/>
      <w:marRight w:val="0"/>
      <w:marTop w:val="0"/>
      <w:marBottom w:val="0"/>
      <w:divBdr>
        <w:top w:val="none" w:sz="0" w:space="0" w:color="auto"/>
        <w:left w:val="none" w:sz="0" w:space="0" w:color="auto"/>
        <w:bottom w:val="none" w:sz="0" w:space="0" w:color="auto"/>
        <w:right w:val="none" w:sz="0" w:space="0" w:color="auto"/>
      </w:divBdr>
    </w:div>
    <w:div w:id="1691832209">
      <w:bodyDiv w:val="1"/>
      <w:marLeft w:val="0"/>
      <w:marRight w:val="0"/>
      <w:marTop w:val="0"/>
      <w:marBottom w:val="0"/>
      <w:divBdr>
        <w:top w:val="none" w:sz="0" w:space="0" w:color="auto"/>
        <w:left w:val="none" w:sz="0" w:space="0" w:color="auto"/>
        <w:bottom w:val="none" w:sz="0" w:space="0" w:color="auto"/>
        <w:right w:val="none" w:sz="0" w:space="0" w:color="auto"/>
      </w:divBdr>
    </w:div>
    <w:div w:id="1702707989">
      <w:bodyDiv w:val="1"/>
      <w:marLeft w:val="0"/>
      <w:marRight w:val="0"/>
      <w:marTop w:val="0"/>
      <w:marBottom w:val="0"/>
      <w:divBdr>
        <w:top w:val="none" w:sz="0" w:space="0" w:color="auto"/>
        <w:left w:val="none" w:sz="0" w:space="0" w:color="auto"/>
        <w:bottom w:val="none" w:sz="0" w:space="0" w:color="auto"/>
        <w:right w:val="none" w:sz="0" w:space="0" w:color="auto"/>
      </w:divBdr>
    </w:div>
    <w:div w:id="1711416657">
      <w:bodyDiv w:val="1"/>
      <w:marLeft w:val="0"/>
      <w:marRight w:val="0"/>
      <w:marTop w:val="0"/>
      <w:marBottom w:val="0"/>
      <w:divBdr>
        <w:top w:val="none" w:sz="0" w:space="0" w:color="auto"/>
        <w:left w:val="none" w:sz="0" w:space="0" w:color="auto"/>
        <w:bottom w:val="none" w:sz="0" w:space="0" w:color="auto"/>
        <w:right w:val="none" w:sz="0" w:space="0" w:color="auto"/>
      </w:divBdr>
    </w:div>
    <w:div w:id="1736778045">
      <w:bodyDiv w:val="1"/>
      <w:marLeft w:val="0"/>
      <w:marRight w:val="0"/>
      <w:marTop w:val="0"/>
      <w:marBottom w:val="0"/>
      <w:divBdr>
        <w:top w:val="none" w:sz="0" w:space="0" w:color="auto"/>
        <w:left w:val="none" w:sz="0" w:space="0" w:color="auto"/>
        <w:bottom w:val="none" w:sz="0" w:space="0" w:color="auto"/>
        <w:right w:val="none" w:sz="0" w:space="0" w:color="auto"/>
      </w:divBdr>
    </w:div>
    <w:div w:id="1739398454">
      <w:bodyDiv w:val="1"/>
      <w:marLeft w:val="0"/>
      <w:marRight w:val="0"/>
      <w:marTop w:val="0"/>
      <w:marBottom w:val="0"/>
      <w:divBdr>
        <w:top w:val="none" w:sz="0" w:space="0" w:color="auto"/>
        <w:left w:val="none" w:sz="0" w:space="0" w:color="auto"/>
        <w:bottom w:val="none" w:sz="0" w:space="0" w:color="auto"/>
        <w:right w:val="none" w:sz="0" w:space="0" w:color="auto"/>
      </w:divBdr>
    </w:div>
    <w:div w:id="1745953392">
      <w:bodyDiv w:val="1"/>
      <w:marLeft w:val="0"/>
      <w:marRight w:val="0"/>
      <w:marTop w:val="0"/>
      <w:marBottom w:val="0"/>
      <w:divBdr>
        <w:top w:val="none" w:sz="0" w:space="0" w:color="auto"/>
        <w:left w:val="none" w:sz="0" w:space="0" w:color="auto"/>
        <w:bottom w:val="none" w:sz="0" w:space="0" w:color="auto"/>
        <w:right w:val="none" w:sz="0" w:space="0" w:color="auto"/>
      </w:divBdr>
    </w:div>
    <w:div w:id="1748645373">
      <w:bodyDiv w:val="1"/>
      <w:marLeft w:val="0"/>
      <w:marRight w:val="0"/>
      <w:marTop w:val="0"/>
      <w:marBottom w:val="0"/>
      <w:divBdr>
        <w:top w:val="none" w:sz="0" w:space="0" w:color="auto"/>
        <w:left w:val="none" w:sz="0" w:space="0" w:color="auto"/>
        <w:bottom w:val="none" w:sz="0" w:space="0" w:color="auto"/>
        <w:right w:val="none" w:sz="0" w:space="0" w:color="auto"/>
      </w:divBdr>
    </w:div>
    <w:div w:id="1761367419">
      <w:bodyDiv w:val="1"/>
      <w:marLeft w:val="0"/>
      <w:marRight w:val="0"/>
      <w:marTop w:val="0"/>
      <w:marBottom w:val="0"/>
      <w:divBdr>
        <w:top w:val="none" w:sz="0" w:space="0" w:color="auto"/>
        <w:left w:val="none" w:sz="0" w:space="0" w:color="auto"/>
        <w:bottom w:val="none" w:sz="0" w:space="0" w:color="auto"/>
        <w:right w:val="none" w:sz="0" w:space="0" w:color="auto"/>
      </w:divBdr>
    </w:div>
    <w:div w:id="1787045687">
      <w:bodyDiv w:val="1"/>
      <w:marLeft w:val="0"/>
      <w:marRight w:val="0"/>
      <w:marTop w:val="0"/>
      <w:marBottom w:val="0"/>
      <w:divBdr>
        <w:top w:val="none" w:sz="0" w:space="0" w:color="auto"/>
        <w:left w:val="none" w:sz="0" w:space="0" w:color="auto"/>
        <w:bottom w:val="none" w:sz="0" w:space="0" w:color="auto"/>
        <w:right w:val="none" w:sz="0" w:space="0" w:color="auto"/>
      </w:divBdr>
    </w:div>
    <w:div w:id="1810391775">
      <w:bodyDiv w:val="1"/>
      <w:marLeft w:val="0"/>
      <w:marRight w:val="0"/>
      <w:marTop w:val="0"/>
      <w:marBottom w:val="0"/>
      <w:divBdr>
        <w:top w:val="none" w:sz="0" w:space="0" w:color="auto"/>
        <w:left w:val="none" w:sz="0" w:space="0" w:color="auto"/>
        <w:bottom w:val="none" w:sz="0" w:space="0" w:color="auto"/>
        <w:right w:val="none" w:sz="0" w:space="0" w:color="auto"/>
      </w:divBdr>
    </w:div>
    <w:div w:id="1810659460">
      <w:bodyDiv w:val="1"/>
      <w:marLeft w:val="0"/>
      <w:marRight w:val="0"/>
      <w:marTop w:val="0"/>
      <w:marBottom w:val="0"/>
      <w:divBdr>
        <w:top w:val="none" w:sz="0" w:space="0" w:color="auto"/>
        <w:left w:val="none" w:sz="0" w:space="0" w:color="auto"/>
        <w:bottom w:val="none" w:sz="0" w:space="0" w:color="auto"/>
        <w:right w:val="none" w:sz="0" w:space="0" w:color="auto"/>
      </w:divBdr>
    </w:div>
    <w:div w:id="1811902017">
      <w:bodyDiv w:val="1"/>
      <w:marLeft w:val="0"/>
      <w:marRight w:val="0"/>
      <w:marTop w:val="0"/>
      <w:marBottom w:val="0"/>
      <w:divBdr>
        <w:top w:val="none" w:sz="0" w:space="0" w:color="auto"/>
        <w:left w:val="none" w:sz="0" w:space="0" w:color="auto"/>
        <w:bottom w:val="none" w:sz="0" w:space="0" w:color="auto"/>
        <w:right w:val="none" w:sz="0" w:space="0" w:color="auto"/>
      </w:divBdr>
    </w:div>
    <w:div w:id="1837501151">
      <w:bodyDiv w:val="1"/>
      <w:marLeft w:val="0"/>
      <w:marRight w:val="0"/>
      <w:marTop w:val="0"/>
      <w:marBottom w:val="0"/>
      <w:divBdr>
        <w:top w:val="none" w:sz="0" w:space="0" w:color="auto"/>
        <w:left w:val="none" w:sz="0" w:space="0" w:color="auto"/>
        <w:bottom w:val="none" w:sz="0" w:space="0" w:color="auto"/>
        <w:right w:val="none" w:sz="0" w:space="0" w:color="auto"/>
      </w:divBdr>
    </w:div>
    <w:div w:id="1869638920">
      <w:bodyDiv w:val="1"/>
      <w:marLeft w:val="0"/>
      <w:marRight w:val="0"/>
      <w:marTop w:val="0"/>
      <w:marBottom w:val="0"/>
      <w:divBdr>
        <w:top w:val="none" w:sz="0" w:space="0" w:color="auto"/>
        <w:left w:val="none" w:sz="0" w:space="0" w:color="auto"/>
        <w:bottom w:val="none" w:sz="0" w:space="0" w:color="auto"/>
        <w:right w:val="none" w:sz="0" w:space="0" w:color="auto"/>
      </w:divBdr>
    </w:div>
    <w:div w:id="1877349754">
      <w:bodyDiv w:val="1"/>
      <w:marLeft w:val="0"/>
      <w:marRight w:val="0"/>
      <w:marTop w:val="0"/>
      <w:marBottom w:val="0"/>
      <w:divBdr>
        <w:top w:val="none" w:sz="0" w:space="0" w:color="auto"/>
        <w:left w:val="none" w:sz="0" w:space="0" w:color="auto"/>
        <w:bottom w:val="none" w:sz="0" w:space="0" w:color="auto"/>
        <w:right w:val="none" w:sz="0" w:space="0" w:color="auto"/>
      </w:divBdr>
    </w:div>
    <w:div w:id="1903908734">
      <w:bodyDiv w:val="1"/>
      <w:marLeft w:val="0"/>
      <w:marRight w:val="0"/>
      <w:marTop w:val="0"/>
      <w:marBottom w:val="0"/>
      <w:divBdr>
        <w:top w:val="none" w:sz="0" w:space="0" w:color="auto"/>
        <w:left w:val="none" w:sz="0" w:space="0" w:color="auto"/>
        <w:bottom w:val="none" w:sz="0" w:space="0" w:color="auto"/>
        <w:right w:val="none" w:sz="0" w:space="0" w:color="auto"/>
      </w:divBdr>
    </w:div>
    <w:div w:id="1965307343">
      <w:bodyDiv w:val="1"/>
      <w:marLeft w:val="0"/>
      <w:marRight w:val="0"/>
      <w:marTop w:val="0"/>
      <w:marBottom w:val="0"/>
      <w:divBdr>
        <w:top w:val="none" w:sz="0" w:space="0" w:color="auto"/>
        <w:left w:val="none" w:sz="0" w:space="0" w:color="auto"/>
        <w:bottom w:val="none" w:sz="0" w:space="0" w:color="auto"/>
        <w:right w:val="none" w:sz="0" w:space="0" w:color="auto"/>
      </w:divBdr>
    </w:div>
    <w:div w:id="1985889511">
      <w:bodyDiv w:val="1"/>
      <w:marLeft w:val="0"/>
      <w:marRight w:val="0"/>
      <w:marTop w:val="0"/>
      <w:marBottom w:val="0"/>
      <w:divBdr>
        <w:top w:val="none" w:sz="0" w:space="0" w:color="auto"/>
        <w:left w:val="none" w:sz="0" w:space="0" w:color="auto"/>
        <w:bottom w:val="none" w:sz="0" w:space="0" w:color="auto"/>
        <w:right w:val="none" w:sz="0" w:space="0" w:color="auto"/>
      </w:divBdr>
    </w:div>
    <w:div w:id="1995603200">
      <w:bodyDiv w:val="1"/>
      <w:marLeft w:val="0"/>
      <w:marRight w:val="0"/>
      <w:marTop w:val="0"/>
      <w:marBottom w:val="0"/>
      <w:divBdr>
        <w:top w:val="none" w:sz="0" w:space="0" w:color="auto"/>
        <w:left w:val="none" w:sz="0" w:space="0" w:color="auto"/>
        <w:bottom w:val="none" w:sz="0" w:space="0" w:color="auto"/>
        <w:right w:val="none" w:sz="0" w:space="0" w:color="auto"/>
      </w:divBdr>
    </w:div>
    <w:div w:id="2041660763">
      <w:bodyDiv w:val="1"/>
      <w:marLeft w:val="0"/>
      <w:marRight w:val="0"/>
      <w:marTop w:val="0"/>
      <w:marBottom w:val="0"/>
      <w:divBdr>
        <w:top w:val="none" w:sz="0" w:space="0" w:color="auto"/>
        <w:left w:val="none" w:sz="0" w:space="0" w:color="auto"/>
        <w:bottom w:val="none" w:sz="0" w:space="0" w:color="auto"/>
        <w:right w:val="none" w:sz="0" w:space="0" w:color="auto"/>
      </w:divBdr>
    </w:div>
    <w:div w:id="2052488278">
      <w:bodyDiv w:val="1"/>
      <w:marLeft w:val="0"/>
      <w:marRight w:val="0"/>
      <w:marTop w:val="0"/>
      <w:marBottom w:val="0"/>
      <w:divBdr>
        <w:top w:val="none" w:sz="0" w:space="0" w:color="auto"/>
        <w:left w:val="none" w:sz="0" w:space="0" w:color="auto"/>
        <w:bottom w:val="none" w:sz="0" w:space="0" w:color="auto"/>
        <w:right w:val="none" w:sz="0" w:space="0" w:color="auto"/>
      </w:divBdr>
    </w:div>
    <w:div w:id="2054233185">
      <w:bodyDiv w:val="1"/>
      <w:marLeft w:val="0"/>
      <w:marRight w:val="0"/>
      <w:marTop w:val="0"/>
      <w:marBottom w:val="0"/>
      <w:divBdr>
        <w:top w:val="none" w:sz="0" w:space="0" w:color="auto"/>
        <w:left w:val="none" w:sz="0" w:space="0" w:color="auto"/>
        <w:bottom w:val="none" w:sz="0" w:space="0" w:color="auto"/>
        <w:right w:val="none" w:sz="0" w:space="0" w:color="auto"/>
      </w:divBdr>
    </w:div>
    <w:div w:id="2073844112">
      <w:bodyDiv w:val="1"/>
      <w:marLeft w:val="0"/>
      <w:marRight w:val="0"/>
      <w:marTop w:val="0"/>
      <w:marBottom w:val="0"/>
      <w:divBdr>
        <w:top w:val="none" w:sz="0" w:space="0" w:color="auto"/>
        <w:left w:val="none" w:sz="0" w:space="0" w:color="auto"/>
        <w:bottom w:val="none" w:sz="0" w:space="0" w:color="auto"/>
        <w:right w:val="none" w:sz="0" w:space="0" w:color="auto"/>
      </w:divBdr>
    </w:div>
    <w:div w:id="2080206426">
      <w:bodyDiv w:val="1"/>
      <w:marLeft w:val="0"/>
      <w:marRight w:val="0"/>
      <w:marTop w:val="0"/>
      <w:marBottom w:val="0"/>
      <w:divBdr>
        <w:top w:val="none" w:sz="0" w:space="0" w:color="auto"/>
        <w:left w:val="none" w:sz="0" w:space="0" w:color="auto"/>
        <w:bottom w:val="none" w:sz="0" w:space="0" w:color="auto"/>
        <w:right w:val="none" w:sz="0" w:space="0" w:color="auto"/>
      </w:divBdr>
    </w:div>
    <w:div w:id="2089960258">
      <w:bodyDiv w:val="1"/>
      <w:marLeft w:val="0"/>
      <w:marRight w:val="0"/>
      <w:marTop w:val="0"/>
      <w:marBottom w:val="0"/>
      <w:divBdr>
        <w:top w:val="none" w:sz="0" w:space="0" w:color="auto"/>
        <w:left w:val="none" w:sz="0" w:space="0" w:color="auto"/>
        <w:bottom w:val="none" w:sz="0" w:space="0" w:color="auto"/>
        <w:right w:val="none" w:sz="0" w:space="0" w:color="auto"/>
      </w:divBdr>
    </w:div>
    <w:div w:id="211963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Eli17</b:Tag>
    <b:SourceType>Book</b:SourceType>
    <b:Guid>{4C28F821-4543-C341-9714-3DA689513C72}</b:Guid>
    <b:Author>
      <b:Author>
        <b:NameList>
          <b:Person>
            <b:Last>Anderson</b:Last>
            <b:First>Elizabeth</b:First>
          </b:Person>
        </b:NameList>
      </b:Author>
    </b:Author>
    <b:Title>Private Government</b:Title>
    <b:City>Princeton</b:City>
    <b:Publisher>Princeton University Press</b:Publisher>
    <b:Year>2017</b:Year>
    <b:RefOrder>9</b:RefOrder>
  </b:Source>
  <b:Source>
    <b:Tag>Nik17</b:Tag>
    <b:SourceType>JournalArticle</b:SourceType>
    <b:Guid>{8959B709-56CC-3841-91BA-F65030762ABD}</b:Guid>
    <b:Author>
      <b:Author>
        <b:NameList>
          <b:Person>
            <b:Last>Kolodny</b:Last>
            <b:First>Niko</b:First>
          </b:Person>
        </b:NameList>
      </b:Author>
    </b:Author>
    <b:Title>What Makes Threats Wrong?</b:Title>
    <b:JournalName>Analytic Philosophy</b:JournalName>
    <b:Year>2017</b:Year>
    <b:Volume>58</b:Volume>
    <b:Pages>87–118</b:Pages>
    <b:RefOrder>10</b:RefOrder>
  </b:Source>
  <b:Source>
    <b:Tag>Max56</b:Tag>
    <b:SourceType>Book</b:SourceType>
    <b:Guid>{BCC57755-4AB3-9B49-BF52-808EB8D87FE9}</b:Guid>
    <b:Author>
      <b:Author>
        <b:NameList>
          <b:Person>
            <b:Last>Weber</b:Last>
            <b:First>Max</b:First>
          </b:Person>
        </b:NameList>
      </b:Author>
    </b:Author>
    <b:Title>Economics and Society</b:Title>
    <b:City>XX</b:City>
    <b:Publisher>XX</b:Publisher>
    <b:Year>1956</b:Year>
    <b:RefOrder>11</b:RefOrder>
  </b:Source>
  <b:Source>
    <b:Tag>Jac57</b:Tag>
    <b:SourceType>BookSection</b:SourceType>
    <b:Guid>{41395E7B-AA1C-B94B-915B-54BBCAA0D1D9}</b:Guid>
    <b:Title>Corruption as a Historical Phenomenon</b:Title>
    <b:Publisher>Transaction</b:Publisher>
    <b:City>New Brunswick</b:City>
    <b:Year>1957</b:Year>
    <b:Pages>XX</b:Pages>
    <b:Author>
      <b:Author>
        <b:NameList>
          <b:Person>
            <b:Last>Klaveren</b:Last>
            <b:First>Jacob</b:First>
            <b:Middle>van</b:Middle>
          </b:Person>
        </b:NameList>
      </b:Author>
      <b:BookAuthor>
        <b:NameList>
          <b:Person>
            <b:Last>Johnston</b:Last>
            <b:First>Arthur</b:First>
            <b:Middle>Heidenheimer and Michael</b:Middle>
          </b:Person>
        </b:NameList>
      </b:BookAuthor>
    </b:Author>
    <b:BookTitle>Political Corruption</b:BookTitle>
    <b:StateProvince>NJ</b:StateProvince>
    <b:RefOrder>12</b:RefOrder>
  </b:Source>
  <b:Source>
    <b:Tag>Sam02</b:Tag>
    <b:SourceType>BookSection</b:SourceType>
    <b:Guid>{E8CF3336-4375-2943-B276-60096F16458E}</b:Guid>
    <b:Title>Modernization and Corruption</b:Title>
    <b:City>New Brunswick</b:City>
    <b:StateProvince>NJ</b:StateProvince>
    <b:Publisher>Transaction</b:Publisher>
    <b:Year>2002</b:Year>
    <b:Pages>XX</b:Pages>
    <b:Edition>3rd Edition</b:Edition>
    <b:Author>
      <b:Author>
        <b:NameList>
          <b:Person>
            <b:Last>Huntington</b:Last>
            <b:First>Samuel</b:First>
          </b:Person>
        </b:NameList>
      </b:Author>
      <b:BookAuthor>
        <b:NameList>
          <b:Person>
            <b:Last>Johnston</b:Last>
            <b:First>Arthur</b:First>
            <b:Middle>Heidenheimer and Michael</b:Middle>
          </b:Person>
        </b:NameList>
      </b:BookAuthor>
    </b:Author>
    <b:BookTitle>Political Corruption</b:BookTitle>
    <b:RefOrder>13</b:RefOrder>
  </b:Source>
  <b:Source>
    <b:Tag>Den95</b:Tag>
    <b:SourceType>Book</b:SourceType>
    <b:Guid>{2C28BB47-9447-694B-80DF-7486C92AF2C8}</b:Guid>
    <b:Author>
      <b:Author>
        <b:NameList>
          <b:Person>
            <b:Last>Thompson</b:Last>
            <b:First>Dennis</b:First>
          </b:Person>
        </b:NameList>
      </b:Author>
    </b:Author>
    <b:Title>Ethics in Congress</b:Title>
    <b:City>Washington</b:City>
    <b:StateProvince>D.C.</b:StateProvince>
    <b:Publisher>Brookings Institution</b:Publisher>
    <b:Year>1995</b:Year>
    <b:RefOrder>3</b:RefOrder>
  </b:Source>
  <b:Source>
    <b:Tag>Law11</b:Tag>
    <b:SourceType>Book</b:SourceType>
    <b:Guid>{76A2B3E3-C0E7-884A-8A76-ED95B75662FE}</b:Guid>
    <b:Title>Republic Lost: How Money Corrupts Congress—and a Plan to Stop It</b:Title>
    <b:City>New York</b:City>
    <b:Publisher>Hachette</b:Publisher>
    <b:Year>2011</b:Year>
    <b:Author>
      <b:Author>
        <b:NameList>
          <b:Person>
            <b:Last>Lessig</b:Last>
            <b:First>Lawrence</b:First>
          </b:Person>
        </b:NameList>
      </b:Author>
    </b:Author>
    <b:RefOrder>6</b:RefOrder>
  </b:Source>
  <b:Source>
    <b:Tag>Law15</b:Tag>
    <b:SourceType>Book</b:SourceType>
    <b:Guid>{B4A3D307-FF26-B845-8EEB-F51533C4CF9A}</b:Guid>
    <b:Author>
      <b:Author>
        <b:NameList>
          <b:Person>
            <b:Last>Lessig</b:Last>
            <b:First>Lawrence</b:First>
          </b:Person>
        </b:NameList>
      </b:Author>
    </b:Author>
    <b:Title>Republic, Lost: The Corruption of Equality and the Steps to End It</b:Title>
    <b:City>New York</b:City>
    <b:Publisher>Hachette</b:Publisher>
    <b:Year>2015</b:Year>
    <b:RefOrder>4</b:RefOrder>
  </b:Source>
  <b:Source>
    <b:Tag>Ric16</b:Tag>
    <b:SourceType>Book</b:SourceType>
    <b:Guid>{04E0AC50-0D1E-9140-AA4A-45C0B6A1EE11}</b:Guid>
    <b:Author>
      <b:Author>
        <b:NameList>
          <b:Person>
            <b:Last>Hasen</b:Last>
            <b:First>Richard</b:First>
          </b:Person>
        </b:NameList>
      </b:Author>
    </b:Author>
    <b:Title>Plutocrats United</b:Title>
    <b:City>New Haven</b:City>
    <b:StateProvince>CT</b:StateProvince>
    <b:Publisher>Yale University Press</b:Publisher>
    <b:Year>2016</b:Year>
    <b:RefOrder>7</b:RefOrder>
  </b:Source>
  <b:Source>
    <b:Tag>Yas14</b:Tag>
    <b:SourceType>JournalArticle</b:SourceType>
    <b:Guid>{6AA4B3F9-B4BF-BB4C-81BA-209FA64CF499}</b:Guid>
    <b:Title>Classifying Corruption</b:Title>
    <b:Year>2014</b:Year>
    <b:Pages>XX</b:Pages>
    <b:Author>
      <b:Author>
        <b:NameList>
          <b:Person>
            <b:Last>Dawood</b:Last>
            <b:First>Yasmin</b:First>
          </b:Person>
        </b:NameList>
      </b:Author>
    </b:Author>
    <b:JournalName>Duke Journal of Constitutional Law and Policy</b:JournalName>
    <b:RefOrder>8</b:RefOrder>
  </b:Source>
  <b:Source>
    <b:Tag>Nik4b</b:Tag>
    <b:SourceType>JournalArticle</b:SourceType>
    <b:Guid>{3E5A7DDE-9E5A-4449-81ED-9D4E8472F594}</b:Guid>
    <b:Title>Rule Over None II: Social Equality and the Justification of Democracy</b:Title>
    <b:Year>2014b</b:Year>
    <b:Volume>42</b:Volume>
    <b:Pages>287–336</b:Pages>
    <b:Author>
      <b:Author>
        <b:NameList>
          <b:Person>
            <b:Last>Kolodny</b:Last>
            <b:First>Niko</b:First>
          </b:Person>
        </b:NameList>
      </b:Author>
    </b:Author>
    <b:JournalName>Philosophy and Public Affairs</b:JournalName>
    <b:RefOrder>14</b:RefOrder>
  </b:Source>
  <b:Source>
    <b:Tag>Niksa</b:Tag>
    <b:SourceType>JournalArticle</b:SourceType>
    <b:Guid>{2F4FA37A-36E4-0E40-8AEB-02DBBD19A336}</b:Guid>
    <b:Title>Democracy for Idealists</b:Title>
    <b:Year>ms a</b:Year>
    <b:Author>
      <b:Author>
        <b:NameList>
          <b:Person>
            <b:Last>Kolodny</b:Last>
            <b:First>Niko</b:First>
          </b:Person>
        </b:NameList>
      </b:Author>
    </b:Author>
    <b:RefOrder>15</b:RefOrder>
  </b:Source>
  <b:Source>
    <b:Tag>Deb08</b:Tag>
    <b:SourceType>Book</b:SourceType>
    <b:Guid>{2D8AA335-9F7E-B741-BE17-09723F9A4B36}</b:Guid>
    <b:Title>When Is Discrimination Wrong?</b:Title>
    <b:Publisher>Harvard University Press</b:Publisher>
    <b:City>Cambridge</b:City>
    <b:Year>2008</b:Year>
    <b:Author>
      <b:Author>
        <b:NameList>
          <b:Person>
            <b:Last>Hellman</b:Last>
            <b:First>Deborah</b:First>
          </b:Person>
        </b:NameList>
      </b:Author>
    </b:Author>
    <b:StateProvince>MA</b:StateProvince>
    <b:RefOrder>16</b:RefOrder>
  </b:Source>
  <b:Source>
    <b:Tag>Sopms</b:Tag>
    <b:SourceType>Book</b:SourceType>
    <b:Guid>{B42BFFC0-DAA3-914D-9531-D8C1CD5D1C65}</b:Guid>
    <b:Title>The Many Faces of Inequality</b:Title>
    <b:City>XX</b:City>
    <b:Publisher>XX</b:Publisher>
    <b:Year>ms</b:Year>
    <b:Author>
      <b:Author>
        <b:NameList>
          <b:Person>
            <b:Last>Moreau</b:Last>
            <b:First>Sophia</b:First>
          </b:Person>
        </b:NameList>
      </b:Author>
    </b:Author>
    <b:RefOrder>17</b:RefOrder>
  </b:Source>
  <b:Source>
    <b:Tag>Niksb</b:Tag>
    <b:SourceType>JournalArticle</b:SourceType>
    <b:Guid>{5D25B6F3-68F0-BB4D-95BE-F1446351E8B0}</b:Guid>
    <b:Author>
      <b:Author>
        <b:NameList>
          <b:Person>
            <b:Last>Kolodny</b:Last>
            <b:First>Niko</b:First>
          </b:Person>
        </b:NameList>
      </b:Author>
    </b:Author>
    <b:Title>Favoritism</b:Title>
    <b:Year>ms b</b:Year>
    <b:RefOrder>18</b:RefOrder>
  </b:Source>
  <b:Source>
    <b:Tag>Fra11</b:Tag>
    <b:SourceType>Book</b:SourceType>
    <b:Guid>{67386DAC-28C0-2E47-8E9A-B57849425AFC}</b:Guid>
    <b:Title>The Origins of Political Order</b:Title>
    <b:Year>2011</b:Year>
    <b:Author>
      <b:Author>
        <b:NameList>
          <b:Person>
            <b:Last>Fukuyama</b:Last>
            <b:First>Francis</b:First>
          </b:Person>
        </b:NameList>
      </b:Author>
    </b:Author>
    <b:City>New York</b:City>
    <b:Publisher>Farrar, Straus, and Giroux</b:Publisher>
    <b:RefOrder>1</b:RefOrder>
  </b:Source>
  <b:Source>
    <b:Tag>Dan85</b:Tag>
    <b:SourceType>JournalArticle</b:SourceType>
    <b:Guid>{1E963086-0C92-E54C-B934-FA250CE08679}</b:Guid>
    <b:Author>
      <b:Author>
        <b:NameList>
          <b:Person>
            <b:Last>Lowenstein</b:Last>
            <b:First>Daniel</b:First>
            <b:Middle>H.</b:Middle>
          </b:Person>
        </b:NameList>
      </b:Author>
    </b:Author>
    <b:Title>Political Bribery and the Intermediate Theory of Politics</b:Title>
    <b:Year>1985</b:Year>
    <b:Volume>32</b:Volume>
    <b:Pages>784–851</b:Pages>
    <b:JournalName>UCLA Law Review</b:JournalName>
    <b:RefOrder>2</b:RefOrder>
  </b:Source>
  <b:Source>
    <b:Tag>Zep14</b:Tag>
    <b:SourceType>Book</b:SourceType>
    <b:Guid>{EC18627E-3FAA-B241-AE5D-301D24218FDB}</b:Guid>
    <b:Author>
      <b:Author>
        <b:NameList>
          <b:Person>
            <b:Last>Teachout</b:Last>
            <b:First>Zephyr</b:First>
          </b:Person>
        </b:NameList>
      </b:Author>
    </b:Author>
    <b:Title>Corruption in America</b:Title>
    <b:City>Cambridge</b:City>
    <b:StateProvince>MA</b:StateProvince>
    <b:Publisher>Harvard</b:Publisher>
    <b:Year>2014</b:Year>
    <b:RefOrder>5</b:RefOrder>
  </b:Source>
  <b:Source>
    <b:Tag>Mar02</b:Tag>
    <b:SourceType>BookSection</b:SourceType>
    <b:Guid>{F25B4FDD-470D-884B-A34B-AA8E4F227A00}</b:Guid>
    <b:Title>Conceptualizing Political Corruption</b:Title>
    <b:Publisher>Transaction</b:Publisher>
    <b:City>New Brunswick</b:City>
    <b:Year>2002</b:Year>
    <b:Pages>XX</b:Pages>
    <b:Author>
      <b:Author>
        <b:NameList>
          <b:Person>
            <b:Last>Philp</b:Last>
            <b:First>Mark</b:First>
          </b:Person>
        </b:NameList>
      </b:Author>
      <b:BookAuthor>
        <b:NameList>
          <b:Person>
            <b:Last>Johnston</b:Last>
            <b:First>Arthur</b:First>
            <b:Middle>Heidenheimer and Michael</b:Middle>
          </b:Person>
        </b:NameList>
      </b:BookAuthor>
    </b:Author>
    <b:BookTitle>Political Corruption</b:BookTitle>
    <b:StateProvince>NJ</b:StateProvince>
    <b:RefOrder>19</b:RefOrder>
  </b:Source>
  <b:Source>
    <b:Tag>Fri72</b:Tag>
    <b:SourceType>BookSection</b:SourceType>
    <b:Guid>{19225237-DE39-5D45-99EB-08109E8AD17E}</b:Guid>
    <b:Author>
      <b:Author>
        <b:NameList>
          <b:Person>
            <b:Last>Friedrich</b:Last>
            <b:First>Carl</b:First>
          </b:Person>
        </b:NameList>
      </b:Author>
      <b:BookAuthor>
        <b:NameList>
          <b:Person>
            <b:Last>Johnston</b:Last>
            <b:First>Arnold</b:First>
            <b:Middle>Heidenheimer and Michael</b:Middle>
          </b:Person>
        </b:NameList>
      </b:BookAuthor>
    </b:Author>
    <b:Title>Corruption Concepts in Historical Perspective</b:Title>
    <b:City>New Brunswick</b:City>
    <b:StateProvince>NJ</b:StateProvince>
    <b:Publisher>Transaction</b:Publisher>
    <b:Year>1972</b:Year>
    <b:Pages>XX</b:Pages>
    <b:Edition>3rd</b:Edition>
    <b:BookTitle>Political Corruption</b:BookTitle>
    <b:RefOrder>20</b:RefOrder>
  </b:Source>
  <b:Source>
    <b:Tag>Joh02</b:Tag>
    <b:SourceType>BookSection</b:SourceType>
    <b:Guid>{4A8CF7DA-A366-E344-89F8-716B1D5CE728}</b:Guid>
    <b:Title>Defining Corruption</b:Title>
    <b:City>New Brunswick</b:City>
    <b:StateProvince>NJ</b:StateProvince>
    <b:Publisher>Transaction</b:Publisher>
    <b:Year>2002</b:Year>
    <b:Pages>XX</b:Pages>
    <b:Edition>3rd</b:Edition>
    <b:Author>
      <b:Author>
        <b:NameList>
          <b:Person>
            <b:Last>Gardiner</b:Last>
            <b:First>John</b:First>
          </b:Person>
        </b:NameList>
      </b:Author>
      <b:BookAuthor>
        <b:NameList>
          <b:Person>
            <b:Last>Johnston</b:Last>
            <b:First>Arthur</b:First>
            <b:Middle>Heidenheimer and Michael</b:Middle>
          </b:Person>
        </b:NameList>
      </b:BookAuthor>
    </b:Author>
    <b:BookTitle>Political Corruption</b:BookTitle>
    <b:RefOrder>21</b:RefOrder>
  </b:Source>
  <b:Source>
    <b:Tag>Les15</b:Tag>
    <b:SourceType>Book</b:SourceType>
    <b:Guid>{2323F505-E962-E848-AF71-EC57927AC61F}</b:Guid>
    <b:Title>Corruption: A Very Short Introduction</b:Title>
    <b:Publisher>Oxford University Press</b:Publisher>
    <b:City>Oxford</b:City>
    <b:Year>2015</b:Year>
    <b:Author>
      <b:Author>
        <b:NameList>
          <b:Person>
            <b:Last>Holmes</b:Last>
            <b:First>Leslie</b:First>
          </b:Person>
        </b:NameList>
      </b:Author>
    </b:Author>
    <b:RefOrder>22</b:RefOrder>
  </b:Source>
  <b:Source>
    <b:Tag>Nat64</b:Tag>
    <b:SourceType>BookSection</b:SourceType>
    <b:Guid>{3A2967FC-42B2-EE45-90B7-8CB9366B8A68}</b:Guid>
    <b:Author>
      <b:Author>
        <b:NameList>
          <b:Person>
            <b:Last>Leff</b:Last>
            <b:First>Nathaniel</b:First>
          </b:Person>
        </b:NameList>
      </b:Author>
      <b:BookAuthor>
        <b:NameList>
          <b:Person>
            <b:Last>Johnston</b:Last>
            <b:First>Arthur</b:First>
            <b:Middle>Heidenheimer and Michael</b:Middle>
          </b:Person>
        </b:NameList>
      </b:BookAuthor>
    </b:Author>
    <b:Title>Political Corruption</b:Title>
    <b:BookTitle>Political Corruption</b:BookTitle>
    <b:City>New Brunswick</b:City>
    <b:StateProvince>NJ</b:StateProvince>
    <b:Publisher>Transaction</b:Publisher>
    <b:Year>1964</b:Year>
    <b:Pages>XX</b:Pages>
    <b:Edition>3rd</b:Edition>
    <b:RefOrder>23</b:RefOrder>
  </b:Source>
  <b:Source>
    <b:Tag>JSN67</b:Tag>
    <b:SourceType>BookSection</b:SourceType>
    <b:Guid>{41011E2B-3E30-3341-B36C-8B4244650873}</b:Guid>
    <b:Title>Corruption and Political Development: A Cost-Benefit Analysis</b:Title>
    <b:City>New Brunswick</b:City>
    <b:StateProvince>NJ</b:StateProvince>
    <b:Publisher>Transaction</b:Publisher>
    <b:Year>1967</b:Year>
    <b:Pages>XX</b:Pages>
    <b:Author>
      <b:Author>
        <b:NameList>
          <b:Person>
            <b:Last>Nye</b:Last>
            <b:First>J.S.</b:First>
          </b:Person>
        </b:NameList>
      </b:Author>
      <b:BookAuthor>
        <b:NameList>
          <b:Person>
            <b:Last>Johnston</b:Last>
            <b:First>Arthur</b:First>
            <b:Middle>Heidenheimer and Michael</b:Middle>
          </b:Person>
        </b:NameList>
      </b:BookAuthor>
    </b:Author>
    <b:BookTitle>Political Corruption</b:BookTitle>
    <b:RefOrder>24</b:RefOrder>
  </b:Source>
  <b:Source>
    <b:Tag>Yuk18</b:Tag>
    <b:SourceType>ArticleInAPeriodical</b:SourceType>
    <b:Guid>{6220CA96-9D45-034A-87C2-073A7CB81499}</b:Guid>
    <b:Title>Opinion: China’s Economy Is Not Normal. It Doesn’t Have to Be</b:Title>
    <b:Year>2018</b:Year>
    <b:Month>March</b:Month>
    <b:Day>13</b:Day>
    <b:Pages>xx</b:Pages>
    <b:Author>
      <b:Author>
        <b:NameList>
          <b:Person>
            <b:Last>Huang</b:Last>
            <b:First>Yukon</b:First>
          </b:Person>
        </b:NameList>
      </b:Author>
    </b:Author>
    <b:PeriodicalTitle>The New York Times</b:PeriodicalTitle>
    <b:RefOrder>25</b:RefOrder>
  </b:Source>
  <b:Source>
    <b:Tag>Dav95</b:Tag>
    <b:SourceType>JournalArticle</b:SourceType>
    <b:Guid>{83336F69-9376-2147-983F-3845CDF9DCF9}</b:Guid>
    <b:Author>
      <b:Author>
        <b:NameList>
          <b:Person>
            <b:Last>Strauss</b:Last>
            <b:First>David</b:First>
          </b:Person>
        </b:NameList>
      </b:Author>
    </b:Author>
    <b:Title>What Is the Goal of Campaign Finance Reform?</b:Title>
    <b:JournalName>University of Chicago Legal Forum</b:JournalName>
    <b:Year>1995</b:Year>
    <b:Pages>141</b:Pages>
    <b:RefOrder>26</b:RefOrder>
  </b:Source>
  <b:Source>
    <b:Tag>TMS18</b:Tag>
    <b:SourceType>Book</b:SourceType>
    <b:Guid>{2728DC1B-96D9-BE48-9FBD-8FC3B33D1007}</b:Guid>
    <b:Author>
      <b:Author>
        <b:NameList>
          <b:Person>
            <b:Last>Scanlon</b:Last>
            <b:First>T.M.</b:First>
          </b:Person>
        </b:NameList>
      </b:Author>
    </b:Author>
    <b:Title>Why Does Inequality Matter?</b:Title>
    <b:City>Oxford</b:City>
    <b:Publisher>Oxford University Press</b:Publisher>
    <b:Year>2018</b:Year>
    <b:RefOrder>27</b:RefOrder>
  </b:Source>
  <b:Source>
    <b:Tag>Ala13</b:Tag>
    <b:SourceType>JournalArticle</b:SourceType>
    <b:Guid>{9ED68654-F80C-A24F-81B3-F96E41634170}</b:Guid>
    <b:Title>Conceptions of Corruption, Its Causes, and Its Cure</b:Title>
    <b:Year>2013</b:Year>
    <b:Pages>977–992</b:Pages>
    <b:Author>
      <b:Author>
        <b:NameList>
          <b:Person>
            <b:Last>Ryan</b:Last>
            <b:First>Alan</b:First>
          </b:Person>
        </b:NameList>
      </b:Author>
    </b:Author>
    <b:JournalName>Social Research</b:JournalName>
    <b:RefOrder>28</b:RefOrder>
  </b:Source>
  <b:Source>
    <b:Tag>Raz90</b:Tag>
    <b:SourceType>Book</b:SourceType>
    <b:Guid>{6A88517D-B9E7-7842-B22A-639E1B27B07D}</b:Guid>
    <b:Title>Practical Reason and Norms</b:Title>
    <b:City>Oxford</b:City>
    <b:Publisher>Oxford University Press</b:Publisher>
    <b:Year>1990</b:Year>
    <b:Edition>2nd Edition</b:Edition>
    <b:Author>
      <b:Author>
        <b:NameList>
          <b:Person>
            <b:Last>Raz</b:Last>
            <b:First>Joseph</b:First>
          </b:Person>
        </b:NameList>
      </b:Author>
    </b:Author>
    <b:RefOrder>29</b:RefOrder>
  </b:Source>
  <b:Source>
    <b:Tag>Raz77</b:Tag>
    <b:SourceType>JournalArticle</b:SourceType>
    <b:Guid>{25BD9DC5-B003-5C4A-96E0-8035E3958F5F}</b:Guid>
    <b:Author>
      <b:Author>
        <b:NameList>
          <b:Person>
            <b:Last>Raz</b:Last>
            <b:First>Joseph</b:First>
          </b:Person>
        </b:NameList>
      </b:Author>
    </b:Author>
    <b:Title>The Rule of Law and Its Virtue</b:Title>
    <b:Year>1977</b:Year>
    <b:Pages>XX</b:Pages>
    <b:JournalName>Law Quarterly Review</b:JournalName>
    <b:RefOrder>30</b:RefOrder>
  </b:Source>
  <b:Source>
    <b:Tag>Dav94</b:Tag>
    <b:SourceType>JournalArticle</b:SourceType>
    <b:Guid>{853662D1-BA33-B748-9555-DE5EDA183470}</b:Guid>
    <b:Author>
      <b:Author>
        <b:NameList>
          <b:Person>
            <b:Last>Strauss</b:Last>
            <b:First>David</b:First>
          </b:Person>
        </b:NameList>
      </b:Author>
    </b:Author>
    <b:Title>Corruption, Equality, and Campaign Finance Reform</b:Title>
    <b:JournalName>Columbia Law Review</b:JournalName>
    <b:Year>1994</b:Year>
    <b:Pages>1369</b:Pages>
    <b:RefOrder>31</b:RefOrder>
  </b:Source>
</b:Sources>
</file>

<file path=customXml/itemProps1.xml><?xml version="1.0" encoding="utf-8"?>
<ds:datastoreItem xmlns:ds="http://schemas.openxmlformats.org/officeDocument/2006/customXml" ds:itemID="{B9372869-BB32-524A-B890-6D792143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16785</TotalTime>
  <Pages>623</Pages>
  <Words>155758</Words>
  <Characters>887826</Characters>
  <Application>Microsoft Macintosh Word</Application>
  <DocSecurity>0</DocSecurity>
  <Lines>7398</Lines>
  <Paragraphs>2083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 Assoc. Editor</dc:creator>
  <cp:keywords/>
  <dc:description/>
  <cp:lastModifiedBy>PPA Assoc. Editor</cp:lastModifiedBy>
  <cp:revision>2455</cp:revision>
  <cp:lastPrinted>2020-09-24T18:17:00Z</cp:lastPrinted>
  <dcterms:created xsi:type="dcterms:W3CDTF">2020-09-29T16:13:00Z</dcterms:created>
  <dcterms:modified xsi:type="dcterms:W3CDTF">2022-01-10T13:13:00Z</dcterms:modified>
</cp:coreProperties>
</file>